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84E5">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jc w:val="center"/>
        <w:textAlignment w:val="auto"/>
        <w:rPr>
          <w:rFonts w:hint="eastAsia" w:ascii="方正公文小标宋" w:hAnsi="方正公文小标宋" w:eastAsia="方正公文小标宋" w:cs="方正公文小标宋"/>
          <w:color w:val="2B77BF"/>
          <w:sz w:val="44"/>
          <w:szCs w:val="44"/>
          <w:lang w:val="en-US" w:eastAsia="zh-CN"/>
        </w:rPr>
      </w:pPr>
      <w:bookmarkStart w:id="0" w:name="_GoBack"/>
      <w:r>
        <w:rPr>
          <w:rFonts w:hint="eastAsia" w:ascii="方正公文小标宋" w:hAnsi="方正公文小标宋" w:eastAsia="方正公文小标宋" w:cs="方正公文小标宋"/>
          <w:sz w:val="44"/>
          <w:szCs w:val="44"/>
          <w:lang w:val="en-US" w:eastAsia="zh-CN"/>
        </w:rPr>
        <w:t>一文读懂“个转企”相关知识</w:t>
      </w:r>
    </w:p>
    <w:bookmarkEnd w:id="0"/>
    <w:p w14:paraId="36227BDF">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体工商户是民营经济的重要组成部分，也是大众创业的主要载体，但在发展中存在诸多劣势。个体户不具备法人地位，无法参与土地竞标，融资贷款难度大，相比企业，在经营拓展、品牌打造、市场竞争等方面也存在明显短板，难以实现长远规模化发展。当下，不少有实力的个体户选择转型升级为企业，以此提升管理水平、增强市场竞争力。很多知名企业，最初也是从个体户起步，通过转型实现了更大发展。</w:t>
      </w:r>
    </w:p>
    <w:p w14:paraId="7337DE86">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什么是“个转企”？</w:t>
      </w:r>
    </w:p>
    <w:p w14:paraId="5F0E03DD">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“个转企”简单来说，就是</w:t>
      </w:r>
      <w:r>
        <w:rPr>
          <w:rFonts w:hint="eastAsia" w:ascii="仿宋" w:hAnsi="仿宋" w:eastAsia="仿宋" w:cs="仿宋"/>
          <w:b/>
          <w:bCs/>
          <w:color w:val="auto"/>
          <w:sz w:val="32"/>
          <w:szCs w:val="32"/>
        </w:rPr>
        <w:t>个体工商户转型升级为企业</w:t>
      </w:r>
      <w:r>
        <w:rPr>
          <w:rFonts w:hint="eastAsia" w:ascii="仿宋" w:hAnsi="仿宋" w:eastAsia="仿宋" w:cs="仿宋"/>
          <w:color w:val="auto"/>
          <w:sz w:val="32"/>
          <w:szCs w:val="32"/>
        </w:rPr>
        <w:t>。是已办理营业执照的个体工商户（不含港澳台居民申办的个体工商户）以现有生产经营条件为基础，依据有关法律法规规定，登记为公司制企业、个人独资企业、合伙企业。</w:t>
      </w:r>
    </w:p>
    <w:p w14:paraId="55CA054A">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“个转企”有什么好处？</w:t>
      </w:r>
    </w:p>
    <w:p w14:paraId="5697F18E">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“个转企”不仅是个体工商户“名”的更改，更是内部治理结构的转变，会带来更多“实”的变化。这一系列变化，有助于个体工商户做大做强，增强市场竞争力，拓展发展空间，进一步激发民营经济的活力。</w:t>
      </w:r>
    </w:p>
    <w:p w14:paraId="3D0368D1">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01</w:t>
      </w:r>
    </w:p>
    <w:p w14:paraId="06BEFC0C">
      <w:pPr>
        <w:pStyle w:val="4"/>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法律责任方面</w:t>
      </w:r>
    </w:p>
    <w:p w14:paraId="16151870">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个体工商户转型为公司制企业后具有法人资格，公司股东承担的是有限责任，对公司债务仅以其出资额为限承担责任，有利于控制和防范经营风险。</w:t>
      </w:r>
    </w:p>
    <w:p w14:paraId="2B868952">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02</w:t>
      </w:r>
    </w:p>
    <w:p w14:paraId="3944388D">
      <w:pPr>
        <w:pStyle w:val="4"/>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获取资金方面</w:t>
      </w:r>
    </w:p>
    <w:p w14:paraId="4C914682">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企业比个体工商户更容易获得银行贷款，且贷款额度会有所增加；可以吸引投资，通过多个股东或合伙人参与出资来增加资金投入，扩大经营规模。</w:t>
      </w:r>
    </w:p>
    <w:p w14:paraId="427E94D1">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03</w:t>
      </w:r>
    </w:p>
    <w:p w14:paraId="09CDB620">
      <w:pPr>
        <w:pStyle w:val="4"/>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市场影响方面</w:t>
      </w:r>
    </w:p>
    <w:p w14:paraId="60128BF0">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企业比个体工商户更容易进行市场定位，信誉度更高，也更容易获取社会资源，拓展企业的上升空间。</w:t>
      </w:r>
    </w:p>
    <w:p w14:paraId="73AE86BC">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04</w:t>
      </w:r>
    </w:p>
    <w:p w14:paraId="46990349">
      <w:pPr>
        <w:pStyle w:val="4"/>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品牌打造方面</w:t>
      </w:r>
    </w:p>
    <w:p w14:paraId="53C2A506">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转型后的企业在不重名、不违反企业名称登记规定的情况下可以继续使用原个体工商户的字号，保留了原有品牌的持续性，有利于企业文化的形成和积累。</w:t>
      </w:r>
    </w:p>
    <w:p w14:paraId="1425A74D">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05</w:t>
      </w:r>
    </w:p>
    <w:p w14:paraId="2E2C860C">
      <w:pPr>
        <w:pStyle w:val="4"/>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吸引人才方面</w:t>
      </w:r>
    </w:p>
    <w:p w14:paraId="12C4C252">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由于企业的组织结构更加规范，养老、医疗等保障措施也更加完善，比个体工商户更容易吸引和留住优秀人才。</w:t>
      </w:r>
    </w:p>
    <w:p w14:paraId="1E24AB54">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06</w:t>
      </w:r>
    </w:p>
    <w:p w14:paraId="15E9C54C">
      <w:pPr>
        <w:pStyle w:val="4"/>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发展空间方面</w:t>
      </w:r>
    </w:p>
    <w:p w14:paraId="3526D02E">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企业比个体工商户更容易进行市场定位，信誉度更高，也更容易获取社会资源，拓展企业的上升空间。</w:t>
      </w:r>
    </w:p>
    <w:p w14:paraId="6DE95D38">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哪些个体户适合转型为企业？</w:t>
      </w:r>
    </w:p>
    <w:p w14:paraId="5965E182">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经营规模较大或已登记为一般纳税人的个体工商户；有多个门店，想往品牌连锁经营模式发展的个体工商户；其他成长性良好，自愿转型的个体工商户。</w:t>
      </w:r>
    </w:p>
    <w:p w14:paraId="5B7783B8">
      <w:pPr>
        <w:pStyle w:val="3"/>
        <w:keepNext w:val="0"/>
        <w:keepLines w:val="0"/>
        <w:pageBreakBefore w:val="0"/>
        <w:widowControl/>
        <w:suppressLineNumbers w:val="0"/>
        <w:kinsoku/>
        <w:wordWrap/>
        <w:overflowPunct/>
        <w:topLinePunct w:val="0"/>
        <w:autoSpaceDE/>
        <w:autoSpaceDN/>
        <w:bidi w:val="0"/>
        <w:spacing w:beforeAutospacing="0" w:after="180" w:afterAutospacing="0" w:line="5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“个转企”相关政策？</w:t>
      </w:r>
    </w:p>
    <w:p w14:paraId="32D96C9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根据省政府办公厅《关于巩固拓展经济回升向好势头的若干政策措施》（川办规〔2025〕9号</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实施“转企升规”的激励。对2026年1月1日至2026年12月31日期间，“转企升规”企业户数增加的市（州），省级财政给予激励。“个转企”户均标准为0.6万元，“小升规”工业、服务业、商贸业企业户均标准分别为8万元、4万元、2万元。</w:t>
      </w:r>
    </w:p>
    <w:p w14:paraId="305158DC">
      <w:pPr>
        <w:pStyle w:val="2"/>
        <w:keepNext w:val="0"/>
        <w:keepLines w:val="0"/>
        <w:pageBreakBefore w:val="0"/>
        <w:kinsoku/>
        <w:wordWrap/>
        <w:overflowPunct/>
        <w:topLinePunct w:val="0"/>
        <w:autoSpaceDE/>
        <w:autoSpaceDN/>
        <w:bidi w:val="0"/>
        <w:spacing w:beforeAutospacing="0" w:line="500" w:lineRule="exact"/>
        <w:textAlignment w:val="auto"/>
        <w:rPr>
          <w:rFonts w:hint="eastAsia" w:ascii="仿宋" w:hAnsi="仿宋" w:eastAsia="仿宋" w:cs="仿宋"/>
          <w:color w:val="auto"/>
          <w:sz w:val="32"/>
          <w:szCs w:val="32"/>
          <w:lang w:val="en-US" w:eastAsia="zh-CN"/>
        </w:rPr>
      </w:pPr>
    </w:p>
    <w:p w14:paraId="5E1227B1">
      <w:pPr>
        <w:pStyle w:val="2"/>
        <w:keepNext w:val="0"/>
        <w:keepLines w:val="0"/>
        <w:pageBreakBefore w:val="0"/>
        <w:kinsoku/>
        <w:wordWrap/>
        <w:overflowPunct/>
        <w:topLinePunct w:val="0"/>
        <w:autoSpaceDE/>
        <w:autoSpaceDN/>
        <w:bidi w:val="0"/>
        <w:spacing w:beforeAutospacing="0" w:line="500" w:lineRule="exact"/>
        <w:textAlignment w:val="auto"/>
        <w:rPr>
          <w:rFonts w:hint="eastAsia" w:ascii="仿宋" w:hAnsi="仿宋" w:eastAsia="仿宋" w:cs="仿宋"/>
          <w:color w:val="auto"/>
          <w:sz w:val="32"/>
          <w:szCs w:val="32"/>
          <w:lang w:val="en-US" w:eastAsia="zh-CN"/>
        </w:rPr>
      </w:pPr>
    </w:p>
    <w:p w14:paraId="2E54C910">
      <w:pPr>
        <w:pStyle w:val="2"/>
        <w:keepNext w:val="0"/>
        <w:keepLines w:val="0"/>
        <w:pageBreakBefore w:val="0"/>
        <w:kinsoku/>
        <w:wordWrap/>
        <w:overflowPunct/>
        <w:topLinePunct w:val="0"/>
        <w:autoSpaceDE/>
        <w:autoSpaceDN/>
        <w:bidi w:val="0"/>
        <w:spacing w:beforeAutospacing="0" w:line="500" w:lineRule="exact"/>
        <w:textAlignment w:val="auto"/>
        <w:rPr>
          <w:rFonts w:hint="eastAsia" w:cs="仿宋"/>
          <w:color w:val="auto"/>
          <w:sz w:val="32"/>
          <w:szCs w:val="32"/>
          <w:lang w:val="en-US" w:eastAsia="zh-CN"/>
        </w:rPr>
      </w:pPr>
      <w:r>
        <w:rPr>
          <w:rFonts w:hint="eastAsia" w:cs="仿宋"/>
          <w:color w:val="auto"/>
          <w:sz w:val="32"/>
          <w:szCs w:val="32"/>
          <w:lang w:val="en-US" w:eastAsia="zh-CN"/>
        </w:rPr>
        <w:t>撰稿：曾琳</w:t>
      </w:r>
    </w:p>
    <w:p w14:paraId="0EFB4EBC">
      <w:pPr>
        <w:pStyle w:val="2"/>
        <w:keepNext w:val="0"/>
        <w:keepLines w:val="0"/>
        <w:pageBreakBefore w:val="0"/>
        <w:kinsoku/>
        <w:wordWrap/>
        <w:overflowPunct/>
        <w:topLinePunct w:val="0"/>
        <w:autoSpaceDE/>
        <w:autoSpaceDN/>
        <w:bidi w:val="0"/>
        <w:spacing w:beforeAutospacing="0" w:line="500" w:lineRule="exact"/>
        <w:textAlignment w:val="auto"/>
        <w:rPr>
          <w:rFonts w:hint="eastAsia" w:cs="仿宋"/>
          <w:color w:val="auto"/>
          <w:sz w:val="32"/>
          <w:szCs w:val="32"/>
          <w:lang w:val="en-US" w:eastAsia="zh-CN"/>
        </w:rPr>
      </w:pPr>
      <w:r>
        <w:rPr>
          <w:rFonts w:hint="eastAsia" w:cs="仿宋"/>
          <w:color w:val="auto"/>
          <w:sz w:val="32"/>
          <w:szCs w:val="32"/>
          <w:lang w:val="en-US" w:eastAsia="zh-CN"/>
        </w:rPr>
        <w:t>审核：李朝权</w:t>
      </w:r>
    </w:p>
    <w:p w14:paraId="6C211B69">
      <w:pPr>
        <w:pStyle w:val="2"/>
        <w:keepNext w:val="0"/>
        <w:keepLines w:val="0"/>
        <w:pageBreakBefore w:val="0"/>
        <w:kinsoku/>
        <w:wordWrap/>
        <w:overflowPunct/>
        <w:topLinePunct w:val="0"/>
        <w:autoSpaceDE/>
        <w:autoSpaceDN/>
        <w:bidi w:val="0"/>
        <w:spacing w:beforeAutospacing="0" w:line="500" w:lineRule="exact"/>
        <w:textAlignment w:val="auto"/>
        <w:rPr>
          <w:rFonts w:hint="eastAsia" w:cs="仿宋"/>
          <w:color w:val="auto"/>
          <w:sz w:val="32"/>
          <w:szCs w:val="32"/>
          <w:lang w:val="en-US" w:eastAsia="zh-CN"/>
        </w:rPr>
      </w:pPr>
      <w:r>
        <w:rPr>
          <w:rFonts w:hint="eastAsia" w:cs="仿宋"/>
          <w:color w:val="auto"/>
          <w:sz w:val="32"/>
          <w:szCs w:val="32"/>
          <w:lang w:val="en-US" w:eastAsia="zh-CN"/>
        </w:rPr>
        <w:t>终审：梁伟</w:t>
      </w:r>
    </w:p>
    <w:p w14:paraId="44009A5F">
      <w:pPr>
        <w:pStyle w:val="8"/>
        <w:keepNext w:val="0"/>
        <w:keepLines w:val="0"/>
        <w:pageBreakBefore w:val="0"/>
        <w:widowControl/>
        <w:suppressLineNumbers w:val="0"/>
        <w:kinsoku/>
        <w:wordWrap/>
        <w:overflowPunct/>
        <w:topLinePunct w:val="0"/>
        <w:autoSpaceDE/>
        <w:autoSpaceDN/>
        <w:bidi w:val="0"/>
        <w:spacing w:beforeAutospacing="0" w:after="360" w:afterAutospacing="0" w:line="500" w:lineRule="exact"/>
        <w:jc w:val="center"/>
        <w:textAlignment w:val="auto"/>
        <w:rPr>
          <w:rFonts w:hint="eastAsia" w:eastAsiaTheme="minorEastAsia"/>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AFB39F3E-8BBC-451F-8535-B821696F1CCA}"/>
  </w:font>
  <w:font w:name="方正粗黑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5DF6461E-74DC-496A-9550-3582B3F178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903B5"/>
    <w:rsid w:val="17F21C58"/>
    <w:rsid w:val="2E6D0438"/>
    <w:rsid w:val="3A9D2F66"/>
    <w:rsid w:val="4A383522"/>
    <w:rsid w:val="5F170DBC"/>
    <w:rsid w:val="5FF40294"/>
    <w:rsid w:val="73FF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Times New Roman"/>
      <w:color w:val="000000"/>
      <w:kern w:val="0"/>
      <w:sz w:val="30"/>
      <w:szCs w:val="30"/>
      <w:lang w:eastAsia="en-US" w:bidi="en-US"/>
    </w:rPr>
  </w:style>
  <w:style w:type="paragraph" w:styleId="6">
    <w:name w:val="Salutation"/>
    <w:basedOn w:val="1"/>
    <w:next w:val="1"/>
    <w:qFormat/>
    <w:uiPriority w:val="0"/>
  </w:style>
  <w:style w:type="paragraph" w:styleId="7">
    <w:name w:val="Body Text"/>
    <w:basedOn w:val="1"/>
    <w:unhideWhenUsed/>
    <w:qFormat/>
    <w:uiPriority w:val="99"/>
    <w:pPr>
      <w:spacing w:after="12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1628</Characters>
  <Lines>0</Lines>
  <Paragraphs>0</Paragraphs>
  <TotalTime>1</TotalTime>
  <ScaleCrop>false</ScaleCrop>
  <LinksUpToDate>false</LinksUpToDate>
  <CharactersWithSpaces>1628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2026-05-20T06:59:00Z</dcterms:created>
  <dc:creator>Administrator</dc:creator>
  <cp:lastModifiedBy>张兰</cp:lastModifiedBy>
  <cp:lastPrinted>2026-05-20T07:03:00Z</cp:lastPrinted>
  <dcterms:modified xsi:type="dcterms:W3CDTF">2026-05-20T08:28:35Z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6E9A14B417F241EB8DEE696A80A34285_13</vt:lpwstr>
  </property>
  <property fmtid="{D5CDD505-2E9C-101B-9397-08002B2CF9AE}" pid="4" name="KSOTemplateDocerSaveRecord">
    <vt:lpwstr>eyJoZGlkIjoiNDAwZTAxMGIxOWE4MTMxMDEyN2FjYmI3NWE0ZmEyMzMiLCJ1c2VySWQiOiIxNDg0MjAyNzM3In0=</vt:lpwstr>
  </property>
</Properties>
</file>