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6"/>
        <w:spacing w:line="576" w:lineRule="atLeast"/>
        <w:ind w:firstLine="420"/>
        <w:rPr>
          <w:shd w:val="clear" w:color="auto" w:fill="FFFFFF"/>
        </w:rPr>
      </w:pPr>
      <w:r>
        <w:rPr>
          <w:shd w:val="clear" w:color="auto" w:fill="FFFFFF"/>
        </w:rPr>
        <w:t>五通桥区食品药品监管局</w:t>
      </w:r>
    </w:p>
    <w:p>
      <w:pPr>
        <w:pStyle w:val="6"/>
        <w:spacing w:line="576" w:lineRule="atLeast"/>
        <w:ind w:firstLine="420"/>
        <w:rPr>
          <w:shd w:val="clear" w:color="auto" w:fill="FFFFFF"/>
        </w:rPr>
      </w:pPr>
      <w:r>
        <w:rPr>
          <w:shd w:val="clear" w:color="auto" w:fill="FFFFFF"/>
        </w:rPr>
        <w:t>2016年部门预算支出绩效报告</w:t>
      </w:r>
    </w:p>
    <w:p>
      <w:pPr>
        <w:pStyle w:val="6"/>
        <w:spacing w:line="576" w:lineRule="atLeast"/>
        <w:ind w:firstLine="420"/>
        <w:rPr>
          <w:shd w:val="clear" w:color="auto" w:fill="FFFFFF"/>
          <w:lang w:val="en-US"/>
        </w:rPr>
      </w:pPr>
      <w:r>
        <w:rPr>
          <w:shd w:val="clear" w:color="auto" w:fill="FFFFFF"/>
          <w:lang w:val="en-US"/>
        </w:rPr>
        <w:t>(</w:t>
      </w:r>
      <w:r>
        <w:rPr>
          <w:rFonts w:hint="eastAsia"/>
          <w:shd w:val="clear" w:color="auto" w:fill="FFFFFF"/>
          <w:lang w:val="en-US" w:eastAsia="zh-CN"/>
        </w:rPr>
        <w:t>财政</w:t>
      </w:r>
      <w:bookmarkStart w:id="0" w:name="_GoBack"/>
      <w:bookmarkEnd w:id="0"/>
      <w:r>
        <w:rPr>
          <w:shd w:val="clear" w:color="auto" w:fill="FFFFFF"/>
          <w:lang w:val="en-US"/>
        </w:rPr>
        <w:t>)</w:t>
      </w:r>
    </w:p>
    <w:p>
      <w:pPr>
        <w:widowControl/>
        <w:topLinePunct w:val="1"/>
        <w:autoSpaceDN w:val="0"/>
        <w:spacing w:line="600" w:lineRule="atLeast"/>
        <w:ind w:firstLine="420"/>
        <w:jc w:val="left"/>
        <w:rPr>
          <w:rFonts w:hint="eastAsia" w:ascii="黑体" w:hAnsi="宋体" w:eastAsia="黑体" w:cs="宋体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宋体" w:eastAsia="黑体" w:cs="宋体"/>
          <w:kern w:val="0"/>
          <w:sz w:val="32"/>
          <w:szCs w:val="32"/>
          <w:shd w:val="clear" w:color="auto" w:fill="FFFFFF"/>
        </w:rPr>
        <w:t>一、</w:t>
      </w:r>
      <w:r>
        <w:rPr>
          <w:rFonts w:hint="eastAsia" w:ascii="黑体" w:eastAsia="黑体"/>
          <w:sz w:val="32"/>
          <w:szCs w:val="32"/>
          <w:shd w:val="clear" w:color="auto" w:fill="FFFFFF"/>
        </w:rPr>
        <w:t>区食品药品监管局</w:t>
      </w:r>
      <w:r>
        <w:rPr>
          <w:rFonts w:hint="eastAsia" w:ascii="黑体" w:hAnsi="宋体" w:eastAsia="黑体" w:cs="宋体"/>
          <w:kern w:val="0"/>
          <w:sz w:val="32"/>
          <w:szCs w:val="32"/>
          <w:shd w:val="clear" w:color="auto" w:fill="FFFFFF"/>
        </w:rPr>
        <w:t>概况</w:t>
      </w:r>
    </w:p>
    <w:p>
      <w:pPr>
        <w:widowControl/>
        <w:autoSpaceDN w:val="0"/>
        <w:spacing w:line="600" w:lineRule="atLeast"/>
        <w:ind w:firstLine="420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（一）机构组成</w:t>
      </w:r>
    </w:p>
    <w:p>
      <w:pPr>
        <w:widowControl/>
        <w:spacing w:line="576" w:lineRule="atLeast"/>
        <w:ind w:firstLine="640" w:firstLineChars="20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五通桥区食品药品监管局设有6个内设机构和3个片区食品药品监督管理所，分别是办公室、政策法规股、食品生产监管股、食品流通监管股、餐饮服务监管股、药品化妆品与医疗器械监管股、牛华片区监管所、竹根片区监管所和冠英片区监管所。下设1个二级预算单位，即五通桥区食品药品监督稽查大队，是参照公务员法管理的事业单位。</w:t>
      </w:r>
    </w:p>
    <w:p>
      <w:pPr>
        <w:widowControl/>
        <w:autoSpaceDN w:val="0"/>
        <w:spacing w:line="600" w:lineRule="atLeast"/>
        <w:ind w:firstLine="420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（二）机构职能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.负责贯彻执行国家、省、市有关食品（含食品添加剂、保健食品，下同）安全、药品（含中药、民族药，下同）、医疗器械、化妆品监督管理的方针政策和法律法规；负责本部门依法行政工作，落实行政执法责任制；拟定有关全区食品、药品、医疗器械、化妆品监督管理的政策措施和规范性文件并组织实施，推动建立政府分级负责机制，落实食品、药品、医疗器械、化妆品安全企业主体责任；建立食品药品重大信息直报制度并组织实施和监督检查，防范区域性、系统性食品药品安全风险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2.负责建立食品安全隐患排查治理机制，制定全区食品安全检查年度计划、重大整顿治理方案并组织落实；负责建立食品安全信息统一公布制度，公布重大食品安全信息；参与制定食品安全风险监测计划，根据食品安全风险监测计划开展食品安全风险监测工作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3.监督实施全区药品和医疗器械的标准、分类管理制度以及化妆品监督管理办法，监督执行药品和医疗器械的研制、生产、经营、使用质量等管理规范，监督检查药品和医疗器械的注册工作；建立药品不良反应、医疗器械不良事件监测体系并开展监测和处置工作；参与制定我区基本药物目录内药品生产的鼓励扶持政策，配合实施国家基本药物制度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4.组织实施食品、药品、医疗器械、化妆品监督管理的稽查制度，查处食品生产、流通、消费环节的食品安全和药品、医疗器械、化妆品等的研制、生产、流通、使用方面的违法行为。建立问题食品、药品、医疗器械、化妆品召回和处置制度并监督实施；依法组织实施食品、药品、医疗器械、化妆品等广告监测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5.负责食品、药品安全事故应急体系建设，组织和指导食品、药品安全事故应急处置和调查处理工作，监督事故查处落实情况。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6.负责制定食品、药品安全科技发展规划并组织实施，推动食品、药品检验检测体系、电子监管追溯体系和信息化建设。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7.负责开展食品、药品安全宣传、教育培训、对外交流与合作；推进诚信体系建设。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8.规范行政执法行为，完善行政执法与刑事司法衔接机制；指导镇（乡）食品药品监督管理工作。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9.承担区食品安全委员会日常工作；负责食品安全监督管理综合协调，推动健全协调联动机制，督促检查镇（乡）履行食品药品监督管理职责并负责考核评价。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10.负责全区食品行政许可的监督实施，承担区政府公布的有关行政审批事项。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 xml:space="preserve">11.承办区委、区政府以及区食品安全委员会交办的其他事项。 </w:t>
      </w:r>
    </w:p>
    <w:p>
      <w:pPr>
        <w:widowControl/>
        <w:autoSpaceDN w:val="0"/>
        <w:spacing w:line="600" w:lineRule="atLeast"/>
        <w:ind w:firstLine="420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（三）人员概况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五通桥区食品药品监管局编制共计44人，其中局机关行政编制22人，行政工勤编制2人，稽查大队参公编制20人。截至2016年12月31日，我局共有在职人员共计34人，其中局机关在职人员21人（含1名临聘人员）、稽查大队在职人员13人，退休人员5人，空编11人。</w:t>
      </w:r>
    </w:p>
    <w:p>
      <w:pPr>
        <w:widowControl/>
        <w:topLinePunct w:val="1"/>
        <w:spacing w:line="600" w:lineRule="atLeast"/>
        <w:ind w:left="637" w:firstLine="637"/>
        <w:jc w:val="left"/>
        <w:rPr>
          <w:rFonts w:hint="eastAsia" w:ascii="黑体" w:hAnsi="宋体" w:eastAsia="黑体" w:cs="宋体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宋体" w:eastAsia="黑体" w:cs="宋体"/>
          <w:kern w:val="0"/>
          <w:sz w:val="32"/>
          <w:szCs w:val="32"/>
          <w:shd w:val="clear" w:color="auto" w:fill="FFFFFF"/>
        </w:rPr>
        <w:t>二、部门财政资金收支情况</w:t>
      </w:r>
    </w:p>
    <w:p>
      <w:pPr>
        <w:widowControl/>
        <w:spacing w:line="600" w:lineRule="atLeast"/>
        <w:ind w:left="635" w:firstLine="635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（一）部门财政资金收入情况。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五通桥区食品药品监管局2016年财政资金收入共计430.99万元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ab/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，其中当年财政拨款收入430.99万元，财政拨款收入中基本支出352.6万元，专项支出78.39万元。</w:t>
      </w:r>
    </w:p>
    <w:p>
      <w:pPr>
        <w:widowControl/>
        <w:spacing w:line="600" w:lineRule="atLeast"/>
        <w:ind w:left="635" w:firstLine="635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（二）部门财政资金支出情况。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五通桥区食品药品监管局2016年财政资金支出共计430.99万元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ab/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，其中基本支出352.6万元，专项支出78.39万元。按支出功能分类主要用于以下方面：社会保障和就业支出40.21万元，主要用于养老保险和职业年金支出；医疗卫生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eastAsia="zh-CN"/>
        </w:rPr>
        <w:t>与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计划生育支出360.78万元（其中：医疗保障11.86万元，食品和药品监督管理事务348.92万元），主要用于局机关及下属事业单位人员工资、日常运转以及完成特定工作目标而安排的年度项目支出；住房保障30万元，用于局机关及下属事业单位按照规定为职工缴纳住房公积金等支出。</w:t>
      </w:r>
    </w:p>
    <w:p>
      <w:pPr>
        <w:widowControl/>
        <w:topLinePunct w:val="1"/>
        <w:spacing w:line="600" w:lineRule="atLeast"/>
        <w:ind w:left="637" w:firstLine="637"/>
        <w:jc w:val="left"/>
        <w:rPr>
          <w:rFonts w:hint="eastAsia" w:ascii="黑体" w:hAnsi="宋体" w:eastAsia="黑体" w:cs="宋体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宋体" w:eastAsia="黑体" w:cs="宋体"/>
          <w:kern w:val="0"/>
          <w:sz w:val="32"/>
          <w:szCs w:val="32"/>
          <w:shd w:val="clear" w:color="auto" w:fill="FFFFFF"/>
        </w:rPr>
        <w:t>三、部门财政支出管理情况</w:t>
      </w:r>
    </w:p>
    <w:p>
      <w:pPr>
        <w:widowControl/>
        <w:spacing w:line="600" w:lineRule="atLeast"/>
        <w:ind w:left="635" w:firstLine="635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（一）预决算编制情况。</w:t>
      </w:r>
    </w:p>
    <w:p>
      <w:pPr>
        <w:widowControl/>
        <w:topLinePunct w:val="1"/>
        <w:spacing w:line="576" w:lineRule="atLeas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五通桥区食品药品监管局严格按照区财政局安排，结合食品药品日常监管、专项检查、抽样检查、科普宣传等业务实际需要，及时对本单位所需工作经费进行科学合理预算，严格编制年初预算，并填报绩效目标，对专项预算进行提前细化。年终根据年初预算及实际收支情况，及时编制部门决算表，如实反映单位财政资金使用情况及单位财务状况。</w:t>
      </w:r>
    </w:p>
    <w:p>
      <w:pPr>
        <w:widowControl/>
        <w:spacing w:line="600" w:lineRule="atLeast"/>
        <w:ind w:left="635" w:firstLine="635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（二）执行管理情况。</w:t>
      </w:r>
    </w:p>
    <w:p>
      <w:pPr>
        <w:widowControl/>
        <w:spacing w:line="576" w:lineRule="atLeast"/>
        <w:ind w:firstLine="4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1.部门支出绩效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严格按照2016年财政预算安排全年资金进度，认真落实科学监管理念，严格管理，合理安排，确保了财政资金专款专用，提高财政资金使用效益。2016年部门支出总额为430.99万元，其中基本支出352.6万元，项目支出78.39万元。基本支出包含行政运行支出270.53万元，社会保障和就业支出40.21万元，医疗保障支出11.86万元，住房保障支出30万元。项目支出包含一般行政管理事务13.85万元，药品事务5万元，化妆品事务1万，食品安全事务11.15万元，其他食品药品监督管理事务支出47.39万元。</w:t>
      </w:r>
    </w:p>
    <w:p>
      <w:pPr>
        <w:widowControl/>
        <w:spacing w:line="576" w:lineRule="atLeast"/>
        <w:ind w:firstLine="420"/>
        <w:jc w:val="left"/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2.机关厉行节约。</w:t>
      </w:r>
    </w:p>
    <w:p>
      <w:pPr>
        <w:widowControl/>
        <w:topLinePunct w:val="1"/>
        <w:spacing w:line="576" w:lineRule="atLeas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五通桥区食品药品监管局严格按照厉行节约、反对浪费的要求，严格控制压缩“三公”等各项经费支出。2016年无因公出国（境）费用及公务用车购置费，公务用车运行维护费9.6万元，公务接待费5.25万元，较预算相比，均有所降低。</w:t>
      </w:r>
    </w:p>
    <w:p>
      <w:pPr>
        <w:widowControl/>
        <w:spacing w:line="576" w:lineRule="atLeast"/>
        <w:ind w:firstLine="416"/>
        <w:jc w:val="left"/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shd w:val="clear" w:color="auto" w:fill="FFFFFF"/>
        </w:rPr>
        <w:t>3.机关节能降耗。</w:t>
      </w:r>
    </w:p>
    <w:p>
      <w:pPr>
        <w:widowControl/>
        <w:topLinePunct w:val="1"/>
        <w:spacing w:line="576" w:lineRule="atLeast"/>
        <w:ind w:firstLine="640"/>
        <w:jc w:val="left"/>
        <w:rPr>
          <w:rFonts w:hint="eastAsia" w:ascii="仿宋_GB2312" w:hAnsi="宋体" w:eastAsia="仿宋_GB2312" w:cs="宋体"/>
          <w:color w:val="FF66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为全面推进节约型机关建设，引导机关干部职工树立节俭意识，自觉厉行节约，不断降低行政成本，要求干部职工营造节约用电、节约用水、节约办公耗材等办公氛围，做到厉行节约、反对浪费。加强对公务用车的统筹管理，科学调配、规范使用公务车辆，对集体公务活动，提倡集中乘车。坚持“确保公务、禁止私用、勤俭节约、规范管理”的原则，严禁公车私用、公车私驾。</w:t>
      </w:r>
    </w:p>
    <w:p>
      <w:pPr>
        <w:widowControl/>
        <w:spacing w:line="600" w:lineRule="atLeast"/>
        <w:ind w:left="635" w:firstLine="635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（三）综合管理情况。</w:t>
      </w:r>
    </w:p>
    <w:p>
      <w:pPr>
        <w:widowControl/>
        <w:topLinePunct w:val="1"/>
        <w:spacing w:line="600" w:lineRule="atLeas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一是非税收入执收情况。认真执行非税收入执收相关规定，2016年，五通桥区食品药品监管局共累计罚没24.02万元，均统一存入区财政局指定的非税收入账户，确保了财政收入应收尽收。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二是资产管理情况。认真开展固定资产盘点，全面清理掌握登记资产情况。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及时落实相应的管理人员，定期核实审核，维护资产的安全和完整，合理配置资产，提高资产使用效益。</w:t>
      </w:r>
    </w:p>
    <w:p>
      <w:pPr>
        <w:widowControl/>
        <w:topLinePunct w:val="1"/>
        <w:spacing w:line="600" w:lineRule="atLeas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财务会计管理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内控制度管理情况。</w:t>
      </w:r>
      <w:r>
        <w:rPr>
          <w:rFonts w:hint="eastAsia" w:ascii="仿宋_GB2312" w:hAnsi="仿宋_GB2312" w:eastAsia="仿宋_GB2312" w:cs="仿宋_GB2312"/>
          <w:sz w:val="32"/>
          <w:szCs w:val="32"/>
        </w:rPr>
        <w:t>按规定建立财会管理制度、机关经费报销制度、内部审计制度等制度，设置会计账薄，会计核算合规合法，账实账证相符，会计资料真实完善。银行账户管理规范，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认真开展2016年行政事业单位内部控制报告编报工作，制定并完善了预算管理制度、收入管理制度、支出管理制度、政府采购管理制度、资产管理制度、合同管理制度、决策机制等制度。</w:t>
      </w:r>
    </w:p>
    <w:p>
      <w:pPr>
        <w:widowControl/>
        <w:topLinePunct w:val="1"/>
        <w:spacing w:line="600" w:lineRule="atLeas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四是信息公开情况。按照预算管理有关规定，在规定时间内及时在五通桥区门户网站公开2016年预算编制说明，包括收支预算总体情况、支出预算安排情况、“三公”经费预算安排情况以及机关运行经费安排情况。</w:t>
      </w:r>
    </w:p>
    <w:p>
      <w:pPr>
        <w:widowControl/>
        <w:topLinePunct w:val="1"/>
        <w:spacing w:line="600" w:lineRule="atLeas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五是依法接受财政监督情况。认真开展违反财经纪律突出问题专项治理，对照专项治理内容，对2015年以来的账务进行全面自查，未违反中央八项规定和财经纪律以及设立“小金库”，未在公务接待、公车使用等方面超规格、超标准、超范围，未违规发放津补贴、福利、奖金。</w:t>
      </w:r>
    </w:p>
    <w:p>
      <w:pPr>
        <w:widowControl/>
        <w:spacing w:line="600" w:lineRule="atLeast"/>
        <w:ind w:left="635" w:firstLine="635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（四）整体绩效。</w:t>
      </w:r>
    </w:p>
    <w:p>
      <w:pPr>
        <w:widowControl/>
        <w:topLinePunct w:val="1"/>
        <w:spacing w:line="576" w:lineRule="atLeast"/>
        <w:ind w:firstLine="64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五通桥区食品药品监管局高度重视此次部门预算支出绩效评价工作，遵循“实事求是、尊重客观、力求准确”的原则，积极组织财务人员对2016年部门预算支出绩效进行评价。通过此次绩效评价，进一步合理高效使用财政资金，避免财政资金支出的随意性和盲目性。</w:t>
      </w:r>
    </w:p>
    <w:p>
      <w:pPr>
        <w:widowControl/>
        <w:topLinePunct w:val="1"/>
        <w:spacing w:line="600" w:lineRule="atLeast"/>
        <w:ind w:left="637" w:firstLine="637"/>
        <w:jc w:val="left"/>
        <w:rPr>
          <w:rFonts w:hint="eastAsia" w:ascii="黑体" w:hAnsi="宋体" w:eastAsia="黑体" w:cs="宋体"/>
          <w:kern w:val="0"/>
          <w:sz w:val="32"/>
          <w:szCs w:val="32"/>
          <w:shd w:val="clear" w:color="auto" w:fill="FFFFFF"/>
        </w:rPr>
      </w:pPr>
      <w:r>
        <w:rPr>
          <w:rFonts w:hint="eastAsia" w:ascii="黑体" w:hAnsi="宋体" w:eastAsia="黑体" w:cs="宋体"/>
          <w:kern w:val="0"/>
          <w:sz w:val="32"/>
          <w:szCs w:val="32"/>
          <w:shd w:val="clear" w:color="auto" w:fill="FFFFFF"/>
        </w:rPr>
        <w:t>四、评价结论及建议</w:t>
      </w:r>
    </w:p>
    <w:p>
      <w:pPr>
        <w:widowControl/>
        <w:spacing w:line="600" w:lineRule="atLeast"/>
        <w:ind w:left="635" w:firstLine="635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（一）评价结论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经综合评价，五通桥区食品药品监管局2016年部门预算支出绩效评价结论为：较好。绩效目标较为明确，资金全部落实到位，2016年全区食品药品安全工作稳步推进，无一起食品药品安全事故发生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eastAsia="zh-CN"/>
        </w:rPr>
        <w:t>，评价得分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val="en-US" w:eastAsia="zh-CN"/>
        </w:rPr>
        <w:t>92分。</w:t>
      </w:r>
    </w:p>
    <w:p>
      <w:pPr>
        <w:widowControl/>
        <w:spacing w:line="600" w:lineRule="atLeast"/>
        <w:ind w:firstLine="420"/>
        <w:jc w:val="left"/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</w:pPr>
      <w:r>
        <w:rPr>
          <w:rFonts w:hint="eastAsia" w:ascii="楷体_GB2312" w:hAnsi="宋体" w:eastAsia="楷体_GB2312" w:cs="宋体"/>
          <w:kern w:val="0"/>
          <w:sz w:val="32"/>
          <w:szCs w:val="32"/>
          <w:shd w:val="clear" w:color="auto" w:fill="FFFFFF"/>
        </w:rPr>
        <w:t>（二）存在问题及改进建议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  <w:t>1、</w:t>
      </w: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>预算管理不够细化。在预算管理过程中，需加强全局内设机构的协调联动，保证预算编制的合理与精细，做好、做细预算编制工作。科学编制预算方案，严格审核预算方案，认真执行，强化监督。</w:t>
      </w: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shd w:val="clear" w:color="auto" w:fill="FFFFFF"/>
          <w:lang w:val="en-US" w:eastAsia="zh-CN"/>
        </w:rPr>
      </w:pPr>
    </w:p>
    <w:p>
      <w:pPr>
        <w:widowControl/>
        <w:spacing w:line="576" w:lineRule="atLeast"/>
        <w:ind w:firstLine="420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 xml:space="preserve"> </w:t>
      </w:r>
    </w:p>
    <w:p>
      <w:pPr>
        <w:widowControl/>
        <w:spacing w:line="576" w:lineRule="atLeast"/>
        <w:ind w:firstLine="420"/>
        <w:jc w:val="center"/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color w:val="000000"/>
          <w:kern w:val="0"/>
          <w:sz w:val="32"/>
          <w:szCs w:val="32"/>
          <w:shd w:val="clear" w:color="auto" w:fill="FFFFFF"/>
        </w:rPr>
        <w:t xml:space="preserve">       2017年7月6日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altName w:val="Times New Roman"/>
    <w:panose1 w:val="020F0502020204030204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Times New Roman"/>
    <w:panose1 w:val="02010601030101010101"/>
    <w:charset w:val="86"/>
    <w:family w:val="auto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A00002EF" w:usb1="4000004B" w:usb2="00000000" w:usb3="00000000" w:csb0="2000009F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paragraph" w:styleId="2">
    <w:name w:val="footer"/>
    <w:basedOn w:val="1"/>
    <w:semiHidden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3">
    <w:name w:val="header"/>
    <w:basedOn w:val="1"/>
    <w:semiHidden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styleId="5">
    <w:name w:val="page number"/>
    <w:basedOn w:val="4"/>
    <w:semiHidden/>
    <w:unhideWhenUsed/>
    <w:uiPriority w:val="0"/>
    <w:rPr/>
  </w:style>
  <w:style w:type="paragraph" w:customStyle="1" w:styleId="6">
    <w:name w:val="p17"/>
    <w:basedOn w:val="1"/>
    <w:uiPriority w:val="0"/>
    <w:pPr>
      <w:widowControl/>
      <w:topLinePunct w:val="1"/>
      <w:spacing w:line="700" w:lineRule="atLeast"/>
      <w:jc w:val="center"/>
    </w:pPr>
    <w:rPr>
      <w:rFonts w:ascii="方正小标宋简体" w:hAnsi="方正小标宋简体" w:eastAsia="宋体" w:cs="宋体"/>
      <w:kern w:val="0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680</Words>
  <Characters>3876</Characters>
  <Lines>32</Lines>
  <Paragraphs>9</Paragraphs>
  <ScaleCrop>false</ScaleCrop>
  <LinksUpToDate>false</LinksUpToDate>
  <CharactersWithSpaces>0</CharactersWithSpaces>
  <Application>WPS Office 个人版_9.1.0.4405_{F1E327BC-269C-435d-A152-05C5408002CA}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2017-09-13T07:05:00Z</dcterms:created>
  <dc:creator>xb21cn</dc:creator>
  <cp:lastModifiedBy>Administrator</cp:lastModifiedBy>
  <dcterms:modified xsi:type="dcterms:W3CDTF">2017-09-14T06:01:02Z</dcterms:modified>
  <dc:title>五通桥区食品药品监管局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2052-9.1.0.4405</vt:lpwstr>
  </property>
</Properties>
</file>