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rFonts w:hint="eastAsia" w:ascii="方正黑体_GBK" w:hAnsi="方正黑体_GBK" w:eastAsia="方正黑体_GBK" w:cs="方正黑体_GBK"/>
          <w:kern w:val="0"/>
          <w:sz w:val="32"/>
          <w:szCs w:val="32"/>
          <w:lang w:val="en-US" w:eastAsia="zh-CN" w:bidi="ar"/>
        </w:rPr>
      </w:pPr>
      <w:r>
        <w:rPr>
          <w:rFonts w:hint="eastAsia" w:ascii="方正黑体_GBK" w:hAnsi="方正黑体_GBK" w:eastAsia="方正黑体_GBK" w:cs="方正黑体_GBK"/>
          <w:kern w:val="0"/>
          <w:sz w:val="32"/>
          <w:szCs w:val="32"/>
          <w:lang w:val="en-US" w:eastAsia="zh-CN" w:bidi="ar"/>
        </w:rPr>
        <w:t>附件1</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kern w:val="0"/>
          <w:sz w:val="44"/>
          <w:szCs w:val="4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kern w:val="0"/>
          <w:sz w:val="44"/>
          <w:szCs w:val="44"/>
          <w:lang w:val="en-US" w:eastAsia="zh-CN" w:bidi="ar"/>
        </w:rPr>
      </w:pPr>
      <w:r>
        <w:rPr>
          <w:rFonts w:hint="eastAsia" w:ascii="方正小标宋简体" w:hAnsi="方正小标宋简体" w:eastAsia="方正小标宋简体" w:cs="方正小标宋简体"/>
          <w:kern w:val="0"/>
          <w:sz w:val="44"/>
          <w:szCs w:val="44"/>
          <w:lang w:val="en-US" w:eastAsia="zh-CN" w:bidi="ar"/>
        </w:rPr>
        <w:t>乐山市五通桥区市场监督管理局信用修复指引</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方正仿宋简体" w:hAnsi="方正仿宋简体" w:eastAsia="方正仿宋简体" w:cs="方正仿宋简体"/>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为便利市场主体了解相关修复条件、流程，尽快申请信用修复，恢复正常经营状态；根据《市场监督管理严重违法失信名单管理办法》《市场监督管理行政处罚信息公示规定》《市场监督管理信用修复管理办法》等规定，制定乐山市五通桥区市场监督管理局信用修复指引如下：</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kern w:val="0"/>
          <w:sz w:val="32"/>
          <w:szCs w:val="32"/>
          <w:lang w:val="en-US" w:eastAsia="zh-CN" w:bidi="ar"/>
        </w:rPr>
      </w:pPr>
      <w:r>
        <w:rPr>
          <w:rFonts w:hint="eastAsia" w:ascii="黑体" w:hAnsi="黑体" w:eastAsia="黑体" w:cs="黑体"/>
          <w:kern w:val="0"/>
          <w:sz w:val="32"/>
          <w:szCs w:val="32"/>
          <w:lang w:val="en-US" w:eastAsia="zh-CN" w:bidi="ar"/>
        </w:rPr>
        <w:t>一、五通桥区市场监管局受理信用修复的范围</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由五通桥区市场监管局列入的严重违法失信名单、经营异常名录、公示的行政处罚信息，当事人可依据《市场监督管理信用修复管理办法》向五通桥区市场监管局申请信用修复。本指引适用于向五通桥区市场监管局申请受理的信用修复事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kern w:val="0"/>
          <w:sz w:val="32"/>
          <w:szCs w:val="32"/>
          <w:lang w:val="en-US" w:eastAsia="zh-CN" w:bidi="ar"/>
        </w:rPr>
      </w:pPr>
      <w:r>
        <w:rPr>
          <w:rFonts w:hint="eastAsia" w:ascii="黑体" w:hAnsi="黑体" w:eastAsia="黑体" w:cs="黑体"/>
          <w:kern w:val="0"/>
          <w:sz w:val="32"/>
          <w:szCs w:val="32"/>
          <w:lang w:val="en-US" w:eastAsia="zh-CN" w:bidi="ar"/>
        </w:rPr>
        <w:t>二、经营异常名录的信用修复</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楷体" w:hAnsi="楷体" w:eastAsia="楷体" w:cs="楷体"/>
          <w:kern w:val="0"/>
          <w:sz w:val="32"/>
          <w:szCs w:val="32"/>
          <w:lang w:val="en-US" w:eastAsia="zh-CN" w:bidi="ar"/>
        </w:rPr>
        <w:t>（一）符合下列情形之一的当事人，可以申请经营异常名录信用修复：</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1.补报未报年份年度报告并公示；</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2.已经履行即时信息公示义务；</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3.已经更正其隐瞒真实情况、弄虚作假的公示信息；</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4.依法办理住所或者经营场所变更登记，或者当事人提出通过登记的住所或者经营场所可以重新取得联系。</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楷体" w:hAnsi="楷体" w:eastAsia="楷体" w:cs="楷体"/>
          <w:kern w:val="0"/>
          <w:sz w:val="32"/>
          <w:szCs w:val="32"/>
          <w:lang w:val="en-US" w:eastAsia="zh-CN" w:bidi="ar"/>
        </w:rPr>
      </w:pPr>
      <w:r>
        <w:rPr>
          <w:rFonts w:hint="eastAsia" w:ascii="楷体" w:hAnsi="楷体" w:eastAsia="楷体" w:cs="楷体"/>
          <w:kern w:val="0"/>
          <w:sz w:val="32"/>
          <w:szCs w:val="32"/>
          <w:lang w:val="en-US" w:eastAsia="zh-CN" w:bidi="ar"/>
        </w:rPr>
        <w:t>（二）申请经营异常名录修复需提交的材料：</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1.《信用修复申请书》（</w:t>
      </w:r>
      <w:r>
        <w:rPr>
          <w:rFonts w:hint="default" w:ascii="Times New Roman" w:hAnsi="Times New Roman" w:eastAsia="仿宋_GB2312" w:cs="Times New Roman"/>
          <w:color w:val="000000"/>
          <w:sz w:val="32"/>
          <w:szCs w:val="32"/>
        </w:rPr>
        <w:t>自行下载模板填写后，生成PDF文件</w:t>
      </w:r>
      <w:r>
        <w:rPr>
          <w:rFonts w:hint="default" w:ascii="Times New Roman" w:hAnsi="Times New Roman" w:eastAsia="仿宋_GB2312" w:cs="Times New Roman"/>
          <w:color w:val="000000"/>
          <w:sz w:val="32"/>
          <w:szCs w:val="32"/>
          <w:lang w:eastAsia="zh-CN"/>
        </w:rPr>
        <w:t>或者j</w:t>
      </w:r>
      <w:r>
        <w:rPr>
          <w:rFonts w:hint="default" w:ascii="Times New Roman" w:hAnsi="Times New Roman" w:eastAsia="仿宋_GB2312" w:cs="Times New Roman"/>
          <w:color w:val="000000"/>
          <w:sz w:val="32"/>
          <w:szCs w:val="32"/>
          <w:lang w:val="en-US" w:eastAsia="zh-CN"/>
        </w:rPr>
        <w:t>p</w:t>
      </w:r>
      <w:r>
        <w:rPr>
          <w:rFonts w:hint="default" w:ascii="Times New Roman" w:hAnsi="Times New Roman" w:eastAsia="仿宋_GB2312" w:cs="Times New Roman"/>
          <w:color w:val="000000"/>
          <w:sz w:val="32"/>
          <w:szCs w:val="32"/>
          <w:lang w:eastAsia="zh-CN"/>
        </w:rPr>
        <w:t>g</w:t>
      </w:r>
      <w:r>
        <w:rPr>
          <w:rFonts w:hint="default" w:ascii="Times New Roman" w:hAnsi="Times New Roman" w:eastAsia="仿宋_GB2312" w:cs="Times New Roman"/>
          <w:color w:val="000000"/>
          <w:sz w:val="32"/>
          <w:szCs w:val="32"/>
        </w:rPr>
        <w:t>文件</w:t>
      </w:r>
      <w:r>
        <w:rPr>
          <w:rFonts w:hint="eastAsia" w:ascii="仿宋_GB2312" w:hAnsi="仿宋_GB2312" w:eastAsia="仿宋_GB2312" w:cs="仿宋_GB2312"/>
          <w:kern w:val="0"/>
          <w:sz w:val="32"/>
          <w:szCs w:val="32"/>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仿宋_GB2312" w:cs="Times New Roman"/>
          <w:color w:val="000000"/>
          <w:sz w:val="32"/>
          <w:szCs w:val="32"/>
          <w:lang w:val="en-US" w:eastAsia="zh-CN"/>
        </w:rPr>
      </w:pPr>
      <w:r>
        <w:rPr>
          <w:rFonts w:hint="eastAsia" w:ascii="仿宋_GB2312" w:hAnsi="仿宋_GB2312" w:eastAsia="仿宋_GB2312" w:cs="仿宋_GB2312"/>
          <w:kern w:val="0"/>
          <w:sz w:val="32"/>
          <w:szCs w:val="32"/>
          <w:lang w:val="en-US" w:eastAsia="zh-CN" w:bidi="ar"/>
        </w:rPr>
        <w:t>2.《守信承诺书》（</w:t>
      </w:r>
      <w:r>
        <w:rPr>
          <w:rFonts w:hint="default" w:ascii="Times New Roman" w:hAnsi="Times New Roman" w:eastAsia="仿宋_GB2312" w:cs="Times New Roman"/>
          <w:color w:val="000000"/>
          <w:sz w:val="32"/>
          <w:szCs w:val="32"/>
        </w:rPr>
        <w:t>自行下载模板填写后，生成PDF文件</w:t>
      </w:r>
      <w:r>
        <w:rPr>
          <w:rFonts w:hint="default" w:ascii="Times New Roman" w:hAnsi="Times New Roman" w:eastAsia="仿宋_GB2312" w:cs="Times New Roman"/>
          <w:color w:val="000000"/>
          <w:sz w:val="32"/>
          <w:szCs w:val="32"/>
          <w:lang w:eastAsia="zh-CN"/>
        </w:rPr>
        <w:t>或者j</w:t>
      </w:r>
      <w:r>
        <w:rPr>
          <w:rFonts w:hint="default" w:ascii="Times New Roman" w:hAnsi="Times New Roman" w:eastAsia="仿宋_GB2312" w:cs="Times New Roman"/>
          <w:color w:val="000000"/>
          <w:sz w:val="32"/>
          <w:szCs w:val="32"/>
          <w:lang w:val="en-US" w:eastAsia="zh-CN"/>
        </w:rPr>
        <w:t>p</w:t>
      </w:r>
      <w:r>
        <w:rPr>
          <w:rFonts w:hint="default" w:ascii="Times New Roman" w:hAnsi="Times New Roman" w:eastAsia="仿宋_GB2312" w:cs="Times New Roman"/>
          <w:color w:val="000000"/>
          <w:sz w:val="32"/>
          <w:szCs w:val="32"/>
          <w:lang w:eastAsia="zh-CN"/>
        </w:rPr>
        <w:t>g</w:t>
      </w:r>
      <w:r>
        <w:rPr>
          <w:rFonts w:hint="default" w:ascii="Times New Roman" w:hAnsi="Times New Roman" w:eastAsia="仿宋_GB2312" w:cs="Times New Roman"/>
          <w:color w:val="000000"/>
          <w:sz w:val="32"/>
          <w:szCs w:val="32"/>
        </w:rPr>
        <w:t>文件</w:t>
      </w:r>
      <w:r>
        <w:rPr>
          <w:rFonts w:hint="eastAsia" w:ascii="仿宋_GB2312" w:hAnsi="仿宋_GB2312" w:eastAsia="仿宋_GB2312" w:cs="仿宋_GB2312"/>
          <w:kern w:val="0"/>
          <w:sz w:val="32"/>
          <w:szCs w:val="32"/>
          <w:lang w:val="en-US" w:eastAsia="zh-CN" w:bidi="ar"/>
        </w:rPr>
        <w:t>）</w:t>
      </w:r>
    </w:p>
    <w:p>
      <w:pPr>
        <w:pStyle w:val="2"/>
        <w:rPr>
          <w:rFonts w:hint="default"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3.营业执照复印件、法定代表人身份证复印件、经营场所照片</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4.因未按规定期限年报被列入异常的，打印补报年度的企业资产负债表、利润表、现金流量表</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5.委托代理人办理的除提交上述材料外，还须提供指定代表或者共同委托代理人授权委托书。</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kern w:val="0"/>
          <w:sz w:val="32"/>
          <w:szCs w:val="32"/>
          <w:lang w:val="en-US" w:eastAsia="zh-CN" w:bidi="ar"/>
        </w:rPr>
      </w:pPr>
      <w:r>
        <w:rPr>
          <w:rFonts w:hint="eastAsia" w:ascii="仿宋_GB2312" w:hAnsi="仿宋_GB2312" w:eastAsia="仿宋_GB2312" w:cs="仿宋_GB2312"/>
          <w:kern w:val="0"/>
          <w:sz w:val="32"/>
          <w:szCs w:val="32"/>
          <w:lang w:val="en-US" w:eastAsia="zh-CN" w:bidi="ar"/>
        </w:rPr>
        <w:t>6.上述材料需法定代表人（负责人）</w:t>
      </w:r>
      <w:r>
        <w:rPr>
          <w:rFonts w:hint="default" w:ascii="Times New Roman" w:hAnsi="Times New Roman" w:eastAsia="仿宋_GB2312" w:cs="Times New Roman"/>
          <w:color w:val="000000"/>
          <w:sz w:val="32"/>
          <w:szCs w:val="32"/>
        </w:rPr>
        <w:t>签字盖章</w:t>
      </w:r>
      <w:r>
        <w:rPr>
          <w:rFonts w:hint="eastAsia" w:ascii="仿宋_GB2312" w:hAnsi="仿宋_GB2312" w:eastAsia="仿宋_GB2312" w:cs="仿宋_GB2312"/>
          <w:kern w:val="0"/>
          <w:sz w:val="32"/>
          <w:szCs w:val="32"/>
          <w:lang w:val="en-US" w:eastAsia="zh-CN" w:bidi="ar"/>
        </w:rPr>
        <w:t>，分公司（分支机构）另需加盖上级单位公章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kern w:val="0"/>
          <w:sz w:val="32"/>
          <w:szCs w:val="32"/>
          <w:lang w:val="en-US" w:eastAsia="zh-CN" w:bidi="ar"/>
        </w:rPr>
      </w:pPr>
      <w:r>
        <w:rPr>
          <w:rFonts w:hint="eastAsia" w:ascii="黑体" w:hAnsi="黑体" w:eastAsia="黑体" w:cs="黑体"/>
          <w:kern w:val="0"/>
          <w:sz w:val="32"/>
          <w:szCs w:val="32"/>
          <w:lang w:val="en-US" w:eastAsia="zh-CN" w:bidi="ar"/>
        </w:rPr>
        <w:t>三、严重违法失信名单的信用修复</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楷体" w:hAnsi="楷体" w:eastAsia="楷体" w:cs="楷体"/>
          <w:kern w:val="0"/>
          <w:sz w:val="32"/>
          <w:szCs w:val="32"/>
          <w:lang w:val="en-US" w:eastAsia="zh-CN" w:bidi="ar"/>
        </w:rPr>
      </w:pPr>
      <w:r>
        <w:rPr>
          <w:rFonts w:hint="eastAsia" w:ascii="楷体" w:hAnsi="楷体" w:eastAsia="楷体" w:cs="楷体"/>
          <w:kern w:val="0"/>
          <w:sz w:val="32"/>
          <w:szCs w:val="32"/>
          <w:lang w:val="en-US" w:eastAsia="zh-CN" w:bidi="ar"/>
        </w:rPr>
        <w:t>（一）当事人被列入严重违法失信名单满一年，且符合下列情形的，可以申请信用修复：</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1.已经自觉履行行政处罚决定中规定的义务；</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2.已经主动消除危害后果和不良影响；</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3.未再受到综合行政执法部门较重行政处罚。依照法律、行政法规规定，实施相应管理措施期限尚未届满的，不得申请信用修复。</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楷体" w:hAnsi="楷体" w:eastAsia="楷体" w:cs="楷体"/>
          <w:kern w:val="0"/>
          <w:sz w:val="32"/>
          <w:szCs w:val="32"/>
          <w:lang w:val="en-US" w:eastAsia="zh-CN" w:bidi="ar"/>
        </w:rPr>
      </w:pPr>
      <w:r>
        <w:rPr>
          <w:rFonts w:hint="eastAsia" w:ascii="楷体" w:hAnsi="楷体" w:eastAsia="楷体" w:cs="楷体"/>
          <w:kern w:val="0"/>
          <w:sz w:val="32"/>
          <w:szCs w:val="32"/>
          <w:lang w:val="en-US" w:eastAsia="zh-CN" w:bidi="ar"/>
        </w:rPr>
        <w:t>（二）申请严重违法失信名单信用修复需要提交的材料：</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1.《信用修复申请书》（</w:t>
      </w:r>
      <w:r>
        <w:rPr>
          <w:rFonts w:hint="default" w:ascii="Times New Roman" w:hAnsi="Times New Roman" w:eastAsia="仿宋_GB2312" w:cs="Times New Roman"/>
          <w:color w:val="000000"/>
          <w:sz w:val="32"/>
          <w:szCs w:val="32"/>
        </w:rPr>
        <w:t>自行下载模板填写后，生成PDF文件</w:t>
      </w:r>
      <w:r>
        <w:rPr>
          <w:rFonts w:hint="default" w:ascii="Times New Roman" w:hAnsi="Times New Roman" w:eastAsia="仿宋_GB2312" w:cs="Times New Roman"/>
          <w:color w:val="000000"/>
          <w:sz w:val="32"/>
          <w:szCs w:val="32"/>
          <w:lang w:eastAsia="zh-CN"/>
        </w:rPr>
        <w:t>或者j</w:t>
      </w:r>
      <w:r>
        <w:rPr>
          <w:rFonts w:hint="default" w:ascii="Times New Roman" w:hAnsi="Times New Roman" w:eastAsia="仿宋_GB2312" w:cs="Times New Roman"/>
          <w:color w:val="000000"/>
          <w:sz w:val="32"/>
          <w:szCs w:val="32"/>
          <w:lang w:val="en-US" w:eastAsia="zh-CN"/>
        </w:rPr>
        <w:t>p</w:t>
      </w:r>
      <w:r>
        <w:rPr>
          <w:rFonts w:hint="default" w:ascii="Times New Roman" w:hAnsi="Times New Roman" w:eastAsia="仿宋_GB2312" w:cs="Times New Roman"/>
          <w:color w:val="000000"/>
          <w:sz w:val="32"/>
          <w:szCs w:val="32"/>
          <w:lang w:eastAsia="zh-CN"/>
        </w:rPr>
        <w:t>g</w:t>
      </w:r>
      <w:r>
        <w:rPr>
          <w:rFonts w:hint="default" w:ascii="Times New Roman" w:hAnsi="Times New Roman" w:eastAsia="仿宋_GB2312" w:cs="Times New Roman"/>
          <w:color w:val="000000"/>
          <w:sz w:val="32"/>
          <w:szCs w:val="32"/>
        </w:rPr>
        <w:t>文件</w:t>
      </w:r>
      <w:r>
        <w:rPr>
          <w:rFonts w:hint="eastAsia" w:ascii="仿宋_GB2312" w:hAnsi="仿宋_GB2312" w:eastAsia="仿宋_GB2312" w:cs="仿宋_GB2312"/>
          <w:kern w:val="0"/>
          <w:sz w:val="32"/>
          <w:szCs w:val="32"/>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2.《守信承诺书》（</w:t>
      </w:r>
      <w:r>
        <w:rPr>
          <w:rFonts w:hint="default" w:ascii="Times New Roman" w:hAnsi="Times New Roman" w:eastAsia="仿宋_GB2312" w:cs="Times New Roman"/>
          <w:color w:val="000000"/>
          <w:sz w:val="32"/>
          <w:szCs w:val="32"/>
        </w:rPr>
        <w:t>自行下载模板填写后，生成PDF文件</w:t>
      </w:r>
      <w:r>
        <w:rPr>
          <w:rFonts w:hint="default" w:ascii="Times New Roman" w:hAnsi="Times New Roman" w:eastAsia="仿宋_GB2312" w:cs="Times New Roman"/>
          <w:color w:val="000000"/>
          <w:sz w:val="32"/>
          <w:szCs w:val="32"/>
          <w:lang w:eastAsia="zh-CN"/>
        </w:rPr>
        <w:t>或者j</w:t>
      </w:r>
      <w:r>
        <w:rPr>
          <w:rFonts w:hint="default" w:ascii="Times New Roman" w:hAnsi="Times New Roman" w:eastAsia="仿宋_GB2312" w:cs="Times New Roman"/>
          <w:color w:val="000000"/>
          <w:sz w:val="32"/>
          <w:szCs w:val="32"/>
          <w:lang w:val="en-US" w:eastAsia="zh-CN"/>
        </w:rPr>
        <w:t>p</w:t>
      </w:r>
      <w:r>
        <w:rPr>
          <w:rFonts w:hint="default" w:ascii="Times New Roman" w:hAnsi="Times New Roman" w:eastAsia="仿宋_GB2312" w:cs="Times New Roman"/>
          <w:color w:val="000000"/>
          <w:sz w:val="32"/>
          <w:szCs w:val="32"/>
          <w:lang w:eastAsia="zh-CN"/>
        </w:rPr>
        <w:t>g</w:t>
      </w:r>
      <w:r>
        <w:rPr>
          <w:rFonts w:hint="default" w:ascii="Times New Roman" w:hAnsi="Times New Roman" w:eastAsia="仿宋_GB2312" w:cs="Times New Roman"/>
          <w:color w:val="000000"/>
          <w:sz w:val="32"/>
          <w:szCs w:val="32"/>
        </w:rPr>
        <w:t>文件</w:t>
      </w:r>
      <w:r>
        <w:rPr>
          <w:rFonts w:hint="eastAsia" w:ascii="仿宋_GB2312" w:hAnsi="仿宋_GB2312" w:eastAsia="仿宋_GB2312" w:cs="仿宋_GB2312"/>
          <w:kern w:val="0"/>
          <w:sz w:val="32"/>
          <w:szCs w:val="32"/>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3.营业执照复印件、法定代表人身份证复印件、经营场所照片</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4.委托代理人办理的除提交上述材料外，还须提供指定代表或者共同委托代理人授权委托书</w:t>
      </w:r>
    </w:p>
    <w:p>
      <w:pPr>
        <w:pStyle w:val="2"/>
        <w:rPr>
          <w:rFonts w:hint="eastAsia" w:ascii="黑体" w:hAnsi="黑体" w:eastAsia="黑体" w:cs="黑体"/>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5.上述材料需法定代表人（负责人）签字盖章，分公司（分支机构）另需加盖上级单位公章。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kern w:val="0"/>
          <w:sz w:val="32"/>
          <w:szCs w:val="32"/>
          <w:lang w:val="en-US" w:eastAsia="zh-CN" w:bidi="ar"/>
        </w:rPr>
      </w:pPr>
      <w:r>
        <w:rPr>
          <w:rFonts w:hint="eastAsia" w:ascii="黑体" w:hAnsi="黑体" w:eastAsia="黑体" w:cs="黑体"/>
          <w:kern w:val="0"/>
          <w:sz w:val="32"/>
          <w:szCs w:val="32"/>
          <w:lang w:val="en-US" w:eastAsia="zh-CN" w:bidi="ar"/>
        </w:rPr>
        <w:t>四、行政处罚信息的信用修复</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楷体" w:hAnsi="楷体" w:eastAsia="楷体" w:cs="楷体"/>
          <w:kern w:val="0"/>
          <w:sz w:val="32"/>
          <w:szCs w:val="32"/>
          <w:lang w:val="en-US" w:eastAsia="zh-CN" w:bidi="ar"/>
        </w:rPr>
      </w:pPr>
      <w:r>
        <w:rPr>
          <w:rFonts w:hint="eastAsia" w:ascii="楷体" w:hAnsi="楷体" w:eastAsia="楷体" w:cs="楷体"/>
          <w:kern w:val="0"/>
          <w:sz w:val="32"/>
          <w:szCs w:val="32"/>
          <w:lang w:val="en-US" w:eastAsia="zh-CN" w:bidi="ar"/>
        </w:rPr>
        <w:t>（一）行政处罚信息公示信息修复需符合的条件：</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除当事人受到责令停产停业、限制开展生产经营活动、限制从业、降低资质等级、吊销许可证件、吊销营业执照以及国家市场监督管理总局规定的其他较为严重行政处罚，或者仅受到警告、通报批评和较低数额罚款外；其他行政处罚信息公示期满六个月，食品、药品、特种设备领域行政处罚信息公示期满一年，且符合下列情形的当事人，可以申请信用修复：</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1.已经自觉履行行政处罚决定中规定的义务；</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2.已经主动消除危害后果和不良影响；</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3.未因同一类违法行为再次受到市场监督管理部门行政处罚；</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4.未在经营异常名录和严重违法失信名单中。</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楷体" w:hAnsi="楷体" w:eastAsia="楷体" w:cs="楷体"/>
          <w:kern w:val="0"/>
          <w:sz w:val="32"/>
          <w:szCs w:val="32"/>
          <w:lang w:val="en-US" w:eastAsia="zh-CN" w:bidi="ar"/>
        </w:rPr>
      </w:pPr>
      <w:r>
        <w:rPr>
          <w:rFonts w:hint="eastAsia" w:ascii="楷体" w:hAnsi="楷体" w:eastAsia="楷体" w:cs="楷体"/>
          <w:kern w:val="0"/>
          <w:sz w:val="32"/>
          <w:szCs w:val="32"/>
          <w:lang w:val="en-US" w:eastAsia="zh-CN" w:bidi="ar"/>
        </w:rPr>
        <w:t>（二）申请行政处罚公示信息信用修复需要提交的材料：</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1.《信用修复申请书》（</w:t>
      </w:r>
      <w:r>
        <w:rPr>
          <w:rFonts w:hint="default" w:ascii="Times New Roman" w:hAnsi="Times New Roman" w:eastAsia="仿宋_GB2312" w:cs="Times New Roman"/>
          <w:color w:val="000000"/>
          <w:sz w:val="32"/>
          <w:szCs w:val="32"/>
        </w:rPr>
        <w:t>自行下载模板填写后，生成PDF文件</w:t>
      </w:r>
      <w:r>
        <w:rPr>
          <w:rFonts w:hint="default" w:ascii="Times New Roman" w:hAnsi="Times New Roman" w:eastAsia="仿宋_GB2312" w:cs="Times New Roman"/>
          <w:color w:val="000000"/>
          <w:sz w:val="32"/>
          <w:szCs w:val="32"/>
          <w:lang w:eastAsia="zh-CN"/>
        </w:rPr>
        <w:t>或者j</w:t>
      </w:r>
      <w:r>
        <w:rPr>
          <w:rFonts w:hint="default" w:ascii="Times New Roman" w:hAnsi="Times New Roman" w:eastAsia="仿宋_GB2312" w:cs="Times New Roman"/>
          <w:color w:val="000000"/>
          <w:sz w:val="32"/>
          <w:szCs w:val="32"/>
          <w:lang w:val="en-US" w:eastAsia="zh-CN"/>
        </w:rPr>
        <w:t>p</w:t>
      </w:r>
      <w:r>
        <w:rPr>
          <w:rFonts w:hint="default" w:ascii="Times New Roman" w:hAnsi="Times New Roman" w:eastAsia="仿宋_GB2312" w:cs="Times New Roman"/>
          <w:color w:val="000000"/>
          <w:sz w:val="32"/>
          <w:szCs w:val="32"/>
          <w:lang w:eastAsia="zh-CN"/>
        </w:rPr>
        <w:t>g</w:t>
      </w:r>
      <w:r>
        <w:rPr>
          <w:rFonts w:hint="default" w:ascii="Times New Roman" w:hAnsi="Times New Roman" w:eastAsia="仿宋_GB2312" w:cs="Times New Roman"/>
          <w:color w:val="000000"/>
          <w:sz w:val="32"/>
          <w:szCs w:val="32"/>
        </w:rPr>
        <w:t>文件</w:t>
      </w:r>
      <w:r>
        <w:rPr>
          <w:rFonts w:hint="eastAsia" w:ascii="仿宋_GB2312" w:hAnsi="仿宋_GB2312" w:eastAsia="仿宋_GB2312" w:cs="仿宋_GB2312"/>
          <w:kern w:val="0"/>
          <w:sz w:val="32"/>
          <w:szCs w:val="32"/>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2.《守信承诺书》（</w:t>
      </w:r>
      <w:r>
        <w:rPr>
          <w:rFonts w:hint="default" w:ascii="Times New Roman" w:hAnsi="Times New Roman" w:eastAsia="仿宋_GB2312" w:cs="Times New Roman"/>
          <w:color w:val="000000"/>
          <w:sz w:val="32"/>
          <w:szCs w:val="32"/>
        </w:rPr>
        <w:t>自行下载模板填写后，生成PDF文件</w:t>
      </w:r>
      <w:r>
        <w:rPr>
          <w:rFonts w:hint="default" w:ascii="Times New Roman" w:hAnsi="Times New Roman" w:eastAsia="仿宋_GB2312" w:cs="Times New Roman"/>
          <w:color w:val="000000"/>
          <w:sz w:val="32"/>
          <w:szCs w:val="32"/>
          <w:lang w:eastAsia="zh-CN"/>
        </w:rPr>
        <w:t>或者j</w:t>
      </w:r>
      <w:r>
        <w:rPr>
          <w:rFonts w:hint="default" w:ascii="Times New Roman" w:hAnsi="Times New Roman" w:eastAsia="仿宋_GB2312" w:cs="Times New Roman"/>
          <w:color w:val="000000"/>
          <w:sz w:val="32"/>
          <w:szCs w:val="32"/>
          <w:lang w:val="en-US" w:eastAsia="zh-CN"/>
        </w:rPr>
        <w:t>p</w:t>
      </w:r>
      <w:r>
        <w:rPr>
          <w:rFonts w:hint="default" w:ascii="Times New Roman" w:hAnsi="Times New Roman" w:eastAsia="仿宋_GB2312" w:cs="Times New Roman"/>
          <w:color w:val="000000"/>
          <w:sz w:val="32"/>
          <w:szCs w:val="32"/>
          <w:lang w:eastAsia="zh-CN"/>
        </w:rPr>
        <w:t>g</w:t>
      </w:r>
      <w:r>
        <w:rPr>
          <w:rFonts w:hint="default" w:ascii="Times New Roman" w:hAnsi="Times New Roman" w:eastAsia="仿宋_GB2312" w:cs="Times New Roman"/>
          <w:color w:val="000000"/>
          <w:sz w:val="32"/>
          <w:szCs w:val="32"/>
        </w:rPr>
        <w:t>文件</w:t>
      </w:r>
      <w:r>
        <w:rPr>
          <w:rFonts w:hint="eastAsia" w:ascii="仿宋_GB2312" w:hAnsi="仿宋_GB2312" w:eastAsia="仿宋_GB2312" w:cs="仿宋_GB2312"/>
          <w:kern w:val="0"/>
          <w:sz w:val="32"/>
          <w:szCs w:val="32"/>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3.</w:t>
      </w:r>
      <w:r>
        <w:rPr>
          <w:rFonts w:hint="eastAsia" w:ascii="仿宋_GB2312" w:hAnsi="仿宋_GB2312" w:eastAsia="仿宋_GB2312" w:cs="仿宋_GB2312"/>
          <w:b w:val="0"/>
          <w:bCs w:val="0"/>
          <w:kern w:val="0"/>
          <w:sz w:val="32"/>
          <w:szCs w:val="32"/>
          <w:lang w:val="en-US" w:eastAsia="zh-CN" w:bidi="ar"/>
        </w:rPr>
        <w:t>营业执照复印件、法定代表人身份证复印件、经营场所照片</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4.委托代理人办理的除提交上述材料外，还须提供指定代表或者共同委托代理人授权委托书</w:t>
      </w:r>
    </w:p>
    <w:p>
      <w:pPr>
        <w:pStyle w:val="2"/>
        <w:rPr>
          <w:rFonts w:hint="default"/>
          <w:lang w:val="en-US" w:eastAsia="zh-CN"/>
        </w:rPr>
      </w:pPr>
      <w:r>
        <w:rPr>
          <w:rFonts w:hint="eastAsia" w:ascii="仿宋_GB2312" w:hAnsi="仿宋_GB2312" w:eastAsia="仿宋_GB2312" w:cs="仿宋_GB2312"/>
          <w:b w:val="0"/>
          <w:bCs w:val="0"/>
          <w:kern w:val="0"/>
          <w:sz w:val="32"/>
          <w:szCs w:val="32"/>
          <w:lang w:val="en-US" w:eastAsia="zh-CN" w:bidi="ar"/>
        </w:rPr>
        <w:t>5.上述材料需法定代表人（负责人）签字盖章，分公司（分支机构）另需加盖上级单位公章。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kern w:val="0"/>
          <w:sz w:val="32"/>
          <w:szCs w:val="32"/>
          <w:lang w:val="en-US" w:eastAsia="zh-CN" w:bidi="ar"/>
        </w:rPr>
      </w:pPr>
      <w:r>
        <w:rPr>
          <w:rFonts w:hint="eastAsia" w:ascii="黑体" w:hAnsi="黑体" w:eastAsia="黑体" w:cs="黑体"/>
          <w:kern w:val="0"/>
          <w:sz w:val="32"/>
          <w:szCs w:val="32"/>
          <w:lang w:val="en-US" w:eastAsia="zh-CN" w:bidi="ar"/>
        </w:rPr>
        <w:t>五、申请信用修复流程</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仿宋_GB2312" w:cs="Times New Roman"/>
          <w:color w:val="000000"/>
          <w:sz w:val="32"/>
          <w:szCs w:val="32"/>
          <w:lang w:eastAsia="zh-CN"/>
        </w:rPr>
      </w:pPr>
      <w:r>
        <w:rPr>
          <w:rFonts w:hint="eastAsia" w:ascii="仿宋_GB2312" w:hAnsi="仿宋_GB2312" w:eastAsia="仿宋_GB2312" w:cs="仿宋_GB2312"/>
          <w:kern w:val="0"/>
          <w:sz w:val="32"/>
          <w:szCs w:val="32"/>
          <w:lang w:val="en-US" w:eastAsia="zh-CN" w:bidi="ar"/>
        </w:rPr>
        <w:t>1.线上申请：符合信用修复条件的当事人</w:t>
      </w:r>
      <w:r>
        <w:rPr>
          <w:rFonts w:hint="default" w:ascii="Times New Roman" w:hAnsi="Times New Roman" w:eastAsia="仿宋_GB2312" w:cs="Times New Roman"/>
          <w:color w:val="000000"/>
          <w:sz w:val="32"/>
          <w:szCs w:val="32"/>
        </w:rPr>
        <w:t>在国家企业信用信息公示系统首页（</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"http://www.gsxt.gov.cn/index.html" </w:instrText>
      </w:r>
      <w:r>
        <w:rPr>
          <w:rFonts w:hint="default" w:ascii="Times New Roman" w:hAnsi="Times New Roman" w:eastAsia="仿宋_GB2312" w:cs="Times New Roman"/>
          <w:sz w:val="32"/>
          <w:szCs w:val="32"/>
        </w:rPr>
        <w:fldChar w:fldCharType="separate"/>
      </w:r>
      <w:r>
        <w:rPr>
          <w:rStyle w:val="9"/>
          <w:rFonts w:hint="default" w:ascii="Times New Roman" w:hAnsi="Times New Roman" w:eastAsia="仿宋_GB2312" w:cs="Times New Roman"/>
          <w:sz w:val="32"/>
          <w:szCs w:val="32"/>
        </w:rPr>
        <w:t>www.gsxt.gov.cn</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color w:val="000000"/>
          <w:sz w:val="32"/>
          <w:szCs w:val="32"/>
        </w:rPr>
        <w:t>）点击</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信用修复</w:t>
      </w:r>
      <w:r>
        <w:rPr>
          <w:rFonts w:hint="default" w:ascii="Times New Roman" w:hAnsi="Times New Roman" w:eastAsia="仿宋_GB2312" w:cs="Times New Roman"/>
          <w:color w:val="000000"/>
          <w:sz w:val="32"/>
          <w:szCs w:val="32"/>
          <w:lang w:eastAsia="zh-CN"/>
        </w:rPr>
        <w:t>”</w:t>
      </w:r>
    </w:p>
    <w:p>
      <w:pPr>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drawing>
          <wp:inline distT="0" distB="0" distL="114300" distR="114300">
            <wp:extent cx="5274310" cy="2936240"/>
            <wp:effectExtent l="0" t="0" r="2540" b="16510"/>
            <wp:docPr id="8" name="图片 7" descr="C:\工作文件\市场监管总局\应用开发一处\2024年工作任务\统一信用修复\下发材料\提交信用监管司20241209\市场监管信用修复全国统一平台（截图）\1首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工作文件\市场监管总局\应用开发一处\2024年工作任务\统一信用修复\下发材料\提交信用监管司20241209\市场监管信用修复全国统一平台（截图）\1首页.png"/>
                    <pic:cNvPicPr>
                      <a:picLocks noChangeAspect="1"/>
                    </pic:cNvPicPr>
                  </pic:nvPicPr>
                  <pic:blipFill>
                    <a:blip r:embed="rId5"/>
                    <a:stretch>
                      <a:fillRect/>
                    </a:stretch>
                  </pic:blipFill>
                  <pic:spPr>
                    <a:xfrm>
                      <a:off x="0" y="0"/>
                      <a:ext cx="5274310" cy="2936240"/>
                    </a:xfrm>
                    <a:prstGeom prst="rect">
                      <a:avLst/>
                    </a:prstGeom>
                    <a:noFill/>
                    <a:ln>
                      <a:noFill/>
                    </a:ln>
                  </pic:spPr>
                </pic:pic>
              </a:graphicData>
            </a:graphic>
          </wp:inline>
        </w:drawing>
      </w:r>
    </w:p>
    <w:p>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扫描二维码进行电子营业执照登录</w:t>
      </w:r>
    </w:p>
    <w:p>
      <w:pPr>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drawing>
          <wp:inline distT="0" distB="0" distL="114300" distR="114300">
            <wp:extent cx="5274310" cy="2565400"/>
            <wp:effectExtent l="0" t="0" r="2540" b="6350"/>
            <wp:docPr id="9" name="图片 8" descr="C:\工作文件\市场监管总局\应用开发一处\2024年工作任务\统一信用修复\下发材料\提交信用监管司20241209\市场监管信用修复全国统一平台（截图）\2经营主体信息采集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C:\工作文件\市场监管总局\应用开发一处\2024年工作任务\统一信用修复\下发材料\提交信用监管司20241209\市场监管信用修复全国统一平台（截图）\2经营主体信息采集页.png"/>
                    <pic:cNvPicPr>
                      <a:picLocks noChangeAspect="1"/>
                    </pic:cNvPicPr>
                  </pic:nvPicPr>
                  <pic:blipFill>
                    <a:blip r:embed="rId6"/>
                    <a:stretch>
                      <a:fillRect/>
                    </a:stretch>
                  </pic:blipFill>
                  <pic:spPr>
                    <a:xfrm>
                      <a:off x="0" y="0"/>
                      <a:ext cx="5274310" cy="2565400"/>
                    </a:xfrm>
                    <a:prstGeom prst="rect">
                      <a:avLst/>
                    </a:prstGeom>
                    <a:noFill/>
                    <a:ln>
                      <a:noFill/>
                    </a:ln>
                  </pic:spPr>
                </pic:pic>
              </a:graphicData>
            </a:graphic>
          </wp:inline>
        </w:drawing>
      </w:r>
    </w:p>
    <w:p>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登录后查看可修复的违法失信信息，包括行政处罚信息、经营异常名录信息、严重违法失信名单信息</w:t>
      </w:r>
    </w:p>
    <w:p>
      <w:pPr>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drawing>
          <wp:inline distT="0" distB="0" distL="114300" distR="114300">
            <wp:extent cx="5274310" cy="3069590"/>
            <wp:effectExtent l="0" t="0" r="2540" b="16510"/>
            <wp:docPr id="10" name="图片 9" descr="C:\工作文件\市场监管总局\应用开发一处\2024年工作任务\统一信用修复\下发材料\提交信用监管司20241209\一图读懂\市场监管信用修复全国统一平台（截图）\3-1信用修复导航页（处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C:\工作文件\市场监管总局\应用开发一处\2024年工作任务\统一信用修复\下发材料\提交信用监管司20241209\一图读懂\市场监管信用修复全国统一平台（截图）\3-1信用修复导航页（处罚）.png"/>
                    <pic:cNvPicPr>
                      <a:picLocks noChangeAspect="1"/>
                    </pic:cNvPicPr>
                  </pic:nvPicPr>
                  <pic:blipFill>
                    <a:blip r:embed="rId7"/>
                    <a:stretch>
                      <a:fillRect/>
                    </a:stretch>
                  </pic:blipFill>
                  <pic:spPr>
                    <a:xfrm>
                      <a:off x="0" y="0"/>
                      <a:ext cx="5274310" cy="3069590"/>
                    </a:xfrm>
                    <a:prstGeom prst="rect">
                      <a:avLst/>
                    </a:prstGeom>
                    <a:noFill/>
                    <a:ln>
                      <a:noFill/>
                    </a:ln>
                  </pic:spPr>
                </pic:pic>
              </a:graphicData>
            </a:graphic>
          </wp:inline>
        </w:drawing>
      </w:r>
    </w:p>
    <w:p>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点击</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去修复</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，即可到该违法失信信息决定机关所在省份的信用修复系统，开展信用修复，如</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去修复</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推荐的决定机关所在省份不正确，也可更改修复单位</w:t>
      </w:r>
    </w:p>
    <w:p>
      <w:pPr>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drawing>
          <wp:inline distT="0" distB="0" distL="114300" distR="114300">
            <wp:extent cx="5274310" cy="2576195"/>
            <wp:effectExtent l="0" t="0" r="2540" b="14605"/>
            <wp:docPr id="12" name="图片 10" descr="C:\工作文件\市场监管总局\应用开发一处\2024年工作任务\统一信用修复\下发材料\提交信用监管司20241209\一图读懂\市场监管信用修复全国统一平台（截图）\3-2信用修复导航页（处罚）去修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C:\工作文件\市场监管总局\应用开发一处\2024年工作任务\统一信用修复\下发材料\提交信用监管司20241209\一图读懂\市场监管信用修复全国统一平台（截图）\3-2信用修复导航页（处罚）去修复.png"/>
                    <pic:cNvPicPr>
                      <a:picLocks noChangeAspect="1"/>
                    </pic:cNvPicPr>
                  </pic:nvPicPr>
                  <pic:blipFill>
                    <a:blip r:embed="rId8"/>
                    <a:stretch>
                      <a:fillRect/>
                    </a:stretch>
                  </pic:blipFill>
                  <pic:spPr>
                    <a:xfrm>
                      <a:off x="0" y="0"/>
                      <a:ext cx="5274310" cy="2576195"/>
                    </a:xfrm>
                    <a:prstGeom prst="rect">
                      <a:avLst/>
                    </a:prstGeom>
                    <a:noFill/>
                    <a:ln>
                      <a:noFill/>
                    </a:ln>
                  </pic:spPr>
                </pic:pic>
              </a:graphicData>
            </a:graphic>
          </wp:inline>
        </w:drawing>
      </w:r>
    </w:p>
    <w:p>
      <w:pPr>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drawing>
          <wp:inline distT="0" distB="0" distL="114300" distR="114300">
            <wp:extent cx="5274310" cy="2576195"/>
            <wp:effectExtent l="0" t="0" r="2540" b="14605"/>
            <wp:docPr id="11" name="图片 11" descr="C:\工作文件\市场监管总局\应用开发一处\2024年工作任务\统一信用修复\下发材料\提交信用监管司20241209\一图读懂\市场监管信用修复全国统一平台（截图）\3-4信用修复导航页（处罚）选择修复单位去修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工作文件\市场监管总局\应用开发一处\2024年工作任务\统一信用修复\下发材料\提交信用监管司20241209\一图读懂\市场监管信用修复全国统一平台（截图）\3-4信用修复导航页（处罚）选择修复单位去修复.png"/>
                    <pic:cNvPicPr>
                      <a:picLocks noChangeAspect="1"/>
                    </pic:cNvPicPr>
                  </pic:nvPicPr>
                  <pic:blipFill>
                    <a:blip r:embed="rId9"/>
                    <a:stretch>
                      <a:fillRect/>
                    </a:stretch>
                  </pic:blipFill>
                  <pic:spPr>
                    <a:xfrm>
                      <a:off x="0" y="0"/>
                      <a:ext cx="5274310" cy="2576195"/>
                    </a:xfrm>
                    <a:prstGeom prst="rect">
                      <a:avLst/>
                    </a:prstGeom>
                    <a:noFill/>
                    <a:ln>
                      <a:noFill/>
                    </a:ln>
                  </pic:spPr>
                </pic:pic>
              </a:graphicData>
            </a:graphic>
          </wp:inline>
        </w:drawing>
      </w:r>
    </w:p>
    <w:p>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点击</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确定</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到省级信用修复系统，提交信用修复申请，开展信用修复审核流程，按照</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谁列入谁修复</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谁处罚谁修复</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原则，支持本省或异地经营主体的信用修复。</w:t>
      </w:r>
    </w:p>
    <w:p>
      <w:pPr>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drawing>
          <wp:inline distT="0" distB="0" distL="114300" distR="114300">
            <wp:extent cx="5274310" cy="2761615"/>
            <wp:effectExtent l="0" t="0" r="2540" b="635"/>
            <wp:docPr id="13" name="图片 12" descr="C:\工作文件\市场监管总局\应用开发一处\2024年工作任务\统一信用修复\下发材料\提交信用监管司20241209\市场监管信用修复全国统一平台（截图）\3-3信用修复导航页（处罚）选择河北省去修复-河北修复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C:\工作文件\市场监管总局\应用开发一处\2024年工作任务\统一信用修复\下发材料\提交信用监管司20241209\市场监管信用修复全国统一平台（截图）\3-3信用修复导航页（处罚）选择河北省去修复-河北修复系统.png"/>
                    <pic:cNvPicPr>
                      <a:picLocks noChangeAspect="1"/>
                    </pic:cNvPicPr>
                  </pic:nvPicPr>
                  <pic:blipFill>
                    <a:blip r:embed="rId10"/>
                    <a:stretch>
                      <a:fillRect/>
                    </a:stretch>
                  </pic:blipFill>
                  <pic:spPr>
                    <a:xfrm>
                      <a:off x="0" y="0"/>
                      <a:ext cx="5274310" cy="2761615"/>
                    </a:xfrm>
                    <a:prstGeom prst="rect">
                      <a:avLst/>
                    </a:prstGeom>
                    <a:noFill/>
                    <a:ln>
                      <a:noFill/>
                    </a:ln>
                  </pic:spPr>
                </pic:pic>
              </a:graphicData>
            </a:graphic>
          </wp:inline>
        </w:drawing>
      </w:r>
    </w:p>
    <w:p>
      <w:pPr>
        <w:ind w:firstLine="640" w:firstLineChars="200"/>
        <w:rPr>
          <w:rFonts w:ascii="仿宋_GB2312" w:hAnsi="仿宋_GB2312" w:eastAsia="仿宋_GB2312" w:cs="仿宋_GB2312"/>
          <w:color w:val="000000"/>
          <w:sz w:val="32"/>
          <w:szCs w:val="32"/>
        </w:rPr>
      </w:pPr>
    </w:p>
    <w:p>
      <w:pPr>
        <w:ind w:firstLine="640" w:firstLineChars="200"/>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color w:val="000000"/>
          <w:sz w:val="32"/>
          <w:szCs w:val="32"/>
        </w:rPr>
        <w:t>信用修复完成后，信用修复结果数据会同步推送到国家企业信用信息公示系统进行更新（具体推送更新时间以实际为准）。</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2.线下申请：符合信用修复条件的当事人可以直接到五通桥区市场监管局法规和信用监督管理股（五通桥区竹根镇涌江路北段323号2楼2-7）提交相关材料。办理信用修复不收取任何费</w:t>
      </w:r>
      <w:bookmarkStart w:id="1" w:name="_GoBack"/>
      <w:bookmarkEnd w:id="1"/>
      <w:r>
        <w:rPr>
          <w:rFonts w:hint="eastAsia" w:ascii="仿宋_GB2312" w:hAnsi="仿宋_GB2312" w:eastAsia="仿宋_GB2312" w:cs="仿宋_GB2312"/>
          <w:kern w:val="0"/>
          <w:sz w:val="32"/>
          <w:szCs w:val="32"/>
          <w:lang w:val="en-US" w:eastAsia="zh-CN" w:bidi="ar"/>
        </w:rPr>
        <w:t>用。（五通桥区市场监管局联系电话：0833-3321858）</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0"/>
          <w:sz w:val="32"/>
          <w:szCs w:val="32"/>
          <w:lang w:val="en" w:eastAsia="zh-CN" w:bidi="ar"/>
        </w:rPr>
      </w:pP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5"/>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Times New Roman" w:hAnsi="Times New Roman" w:eastAsia="方正小标宋简体" w:cs="Times New Roman"/>
          <w:b w:val="0"/>
          <w:bCs/>
          <w:sz w:val="44"/>
          <w:szCs w:val="44"/>
          <w:lang w:eastAsia="zh-CN"/>
        </w:rPr>
      </w:pPr>
      <w:r>
        <w:rPr>
          <w:rFonts w:hint="eastAsia" w:ascii="Times New Roman" w:hAnsi="Times New Roman" w:eastAsia="方正小标宋简体" w:cs="Times New Roman"/>
          <w:b w:val="0"/>
          <w:bCs/>
          <w:sz w:val="44"/>
          <w:szCs w:val="44"/>
          <w:lang w:val="en-US" w:eastAsia="zh-CN"/>
        </w:rPr>
        <w:t>市场监督管理信用修复申请表</w:t>
      </w:r>
      <w:bookmarkStart w:id="0" w:name="OLE_LINK4"/>
      <w:r>
        <w:rPr>
          <w:rFonts w:hint="eastAsia" w:ascii="Times New Roman" w:hAnsi="Times New Roman" w:eastAsia="方正小标宋简体" w:cs="Times New Roman"/>
          <w:b w:val="0"/>
          <w:bCs/>
          <w:sz w:val="44"/>
          <w:szCs w:val="44"/>
          <w:lang w:eastAsia="zh-CN"/>
        </w:rPr>
        <w:t>（参考样式）</w:t>
      </w:r>
      <w:bookmarkEnd w:id="0"/>
    </w:p>
    <w:p>
      <w:pPr>
        <w:pStyle w:val="5"/>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Times New Roman" w:hAnsi="Times New Roman" w:eastAsia="方正小标宋简体" w:cs="Times New Roman"/>
          <w:b w:val="0"/>
          <w:bCs/>
          <w:sz w:val="44"/>
          <w:szCs w:val="44"/>
          <w:lang w:eastAsia="zh-CN"/>
        </w:rPr>
      </w:pPr>
    </w:p>
    <w:tbl>
      <w:tblPr>
        <w:tblStyle w:val="6"/>
        <w:tblpPr w:leftFromText="180" w:rightFromText="180" w:vertAnchor="text" w:horzAnchor="margin" w:tblpXSpec="center" w:tblpY="1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2817"/>
        <w:gridCol w:w="391"/>
        <w:gridCol w:w="1653"/>
        <w:gridCol w:w="13"/>
        <w:gridCol w:w="2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restart"/>
            <w:noWrap w:val="0"/>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rPr>
              <w:t>基本情况</w:t>
            </w:r>
          </w:p>
        </w:tc>
        <w:tc>
          <w:tcPr>
            <w:tcW w:w="2817"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lang w:eastAsia="zh-CN"/>
              </w:rPr>
              <w:t>当事人（经营主体）</w:t>
            </w:r>
          </w:p>
        </w:tc>
        <w:tc>
          <w:tcPr>
            <w:tcW w:w="4496" w:type="dxa"/>
            <w:gridSpan w:val="4"/>
            <w:noWrap w:val="0"/>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209" w:type="dxa"/>
            <w:vMerge w:val="continue"/>
            <w:noWrap w:val="0"/>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kern w:val="0"/>
                <w:sz w:val="24"/>
                <w:szCs w:val="24"/>
              </w:rPr>
            </w:pPr>
          </w:p>
        </w:tc>
        <w:tc>
          <w:tcPr>
            <w:tcW w:w="2817"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法定代表人</w:t>
            </w:r>
          </w:p>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（负责人</w:t>
            </w:r>
            <w:r>
              <w:rPr>
                <w:rFonts w:hint="eastAsia" w:ascii="宋体" w:hAnsi="宋体" w:eastAsia="宋体" w:cs="宋体"/>
                <w:kern w:val="0"/>
                <w:sz w:val="24"/>
                <w:szCs w:val="24"/>
                <w:lang w:eastAsia="zh-CN"/>
              </w:rPr>
              <w:t>、经营者</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姓名及身份证号码</w:t>
            </w:r>
          </w:p>
        </w:tc>
        <w:tc>
          <w:tcPr>
            <w:tcW w:w="4496" w:type="dxa"/>
            <w:gridSpan w:val="4"/>
            <w:noWrap w:val="0"/>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209" w:type="dxa"/>
            <w:vMerge w:val="continue"/>
            <w:noWrap w:val="0"/>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kern w:val="0"/>
                <w:sz w:val="24"/>
                <w:szCs w:val="24"/>
              </w:rPr>
            </w:pPr>
          </w:p>
        </w:tc>
        <w:tc>
          <w:tcPr>
            <w:tcW w:w="2817"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住    所</w:t>
            </w:r>
          </w:p>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（经营场所）</w:t>
            </w:r>
          </w:p>
        </w:tc>
        <w:tc>
          <w:tcPr>
            <w:tcW w:w="4496" w:type="dxa"/>
            <w:gridSpan w:val="4"/>
            <w:noWrap w:val="0"/>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noWrap w:val="0"/>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kern w:val="0"/>
                <w:sz w:val="24"/>
                <w:szCs w:val="24"/>
              </w:rPr>
            </w:pPr>
          </w:p>
        </w:tc>
        <w:tc>
          <w:tcPr>
            <w:tcW w:w="2817"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联系电话</w:t>
            </w:r>
          </w:p>
        </w:tc>
        <w:tc>
          <w:tcPr>
            <w:tcW w:w="4496" w:type="dxa"/>
            <w:gridSpan w:val="4"/>
            <w:noWrap w:val="0"/>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noWrap w:val="0"/>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kern w:val="0"/>
                <w:sz w:val="24"/>
                <w:szCs w:val="24"/>
              </w:rPr>
            </w:pPr>
          </w:p>
        </w:tc>
        <w:tc>
          <w:tcPr>
            <w:tcW w:w="2817"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eastAsia="zh-CN"/>
              </w:rPr>
              <w:t>登记</w:t>
            </w:r>
            <w:r>
              <w:rPr>
                <w:rFonts w:hint="eastAsia" w:ascii="宋体" w:hAnsi="宋体" w:eastAsia="宋体" w:cs="宋体"/>
                <w:kern w:val="0"/>
                <w:sz w:val="24"/>
                <w:szCs w:val="24"/>
                <w:lang w:val="en-US" w:eastAsia="zh-CN"/>
              </w:rPr>
              <w:t>/发证机关</w:t>
            </w:r>
          </w:p>
        </w:tc>
        <w:tc>
          <w:tcPr>
            <w:tcW w:w="4496" w:type="dxa"/>
            <w:gridSpan w:val="4"/>
            <w:noWrap w:val="0"/>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209"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申请人</w:t>
            </w:r>
          </w:p>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姓名</w:t>
            </w:r>
          </w:p>
        </w:tc>
        <w:tc>
          <w:tcPr>
            <w:tcW w:w="2817" w:type="dxa"/>
            <w:noWrap w:val="0"/>
            <w:vAlign w:val="center"/>
          </w:tcPr>
          <w:p>
            <w:pPr>
              <w:keepNext w:val="0"/>
              <w:keepLines w:val="0"/>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color w:val="000000"/>
                <w:kern w:val="0"/>
                <w:sz w:val="24"/>
                <w:szCs w:val="24"/>
                <w:lang w:eastAsia="zh-CN"/>
              </w:rPr>
            </w:pPr>
          </w:p>
        </w:tc>
        <w:tc>
          <w:tcPr>
            <w:tcW w:w="2057" w:type="dxa"/>
            <w:gridSpan w:val="3"/>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申请人联系电话</w:t>
            </w:r>
          </w:p>
        </w:tc>
        <w:tc>
          <w:tcPr>
            <w:tcW w:w="2439" w:type="dxa"/>
            <w:noWrap w:val="0"/>
            <w:vAlign w:val="center"/>
          </w:tcPr>
          <w:p>
            <w:pPr>
              <w:keepNext w:val="0"/>
              <w:keepLines w:val="0"/>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color w:val="000000"/>
                <w:kern w:val="0"/>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jc w:val="center"/>
        </w:trPr>
        <w:tc>
          <w:tcPr>
            <w:tcW w:w="1209"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lang w:eastAsia="zh-CN"/>
              </w:rPr>
            </w:pPr>
            <w:r>
              <w:rPr>
                <w:rFonts w:hint="eastAsia" w:ascii="宋体" w:hAnsi="宋体" w:eastAsia="宋体" w:cs="宋体"/>
                <w:color w:val="000000"/>
                <w:kern w:val="0"/>
                <w:sz w:val="24"/>
                <w:szCs w:val="24"/>
                <w:lang w:eastAsia="zh-CN"/>
              </w:rPr>
              <w:t>申请信用修复事项</w:t>
            </w:r>
          </w:p>
        </w:tc>
        <w:tc>
          <w:tcPr>
            <w:tcW w:w="7313" w:type="dxa"/>
            <w:gridSpan w:val="5"/>
            <w:noWrap w:val="0"/>
            <w:vAlign w:val="center"/>
          </w:tcPr>
          <w:p>
            <w:pPr>
              <w:keepNext w:val="0"/>
              <w:keepLines w:val="0"/>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□经营异常名录</w:t>
            </w:r>
          </w:p>
          <w:p>
            <w:pPr>
              <w:keepNext w:val="0"/>
              <w:keepLines w:val="0"/>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□个体工商户经营异常状态</w:t>
            </w:r>
          </w:p>
          <w:p>
            <w:pPr>
              <w:keepNext w:val="0"/>
              <w:keepLines w:val="0"/>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□行政处罚信息</w:t>
            </w:r>
          </w:p>
          <w:p>
            <w:pPr>
              <w:keepNext w:val="0"/>
              <w:keepLines w:val="0"/>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b/>
                <w:kern w:val="0"/>
                <w:sz w:val="24"/>
                <w:szCs w:val="24"/>
              </w:rPr>
            </w:pPr>
            <w:r>
              <w:rPr>
                <w:rFonts w:hint="eastAsia" w:ascii="宋体" w:hAnsi="宋体" w:eastAsia="宋体" w:cs="宋体"/>
                <w:color w:val="000000"/>
                <w:kern w:val="0"/>
                <w:sz w:val="24"/>
                <w:szCs w:val="24"/>
                <w:lang w:eastAsia="zh-CN"/>
              </w:rPr>
              <w:t>□严重违法失信名单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209"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决定书</w:t>
            </w:r>
          </w:p>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文号</w:t>
            </w:r>
          </w:p>
        </w:tc>
        <w:tc>
          <w:tcPr>
            <w:tcW w:w="3208" w:type="dxa"/>
            <w:gridSpan w:val="2"/>
            <w:noWrap w:val="0"/>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kern w:val="0"/>
                <w:sz w:val="24"/>
                <w:szCs w:val="24"/>
                <w:lang w:eastAsia="zh-CN"/>
              </w:rPr>
            </w:pPr>
          </w:p>
        </w:tc>
        <w:tc>
          <w:tcPr>
            <w:tcW w:w="1653"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决定日期</w:t>
            </w:r>
          </w:p>
        </w:tc>
        <w:tc>
          <w:tcPr>
            <w:tcW w:w="2452" w:type="dxa"/>
            <w:gridSpan w:val="2"/>
            <w:noWrap w:val="0"/>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kern w:val="0"/>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5" w:hRule="atLeast"/>
          <w:jc w:val="center"/>
        </w:trPr>
        <w:tc>
          <w:tcPr>
            <w:tcW w:w="1209"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申请事实和理由</w:t>
            </w:r>
          </w:p>
        </w:tc>
        <w:tc>
          <w:tcPr>
            <w:tcW w:w="7313" w:type="dxa"/>
            <w:gridSpan w:val="5"/>
            <w:noWrap w:val="0"/>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1209"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申请</w:t>
            </w:r>
            <w:r>
              <w:rPr>
                <w:rFonts w:hint="eastAsia" w:ascii="宋体" w:hAnsi="宋体" w:eastAsia="宋体" w:cs="宋体"/>
                <w:kern w:val="0"/>
                <w:sz w:val="24"/>
                <w:szCs w:val="24"/>
                <w:lang w:eastAsia="zh-CN"/>
              </w:rPr>
              <w:t>单位</w:t>
            </w:r>
          </w:p>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签字盖章</w:t>
            </w:r>
          </w:p>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c>
          <w:tcPr>
            <w:tcW w:w="7313" w:type="dxa"/>
            <w:gridSpan w:val="5"/>
            <w:noWrap w:val="0"/>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b/>
                <w:kern w:val="0"/>
                <w:sz w:val="24"/>
                <w:szCs w:val="24"/>
              </w:rPr>
            </w:pPr>
          </w:p>
          <w:p>
            <w:pPr>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法定代表人（负责人</w:t>
            </w:r>
            <w:r>
              <w:rPr>
                <w:rFonts w:hint="eastAsia" w:ascii="宋体" w:hAnsi="宋体" w:eastAsia="宋体" w:cs="宋体"/>
                <w:b w:val="0"/>
                <w:bCs w:val="0"/>
                <w:kern w:val="0"/>
                <w:sz w:val="24"/>
                <w:szCs w:val="24"/>
                <w:lang w:eastAsia="zh-CN"/>
              </w:rPr>
              <w:t>、经营者</w:t>
            </w:r>
            <w:r>
              <w:rPr>
                <w:rFonts w:hint="eastAsia" w:ascii="宋体" w:hAnsi="宋体" w:eastAsia="宋体" w:cs="宋体"/>
                <w:b w:val="0"/>
                <w:bCs w:val="0"/>
                <w:kern w:val="0"/>
                <w:sz w:val="24"/>
                <w:szCs w:val="24"/>
              </w:rPr>
              <w:t xml:space="preserve">）签字： </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宋体" w:hAnsi="宋体" w:eastAsia="宋体" w:cs="宋体"/>
                <w:b w:val="0"/>
                <w:bCs w:val="0"/>
                <w:kern w:val="0"/>
                <w:sz w:val="24"/>
                <w:szCs w:val="24"/>
              </w:rPr>
            </w:pPr>
          </w:p>
          <w:p>
            <w:pPr>
              <w:keepNext w:val="0"/>
              <w:keepLines w:val="0"/>
              <w:pageBreakBefore w:val="0"/>
              <w:kinsoku/>
              <w:wordWrap/>
              <w:overflowPunct/>
              <w:topLinePunct w:val="0"/>
              <w:autoSpaceDE/>
              <w:autoSpaceDN/>
              <w:bidi w:val="0"/>
              <w:adjustRightInd/>
              <w:snapToGrid/>
              <w:spacing w:line="300" w:lineRule="exact"/>
              <w:ind w:firstLine="2640" w:firstLineChars="1100"/>
              <w:jc w:val="both"/>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lang w:eastAsia="zh-CN"/>
              </w:rPr>
              <w:t>单位（公章）：</w:t>
            </w:r>
            <w:r>
              <w:rPr>
                <w:rFonts w:hint="eastAsia" w:ascii="宋体" w:hAnsi="宋体" w:eastAsia="宋体" w:cs="宋体"/>
                <w:b w:val="0"/>
                <w:bCs w:val="0"/>
                <w:kern w:val="0"/>
                <w:sz w:val="24"/>
                <w:szCs w:val="24"/>
              </w:rPr>
              <w:t xml:space="preserve">               </w:t>
            </w:r>
          </w:p>
          <w:p>
            <w:pPr>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 xml:space="preserve">            </w:t>
            </w:r>
          </w:p>
          <w:p>
            <w:pPr>
              <w:keepNext w:val="0"/>
              <w:keepLines w:val="0"/>
              <w:pageBreakBefore w:val="0"/>
              <w:kinsoku/>
              <w:wordWrap/>
              <w:overflowPunct/>
              <w:topLinePunct w:val="0"/>
              <w:autoSpaceDE/>
              <w:autoSpaceDN/>
              <w:bidi w:val="0"/>
              <w:adjustRightInd/>
              <w:snapToGrid/>
              <w:spacing w:line="300" w:lineRule="exact"/>
              <w:ind w:firstLine="2400" w:firstLineChars="1000"/>
              <w:textAlignment w:val="auto"/>
              <w:rPr>
                <w:rFonts w:hint="eastAsia" w:ascii="宋体" w:hAnsi="宋体" w:eastAsia="宋体" w:cs="宋体"/>
                <w:kern w:val="0"/>
                <w:sz w:val="24"/>
                <w:szCs w:val="24"/>
              </w:rPr>
            </w:pPr>
            <w:r>
              <w:rPr>
                <w:rFonts w:hint="eastAsia" w:ascii="宋体" w:hAnsi="宋体" w:eastAsia="宋体" w:cs="宋体"/>
                <w:b w:val="0"/>
                <w:bCs w:val="0"/>
                <w:kern w:val="0"/>
                <w:sz w:val="24"/>
                <w:szCs w:val="24"/>
                <w:lang w:eastAsia="zh-CN"/>
              </w:rPr>
              <w:t>申请日期：</w:t>
            </w:r>
            <w:r>
              <w:rPr>
                <w:rFonts w:hint="eastAsia" w:ascii="宋体" w:hAnsi="宋体" w:eastAsia="宋体" w:cs="宋体"/>
                <w:b w:val="0"/>
                <w:bCs w:val="0"/>
                <w:kern w:val="0"/>
                <w:sz w:val="24"/>
                <w:szCs w:val="24"/>
                <w:lang w:val="en-US" w:eastAsia="zh-CN"/>
              </w:rPr>
              <w:t xml:space="preserve">     </w:t>
            </w:r>
            <w:r>
              <w:rPr>
                <w:rFonts w:hint="eastAsia" w:ascii="宋体" w:hAnsi="宋体" w:eastAsia="宋体" w:cs="宋体"/>
                <w:b w:val="0"/>
                <w:bCs w:val="0"/>
                <w:kern w:val="0"/>
                <w:sz w:val="24"/>
                <w:szCs w:val="24"/>
              </w:rPr>
              <w:t xml:space="preserve">年 </w:t>
            </w:r>
            <w:r>
              <w:rPr>
                <w:rFonts w:hint="eastAsia" w:ascii="宋体" w:hAnsi="宋体" w:eastAsia="宋体" w:cs="宋体"/>
                <w:b w:val="0"/>
                <w:bCs w:val="0"/>
                <w:kern w:val="0"/>
                <w:sz w:val="24"/>
                <w:szCs w:val="24"/>
                <w:lang w:val="en-US" w:eastAsia="zh-CN"/>
              </w:rPr>
              <w:t xml:space="preserve"> </w:t>
            </w:r>
            <w:r>
              <w:rPr>
                <w:rFonts w:hint="eastAsia" w:ascii="宋体" w:hAnsi="宋体" w:eastAsia="宋体" w:cs="宋体"/>
                <w:b w:val="0"/>
                <w:bCs w:val="0"/>
                <w:kern w:val="0"/>
                <w:sz w:val="24"/>
                <w:szCs w:val="24"/>
              </w:rPr>
              <w:t xml:space="preserve">  月   日</w:t>
            </w:r>
          </w:p>
        </w:tc>
      </w:tr>
    </w:tbl>
    <w:p>
      <w:pPr>
        <w:pStyle w:val="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黑体" w:hAnsi="黑体" w:eastAsia="黑体" w:cs="黑体"/>
          <w:i w:val="0"/>
          <w:iCs w:val="0"/>
          <w:caps w:val="0"/>
          <w:color w:val="000000"/>
          <w:spacing w:val="0"/>
          <w:kern w:val="2"/>
          <w:sz w:val="32"/>
          <w:szCs w:val="32"/>
          <w:shd w:val="clear" w:color="auto" w:fill="FFFFFF"/>
          <w:lang w:val="en-US" w:eastAsia="zh-CN" w:bidi="ar-SA"/>
        </w:rPr>
      </w:pPr>
      <w:r>
        <w:rPr>
          <w:rStyle w:val="8"/>
          <w:rFonts w:hint="eastAsia" w:ascii="宋体" w:hAnsi="宋体" w:eastAsia="宋体" w:cs="宋体"/>
          <w:b w:val="0"/>
          <w:bCs/>
          <w:i w:val="0"/>
          <w:iCs w:val="0"/>
          <w:caps w:val="0"/>
          <w:color w:val="333333"/>
          <w:spacing w:val="0"/>
          <w:sz w:val="24"/>
          <w:szCs w:val="24"/>
          <w:shd w:val="clear" w:color="auto" w:fill="FFFFFF"/>
          <w:lang w:val="en-US" w:eastAsia="zh-CN"/>
        </w:rPr>
        <w:br w:type="page"/>
      </w:r>
    </w:p>
    <w:p>
      <w:pPr>
        <w:pStyle w:val="5"/>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Cs/>
          <w:sz w:val="44"/>
          <w:szCs w:val="44"/>
        </w:rPr>
      </w:pPr>
      <w:r>
        <w:rPr>
          <w:rFonts w:hint="default" w:ascii="Times New Roman" w:hAnsi="Times New Roman" w:eastAsia="方正小标宋简体" w:cs="Times New Roman"/>
          <w:b w:val="0"/>
          <w:bCs/>
          <w:sz w:val="44"/>
          <w:szCs w:val="44"/>
          <w:lang w:eastAsia="zh-CN"/>
        </w:rPr>
        <w:t>守信承诺书（参考样式）</w:t>
      </w:r>
    </w:p>
    <w:p>
      <w:pPr>
        <w:keepNext w:val="0"/>
        <w:keepLines w:val="0"/>
        <w:pageBreakBefore w:val="0"/>
        <w:widowControl/>
        <w:shd w:val="clear" w:color="auto" w:fill="FFFFFF"/>
        <w:kinsoku/>
        <w:wordWrap/>
        <w:overflowPunct/>
        <w:topLinePunct w:val="0"/>
        <w:autoSpaceDE/>
        <w:autoSpaceDN/>
        <w:bidi w:val="0"/>
        <w:adjustRightInd/>
        <w:snapToGrid/>
        <w:spacing w:line="570" w:lineRule="exact"/>
        <w:ind w:firstLine="320" w:firstLineChars="100"/>
        <w:textAlignment w:val="auto"/>
        <w:rPr>
          <w:rFonts w:hint="default" w:ascii="Times New Roman" w:hAnsi="Times New Roman" w:eastAsia="仿宋_GB2312" w:cs="Times New Roman"/>
          <w:sz w:val="32"/>
          <w:szCs w:val="32"/>
          <w:u w:val="single"/>
        </w:rPr>
      </w:pPr>
    </w:p>
    <w:p>
      <w:pPr>
        <w:keepNext w:val="0"/>
        <w:keepLines w:val="0"/>
        <w:pageBreakBefore w:val="0"/>
        <w:widowControl/>
        <w:shd w:val="clear" w:color="auto" w:fill="FFFFFF"/>
        <w:kinsoku/>
        <w:wordWrap/>
        <w:overflowPunct/>
        <w:topLinePunct w:val="0"/>
        <w:autoSpaceDE/>
        <w:autoSpaceDN/>
        <w:bidi w:val="0"/>
        <w:adjustRightInd/>
        <w:snapToGrid/>
        <w:spacing w:line="570" w:lineRule="exact"/>
        <w:ind w:firstLine="320" w:firstLineChars="1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u w:val="single"/>
        </w:rPr>
        <w:t>（当事人 ）</w:t>
      </w:r>
      <w:r>
        <w:rPr>
          <w:rFonts w:hint="default" w:ascii="Times New Roman" w:hAnsi="Times New Roman" w:eastAsia="仿宋_GB2312" w:cs="Times New Roman"/>
          <w:sz w:val="32"/>
          <w:szCs w:val="32"/>
        </w:rPr>
        <w:t>郑重承诺：</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一、</w:t>
      </w:r>
      <w:r>
        <w:rPr>
          <w:rFonts w:hint="default" w:ascii="Times New Roman" w:hAnsi="Times New Roman" w:eastAsia="仿宋_GB2312" w:cs="Times New Roman"/>
          <w:color w:val="000000"/>
          <w:sz w:val="32"/>
          <w:szCs w:val="32"/>
        </w:rPr>
        <w:t>已履行法定义务、纠正违法</w:t>
      </w:r>
      <w:r>
        <w:rPr>
          <w:rFonts w:hint="default" w:ascii="Times New Roman" w:hAnsi="Times New Roman" w:eastAsia="仿宋_GB2312" w:cs="Times New Roman"/>
          <w:color w:val="000000"/>
          <w:sz w:val="32"/>
          <w:szCs w:val="32"/>
          <w:lang w:eastAsia="zh-CN"/>
        </w:rPr>
        <w:t>失信</w:t>
      </w:r>
      <w:r>
        <w:rPr>
          <w:rFonts w:hint="default" w:ascii="Times New Roman" w:hAnsi="Times New Roman" w:eastAsia="仿宋_GB2312" w:cs="Times New Roman"/>
          <w:color w:val="000000"/>
          <w:sz w:val="32"/>
          <w:szCs w:val="32"/>
        </w:rPr>
        <w:t>行为</w:t>
      </w:r>
      <w:r>
        <w:rPr>
          <w:rFonts w:hint="default" w:ascii="Times New Roman" w:hAnsi="Times New Roman" w:eastAsia="仿宋_GB2312" w:cs="Times New Roman"/>
          <w:color w:val="000000"/>
          <w:sz w:val="32"/>
          <w:szCs w:val="32"/>
          <w:lang w:eastAsia="zh-CN"/>
        </w:rPr>
        <w:t>。</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二、所提供资料均合法、真实、有效。</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三、</w:t>
      </w:r>
      <w:r>
        <w:rPr>
          <w:rFonts w:hint="default" w:ascii="Times New Roman" w:hAnsi="Times New Roman" w:eastAsia="仿宋_GB2312" w:cs="Times New Roman"/>
          <w:sz w:val="32"/>
          <w:szCs w:val="32"/>
        </w:rPr>
        <w:t>将严格遵守国家法律、法规及相关规定，守法经营，加强诚信自律，强化内部管理。自觉履行社会责任，自觉遵守社会公德，自觉接受政府、行业组织、社会公众、新闻媒体监督。</w:t>
      </w:r>
    </w:p>
    <w:p>
      <w:pPr>
        <w:keepNext w:val="0"/>
        <w:keepLines w:val="0"/>
        <w:pageBreakBefore w:val="0"/>
        <w:widowControl/>
        <w:shd w:val="clear" w:color="auto" w:fill="FFFFFF"/>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line="570" w:lineRule="exact"/>
        <w:ind w:firstLine="4640" w:firstLineChars="1450"/>
        <w:textAlignment w:val="auto"/>
        <w:rPr>
          <w:rFonts w:hint="default" w:ascii="Times New Roman" w:hAnsi="Times New Roman" w:eastAsia="仿宋_GB2312" w:cs="Times New Roman"/>
          <w:sz w:val="32"/>
          <w:szCs w:val="32"/>
        </w:rPr>
      </w:pPr>
    </w:p>
    <w:p>
      <w:pPr>
        <w:keepNext w:val="0"/>
        <w:keepLines w:val="0"/>
        <w:pageBreakBefore w:val="0"/>
        <w:widowControl/>
        <w:shd w:val="clear" w:color="auto" w:fill="FFFFFF"/>
        <w:kinsoku/>
        <w:wordWrap/>
        <w:overflowPunct/>
        <w:topLinePunct w:val="0"/>
        <w:autoSpaceDE/>
        <w:autoSpaceDN/>
        <w:bidi w:val="0"/>
        <w:adjustRightInd/>
        <w:snapToGrid/>
        <w:spacing w:line="57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承诺单位（公章）</w:t>
      </w:r>
    </w:p>
    <w:p>
      <w:pPr>
        <w:keepNext w:val="0"/>
        <w:keepLines w:val="0"/>
        <w:pageBreakBefore w:val="0"/>
        <w:widowControl/>
        <w:shd w:val="clear" w:color="auto" w:fill="FFFFFF"/>
        <w:kinsoku/>
        <w:wordWrap/>
        <w:overflowPunct/>
        <w:topLinePunct w:val="0"/>
        <w:autoSpaceDE/>
        <w:autoSpaceDN/>
        <w:bidi w:val="0"/>
        <w:adjustRightInd/>
        <w:snapToGrid/>
        <w:spacing w:line="57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法定代表人（负责人、经营者、自然人）签字：</w:t>
      </w:r>
    </w:p>
    <w:p>
      <w:pPr>
        <w:keepNext w:val="0"/>
        <w:keepLines w:val="0"/>
        <w:pageBreakBefore w:val="0"/>
        <w:widowControl w:val="0"/>
        <w:kinsoku/>
        <w:wordWrap/>
        <w:overflowPunct/>
        <w:topLinePunct w:val="0"/>
        <w:autoSpaceDE/>
        <w:autoSpaceDN/>
        <w:bidi w:val="0"/>
        <w:adjustRightInd/>
        <w:snapToGrid/>
        <w:spacing w:line="570" w:lineRule="exact"/>
        <w:jc w:val="left"/>
        <w:textAlignment w:val="auto"/>
        <w:rPr>
          <w:rStyle w:val="8"/>
          <w:rFonts w:hint="default" w:ascii="Times New Roman" w:hAnsi="Times New Roman" w:eastAsia="仿宋_GB2312" w:cs="Times New Roman"/>
          <w:b w:val="0"/>
          <w:bCs/>
          <w:i w:val="0"/>
          <w:iCs w:val="0"/>
          <w:caps w:val="0"/>
          <w:color w:val="333333"/>
          <w:spacing w:val="0"/>
          <w:sz w:val="32"/>
          <w:szCs w:val="32"/>
          <w:shd w:val="clear" w:color="auto" w:fill="FFFFFF"/>
          <w:lang w:val="en-US" w:eastAsia="zh-CN"/>
        </w:rPr>
      </w:pPr>
      <w:r>
        <w:rPr>
          <w:rFonts w:hint="default" w:ascii="Times New Roman" w:hAnsi="Times New Roman" w:eastAsia="仿宋_GB2312" w:cs="Times New Roman"/>
          <w:sz w:val="32"/>
          <w:szCs w:val="32"/>
        </w:rPr>
        <w:t xml:space="preserve">                                年    月    日</w:t>
      </w:r>
    </w:p>
    <w:p>
      <w:pPr>
        <w:keepNext w:val="0"/>
        <w:keepLines w:val="0"/>
        <w:pageBreakBefore w:val="0"/>
        <w:kinsoku/>
        <w:wordWrap/>
        <w:overflowPunct/>
        <w:topLinePunct w:val="0"/>
        <w:autoSpaceDE/>
        <w:autoSpaceDN/>
        <w:bidi w:val="0"/>
        <w:adjustRightInd/>
        <w:snapToGrid/>
        <w:spacing w:line="570" w:lineRule="exact"/>
        <w:textAlignment w:val="auto"/>
        <w:rPr>
          <w:rFonts w:hint="default" w:ascii="Times New Roman" w:hAnsi="Times New Roman" w:eastAsia="仿宋_GB2312" w:cs="Times New Roman"/>
          <w:sz w:val="32"/>
          <w:szCs w:val="32"/>
        </w:rPr>
      </w:pPr>
    </w:p>
    <w:p>
      <w:pPr>
        <w:keepNext w:val="0"/>
        <w:keepLines w:val="0"/>
        <w:pageBreakBefore w:val="0"/>
        <w:kinsoku/>
        <w:wordWrap/>
        <w:overflowPunct/>
        <w:topLinePunct w:val="0"/>
        <w:bidi w:val="0"/>
        <w:spacing w:line="560" w:lineRule="exact"/>
        <w:jc w:val="left"/>
        <w:textAlignment w:val="auto"/>
        <w:rPr>
          <w:rFonts w:hint="eastAsia" w:ascii="仿宋" w:hAnsi="仿宋" w:eastAsia="仿宋" w:cs="仿宋"/>
          <w:color w:val="auto"/>
          <w:kern w:val="2"/>
          <w:sz w:val="32"/>
          <w:szCs w:val="32"/>
          <w:lang w:val="en-US" w:eastAsia="zh-CN"/>
        </w:rPr>
      </w:pPr>
    </w:p>
    <w:p>
      <w:pPr>
        <w:keepNext w:val="0"/>
        <w:keepLines w:val="0"/>
        <w:pageBreakBefore w:val="0"/>
        <w:kinsoku/>
        <w:wordWrap/>
        <w:overflowPunct/>
        <w:topLinePunct w:val="0"/>
        <w:bidi w:val="0"/>
        <w:spacing w:line="560" w:lineRule="exact"/>
        <w:jc w:val="left"/>
        <w:textAlignment w:val="auto"/>
        <w:rPr>
          <w:rFonts w:hint="eastAsia" w:ascii="仿宋" w:hAnsi="仿宋" w:eastAsia="仿宋" w:cs="仿宋"/>
          <w:color w:val="auto"/>
          <w:kern w:val="2"/>
          <w:sz w:val="32"/>
          <w:szCs w:val="32"/>
          <w:lang w:val="en-US" w:eastAsia="zh-CN"/>
        </w:rPr>
      </w:pPr>
    </w:p>
    <w:p>
      <w:pPr>
        <w:keepNext w:val="0"/>
        <w:keepLines w:val="0"/>
        <w:pageBreakBefore w:val="0"/>
        <w:kinsoku/>
        <w:wordWrap/>
        <w:overflowPunct/>
        <w:topLinePunct w:val="0"/>
        <w:bidi w:val="0"/>
        <w:spacing w:line="560" w:lineRule="exact"/>
        <w:jc w:val="left"/>
        <w:textAlignment w:val="auto"/>
        <w:rPr>
          <w:rFonts w:hint="eastAsia" w:ascii="仿宋" w:hAnsi="仿宋" w:eastAsia="仿宋" w:cs="仿宋"/>
          <w:color w:val="auto"/>
          <w:kern w:val="2"/>
          <w:sz w:val="32"/>
          <w:szCs w:val="32"/>
          <w:lang w:val="en-US" w:eastAsia="zh-CN"/>
        </w:rPr>
      </w:pPr>
    </w:p>
    <w:p>
      <w:pPr>
        <w:keepNext w:val="0"/>
        <w:keepLines w:val="0"/>
        <w:pageBreakBefore w:val="0"/>
        <w:kinsoku/>
        <w:wordWrap/>
        <w:overflowPunct/>
        <w:topLinePunct w:val="0"/>
        <w:bidi w:val="0"/>
        <w:spacing w:line="560" w:lineRule="exact"/>
        <w:jc w:val="left"/>
        <w:textAlignment w:val="auto"/>
        <w:rPr>
          <w:rFonts w:hint="eastAsia" w:ascii="仿宋" w:hAnsi="仿宋" w:eastAsia="仿宋" w:cs="仿宋"/>
          <w:color w:val="auto"/>
          <w:kern w:val="2"/>
          <w:sz w:val="32"/>
          <w:szCs w:val="32"/>
          <w:lang w:val="en-US" w:eastAsia="zh-CN"/>
        </w:rPr>
      </w:pPr>
    </w:p>
    <w:p>
      <w:pPr>
        <w:pStyle w:val="2"/>
        <w:rPr>
          <w:rFonts w:hint="eastAsia"/>
        </w:rPr>
      </w:pPr>
    </w:p>
    <w:sectPr>
      <w:footerReference r:id="rId3" w:type="default"/>
      <w:pgSz w:w="11906" w:h="16838"/>
      <w:pgMar w:top="2098" w:right="1474" w:bottom="1984" w:left="158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方正黑体_GBK">
    <w:altName w:val="Arial Unicode MS"/>
    <w:panose1 w:val="02000000000000000000"/>
    <w:charset w:val="86"/>
    <w:family w:val="auto"/>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仿宋简体">
    <w:altName w:val="Arial Unicode MS"/>
    <w:panose1 w:val="02000000000000000000"/>
    <w:charset w:val="00"/>
    <w:family w:val="auto"/>
    <w:pitch w:val="default"/>
    <w:sig w:usb0="00000000" w:usb1="00000000"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15XmjdAQAAvgMAAA4AAAAAAAAA&#10;AQAgAAAAHgEAAGRycy9lMm9Eb2MueG1sUEsFBgAAAAAGAAYAWQEAAG0FAAAAAA==&#10;">
              <v:fill on="f" focussize="0,0"/>
              <v:stroke on="f"/>
              <v:imagedata o:title=""/>
              <o:lock v:ext="edit" aspectratio="f"/>
              <v:textbox inset="0mm,0mm,0mm,0mm" style="mso-fit-shape-to-text:t;">
                <w:txbxContent>
                  <w:p>
                    <w:pPr>
                      <w:pStyle w:val="3"/>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7EFC44"/>
    <w:rsid w:val="01491BA3"/>
    <w:rsid w:val="03C03826"/>
    <w:rsid w:val="0B8230FA"/>
    <w:rsid w:val="0D6D1DAC"/>
    <w:rsid w:val="1C5F396D"/>
    <w:rsid w:val="200307FA"/>
    <w:rsid w:val="229E590A"/>
    <w:rsid w:val="235D4D85"/>
    <w:rsid w:val="2B332D96"/>
    <w:rsid w:val="2D4508FE"/>
    <w:rsid w:val="2F5D1A92"/>
    <w:rsid w:val="33500DCA"/>
    <w:rsid w:val="385A3F01"/>
    <w:rsid w:val="3D710BE5"/>
    <w:rsid w:val="3E6612F8"/>
    <w:rsid w:val="3FED53CB"/>
    <w:rsid w:val="481C5D4B"/>
    <w:rsid w:val="4B003188"/>
    <w:rsid w:val="510C1511"/>
    <w:rsid w:val="570130A1"/>
    <w:rsid w:val="5A27156B"/>
    <w:rsid w:val="5BA91499"/>
    <w:rsid w:val="5FAE5EAD"/>
    <w:rsid w:val="60960597"/>
    <w:rsid w:val="65322B40"/>
    <w:rsid w:val="690F5B45"/>
    <w:rsid w:val="6E706094"/>
    <w:rsid w:val="72A77B49"/>
    <w:rsid w:val="74560DC5"/>
    <w:rsid w:val="75FD88C1"/>
    <w:rsid w:val="7BBFEABB"/>
    <w:rsid w:val="7F7EFC44"/>
    <w:rsid w:val="7F7F763F"/>
    <w:rsid w:val="7FE02FB2"/>
    <w:rsid w:val="7FE92C72"/>
    <w:rsid w:val="AFFB5A13"/>
    <w:rsid w:val="DDF79607"/>
    <w:rsid w:val="FBFE4635"/>
    <w:rsid w:val="FFAF4FC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unhideWhenUsed/>
    <w:qFormat/>
    <w:uiPriority w:val="9"/>
    <w:pPr>
      <w:keepNext/>
      <w:keepLines/>
      <w:ind w:firstLine="200" w:firstLineChars="200"/>
      <w:outlineLvl w:val="1"/>
    </w:pPr>
    <w:rPr>
      <w:rFonts w:ascii="Cambria" w:hAnsi="Cambria" w:eastAsia="黑体" w:cs="Times New Roman"/>
      <w:b/>
      <w:bCs/>
      <w:szCs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rPr>
      <w:sz w:val="24"/>
    </w:rPr>
  </w:style>
  <w:style w:type="character" w:styleId="8">
    <w:name w:val="Strong"/>
    <w:basedOn w:val="7"/>
    <w:qFormat/>
    <w:uiPriority w:val="0"/>
    <w:rPr>
      <w:rFonts w:ascii="Calibri" w:hAnsi="Calibri" w:eastAsia="宋体" w:cs="Times New Roman"/>
      <w:b/>
      <w:bCs/>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2056</Words>
  <Characters>2138</Characters>
  <Lines>0</Lines>
  <Paragraphs>0</Paragraphs>
  <TotalTime>13</TotalTime>
  <ScaleCrop>false</ScaleCrop>
  <LinksUpToDate>false</LinksUpToDate>
  <CharactersWithSpaces>2182</CharactersWithSpaces>
  <Application>WPS Office_12.8.2.15292_F1E327BC-269C-435d-A152-05C5408002CA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2023-10-11T01:52:00Z</dcterms:created>
  <dc:creator>吴声钧</dc:creator>
  <cp:lastModifiedBy>张兰</cp:lastModifiedBy>
  <cp:lastPrinted>2025-03-06T02:05:00Z</cp:lastPrinted>
  <dcterms:modified xsi:type="dcterms:W3CDTF">2025-03-18T08:11:52Z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2052-12.8.2.15292</vt:lpwstr>
  </property>
  <property fmtid="{D5CDD505-2E9C-101B-9397-08002B2CF9AE}" pid="3" name="ICV">
    <vt:lpwstr>ADAF9BF760694EEAAE25C7666F18BAE6_13</vt:lpwstr>
  </property>
  <property fmtid="{D5CDD505-2E9C-101B-9397-08002B2CF9AE}" pid="4" name="KSOTemplateDocerSaveRecord">
    <vt:lpwstr>eyJoZGlkIjoiMjQ5ZTEwMjRiNmRmNjkzOTk4MTdiOWU5NjM0MjQ0MjIifQ==</vt:lpwstr>
  </property>
</Properties>
</file>