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C272D">
      <w:pPr>
        <w:overflowPunct w:val="0"/>
        <w:topLinePunct/>
        <w:spacing w:line="6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</w:p>
    <w:p w14:paraId="5DB03460">
      <w:pPr>
        <w:overflowPunct w:val="0"/>
        <w:topLinePunct/>
        <w:spacing w:line="57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</w:rPr>
        <w:t>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三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轮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省级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生态环境保护督察第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四十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项</w:t>
      </w:r>
    </w:p>
    <w:p w14:paraId="0916205F">
      <w:pPr>
        <w:overflowPunct w:val="0"/>
        <w:topLinePunct/>
        <w:spacing w:line="57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整改任务完成情况表</w:t>
      </w:r>
    </w:p>
    <w:bookmarkEnd w:id="0"/>
    <w:tbl>
      <w:tblPr>
        <w:tblStyle w:val="3"/>
        <w:tblW w:w="88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2340"/>
        <w:gridCol w:w="6494"/>
      </w:tblGrid>
      <w:tr w14:paraId="53F66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864" w:hRule="atLeast"/>
          <w:jc w:val="center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5320C">
            <w:pPr>
              <w:overflowPunct w:val="0"/>
              <w:topLinePunct/>
              <w:spacing w:line="600" w:lineRule="exact"/>
              <w:jc w:val="center"/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bCs/>
                <w:kern w:val="0"/>
                <w:sz w:val="28"/>
                <w:szCs w:val="28"/>
              </w:rPr>
              <w:t>整改任务</w:t>
            </w:r>
          </w:p>
        </w:tc>
        <w:tc>
          <w:tcPr>
            <w:tcW w:w="6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B382CF">
            <w:pPr>
              <w:overflowPunct w:val="0"/>
              <w:topLinePunct/>
              <w:spacing w:line="500" w:lineRule="exact"/>
              <w:jc w:val="left"/>
              <w:rPr>
                <w:rFonts w:ascii="Times New Roman" w:hAnsi="Times New Roman" w:eastAsia="楷体_GB2312" w:cs="Times New Roman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管网覆盖不全。井研县牛市大桥每日200吨生活污水、五通桥区金山镇每日150吨生活污水直排茫溪河，犍为县滨江路中段生活污水通过人工河直排岷江。</w:t>
            </w:r>
          </w:p>
        </w:tc>
      </w:tr>
      <w:tr w14:paraId="46ED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  <w:jc w:val="center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A7681">
            <w:pPr>
              <w:overflowPunct w:val="0"/>
              <w:topLinePunct/>
              <w:spacing w:line="600" w:lineRule="exact"/>
              <w:jc w:val="center"/>
              <w:rPr>
                <w:rFonts w:ascii="Times New Roman" w:hAnsi="Times New Roman" w:eastAsia="楷体_GB2312" w:cs="Times New Roman"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黑体"/>
                <w:bCs/>
                <w:kern w:val="0"/>
                <w:sz w:val="28"/>
                <w:szCs w:val="28"/>
              </w:rPr>
              <w:t>整改实施主体</w:t>
            </w:r>
          </w:p>
        </w:tc>
        <w:tc>
          <w:tcPr>
            <w:tcW w:w="6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5206A4">
            <w:pPr>
              <w:overflowPunct w:val="0"/>
              <w:topLinePunct/>
              <w:spacing w:line="500" w:lineRule="exact"/>
              <w:jc w:val="left"/>
              <w:rPr>
                <w:rFonts w:ascii="Times New Roman" w:hAnsi="Times New Roman" w:eastAsia="楷体_GB2312" w:cs="Times New Roman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五通桥区、犍为县、井研县党委和政府</w:t>
            </w:r>
          </w:p>
        </w:tc>
      </w:tr>
      <w:tr w14:paraId="49B87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13" w:hRule="atLeast"/>
          <w:jc w:val="center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9A7C2">
            <w:pPr>
              <w:overflowPunct w:val="0"/>
              <w:topLinePunct/>
              <w:spacing w:line="600" w:lineRule="exact"/>
              <w:jc w:val="center"/>
              <w:rPr>
                <w:rFonts w:ascii="Times New Roman" w:hAnsi="Times New Roman" w:eastAsia="楷体_GB2312" w:cs="Times New Roman"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黑体"/>
                <w:bCs/>
                <w:kern w:val="0"/>
                <w:sz w:val="28"/>
                <w:szCs w:val="28"/>
              </w:rPr>
              <w:t>整改目标</w:t>
            </w:r>
          </w:p>
        </w:tc>
        <w:tc>
          <w:tcPr>
            <w:tcW w:w="6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2A43E8">
            <w:pPr>
              <w:overflowPunct w:val="0"/>
              <w:topLinePunct/>
              <w:spacing w:line="500" w:lineRule="exact"/>
              <w:jc w:val="left"/>
              <w:rPr>
                <w:rFonts w:ascii="Times New Roman" w:hAnsi="Times New Roman" w:eastAsia="楷体_GB2312" w:cs="Times New Roman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加强五通桥区、犍为县、井研县城镇生活污水收集管网建设，提升污水收集处理能力。</w:t>
            </w:r>
          </w:p>
        </w:tc>
      </w:tr>
      <w:tr w14:paraId="1E8CB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13" w:hRule="atLeast"/>
          <w:jc w:val="center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56B44">
            <w:pPr>
              <w:overflowPunct w:val="0"/>
              <w:topLinePunct/>
              <w:spacing w:line="600" w:lineRule="exact"/>
              <w:jc w:val="center"/>
              <w:rPr>
                <w:rFonts w:ascii="Times New Roman" w:hAnsi="Times New Roman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Cs/>
                <w:kern w:val="0"/>
                <w:sz w:val="28"/>
                <w:szCs w:val="28"/>
              </w:rPr>
              <w:t>整改时限</w:t>
            </w:r>
          </w:p>
        </w:tc>
        <w:tc>
          <w:tcPr>
            <w:tcW w:w="6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2EF541">
            <w:pPr>
              <w:overflowPunct w:val="0"/>
              <w:topLinePunct/>
              <w:spacing w:line="500" w:lineRule="exact"/>
              <w:jc w:val="left"/>
              <w:rPr>
                <w:rFonts w:ascii="Times New Roman" w:hAnsi="Times New Roman" w:eastAsia="楷体_GB2312" w:cs="Times New Roman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2025年12月</w:t>
            </w:r>
          </w:p>
        </w:tc>
      </w:tr>
      <w:tr w14:paraId="7C916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01" w:hRule="atLeast"/>
          <w:jc w:val="center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12A2F">
            <w:pPr>
              <w:overflowPunct w:val="0"/>
              <w:topLinePunct/>
              <w:spacing w:line="600" w:lineRule="exact"/>
              <w:jc w:val="center"/>
              <w:rPr>
                <w:rFonts w:ascii="Times New Roman" w:hAnsi="Times New Roman" w:eastAsia="楷体_GB2312" w:cs="Times New Roman"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黑体"/>
                <w:bCs/>
                <w:kern w:val="0"/>
                <w:sz w:val="28"/>
                <w:szCs w:val="28"/>
              </w:rPr>
              <w:t>整改措施</w:t>
            </w:r>
          </w:p>
        </w:tc>
        <w:tc>
          <w:tcPr>
            <w:tcW w:w="6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EBC5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1.2023年12月，对五通桥区11座城镇污水处理厂及配套污水管网情况开展全覆盖排查，针对排查出的问题建立台账，2024年12月底前，按照“一厂一策”整改落实到位。</w:t>
            </w:r>
          </w:p>
          <w:p w14:paraId="08FF71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2.2024年7月，开展犍为县城区污水溢流口溯源排查，根据排查结果制定整治方案，逐点开展整治。2025年12月底前，完成第二污水处理厂扩容（1.5万吨/日扩容到3万吨/日）项目建设。</w:t>
            </w:r>
          </w:p>
          <w:p w14:paraId="5D0F9737">
            <w:pPr>
              <w:overflowPunct w:val="0"/>
              <w:topLinePunct/>
              <w:spacing w:line="500" w:lineRule="exact"/>
              <w:jc w:val="left"/>
              <w:rPr>
                <w:rFonts w:ascii="Times New Roman" w:hAnsi="Times New Roman" w:eastAsia="楷体_GB2312" w:cs="Times New Roman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3.2024年10月底前，开展茫溪河（井研段）沿线生活污水直排口排查工作，建立长效监督机制，防止生活污水渗漏溢流。2025年12月底前，完成城区15条背街小巷13公里雨污管网改造。2025年12月底前，完成井研县第二污水处理厂及15个镇污水处理设施改造项目，完成井研县城区及部分集镇15公里雨污管网改造。</w:t>
            </w:r>
          </w:p>
        </w:tc>
      </w:tr>
      <w:tr w14:paraId="4E10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3005" w:hRule="atLeast"/>
          <w:jc w:val="center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FA9F3">
            <w:pPr>
              <w:overflowPunct w:val="0"/>
              <w:topLinePunct/>
              <w:spacing w:line="500" w:lineRule="exact"/>
              <w:jc w:val="center"/>
              <w:rPr>
                <w:rFonts w:ascii="Times New Roman" w:hAnsi="Times New Roman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Cs/>
                <w:kern w:val="0"/>
                <w:sz w:val="28"/>
                <w:szCs w:val="28"/>
              </w:rPr>
              <w:t>整改主要工作</w:t>
            </w:r>
          </w:p>
          <w:p w14:paraId="685C7CD0">
            <w:pPr>
              <w:overflowPunct w:val="0"/>
              <w:topLinePunct/>
              <w:spacing w:line="500" w:lineRule="exact"/>
              <w:jc w:val="center"/>
              <w:rPr>
                <w:rFonts w:ascii="Times New Roman" w:hAnsi="Times New Roman" w:eastAsia="楷体_GB2312" w:cs="Times New Roman"/>
                <w:bCs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黑体"/>
                <w:bCs/>
                <w:kern w:val="0"/>
                <w:sz w:val="28"/>
                <w:szCs w:val="28"/>
              </w:rPr>
              <w:t>及成效</w:t>
            </w:r>
          </w:p>
        </w:tc>
        <w:tc>
          <w:tcPr>
            <w:tcW w:w="6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A373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1.2023年12月，已对五通桥区11座城镇污水处理厂及配套污水管网情况开展全覆盖排查，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完成沿线各餐饮经营单位家装隔油池整改；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2024年12月底前，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已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按照“一厂一策”整改落实到位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，完成污水厂相关运维及配套管网建设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40个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问题整改。</w:t>
            </w:r>
          </w:p>
          <w:p w14:paraId="24FB62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2.2024年7月，已开展犍为县城区污水溢流口溯源排查，根据排查结果制定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雨污分流系统化改造方案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，逐点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完成问题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整治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，累计改造雨污管网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12公里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。2025年12月底前，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已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完成第二污水处理厂扩容（1.5万吨/日扩容到3万吨/日）项目建设。</w:t>
            </w:r>
          </w:p>
          <w:p w14:paraId="3251CEBD">
            <w:pPr>
              <w:overflowPunct w:val="0"/>
              <w:topLinePunct/>
              <w:spacing w:line="500" w:lineRule="exact"/>
              <w:jc w:val="left"/>
              <w:rPr>
                <w:rFonts w:ascii="Times New Roman" w:hAnsi="Times New Roman" w:eastAsia="楷体_GB2312" w:cs="Times New Roman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3.2024年10月底前，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已组建工作专班对牛市大桥排水区域开展排水管网勘察，并建立长效监督机制，经排查，未发现生活污水溢流现象。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2025年12月底前，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已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完成城区15条背街小巷13公里雨污管网改造。2025年12月底前，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已完成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第二污水处理厂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及污水设施改造（二期）子项目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雨污水管网建设6.036公里，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井研县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省级环保督查反馈问题已整改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</w:tr>
    </w:tbl>
    <w:p w14:paraId="4ED8A4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30535"/>
    <w:rsid w:val="1F73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  <w:rPr>
      <w:rFonts w:ascii="Calibri" w:hAnsi="Calibri" w:eastAsia="宋体" w:cs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2026-08-17T01:55:00Z</dcterms:created>
  <dc:creator>市政管理所</dc:creator>
  <cp:lastModifiedBy>市政管理所</cp:lastModifiedBy>
  <dcterms:modified xsi:type="dcterms:W3CDTF">2026-08-17T01:56:08Z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3A02AEE9098347E481629E8A36B60C08_11</vt:lpwstr>
  </property>
  <property fmtid="{D5CDD505-2E9C-101B-9397-08002B2CF9AE}" pid="4" name="KSOTemplateDocerSaveRecord">
    <vt:lpwstr>eyJoZGlkIjoiY2Y2YmI0OTY1MWY5OWYyMGI2OGFmOTlhZWE5NmVkZGYiLCJ1c2VySWQiOiIxNDg0NTY4MjcyIn0=</vt:lpwstr>
  </property>
</Properties>
</file>