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9FC78">
      <w:pPr>
        <w:pStyle w:val="8"/>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default" w:eastAsia="方正小标宋简体"/>
          <w:w w:val="95"/>
          <w:kern w:val="0"/>
          <w:sz w:val="44"/>
          <w:szCs w:val="44"/>
          <w:lang w:val="en-US" w:eastAsia="zh-CN"/>
        </w:rPr>
      </w:pPr>
      <w:r>
        <w:rPr>
          <w:rFonts w:hint="default" w:eastAsia="方正小标宋简体"/>
          <w:w w:val="95"/>
          <w:kern w:val="0"/>
          <w:sz w:val="44"/>
          <w:szCs w:val="44"/>
          <w:lang w:val="en-US" w:eastAsia="zh-CN"/>
        </w:rPr>
        <w:t>四川商舟化工有限公司</w:t>
      </w:r>
    </w:p>
    <w:p w14:paraId="09E0A838">
      <w:pPr>
        <w:pStyle w:val="8"/>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default" w:eastAsia="方正小标宋简体"/>
          <w:w w:val="95"/>
          <w:kern w:val="0"/>
          <w:sz w:val="44"/>
          <w:szCs w:val="44"/>
          <w:lang w:val="en-US" w:eastAsia="zh-CN"/>
        </w:rPr>
      </w:pPr>
      <w:r>
        <w:rPr>
          <w:rFonts w:hint="default" w:eastAsia="方正小标宋简体"/>
          <w:w w:val="95"/>
          <w:kern w:val="0"/>
          <w:sz w:val="44"/>
          <w:szCs w:val="44"/>
          <w:lang w:val="en-US" w:eastAsia="zh-CN"/>
        </w:rPr>
        <w:t>100万吨/年磷石膏资源化利用制45万吨/年硫酸副产40万吨/年建筑掺合材料循环经济项目</w:t>
      </w:r>
      <w:r>
        <w:rPr>
          <w:rFonts w:hint="eastAsia" w:eastAsia="方正小标宋简体"/>
          <w:w w:val="95"/>
          <w:kern w:val="0"/>
          <w:sz w:val="44"/>
          <w:szCs w:val="44"/>
          <w:lang w:val="en-US" w:eastAsia="zh-CN"/>
        </w:rPr>
        <w:t>生态</w:t>
      </w:r>
      <w:r>
        <w:rPr>
          <w:rFonts w:hint="default" w:eastAsia="方正小标宋简体"/>
          <w:w w:val="95"/>
          <w:kern w:val="0"/>
          <w:sz w:val="44"/>
          <w:szCs w:val="44"/>
          <w:lang w:val="en-US" w:eastAsia="zh-CN"/>
        </w:rPr>
        <w:t>环境影响报告书第一次公示项目征集意见的说明</w:t>
      </w:r>
    </w:p>
    <w:p w14:paraId="31DAE101">
      <w:pPr>
        <w:rPr>
          <w:rFonts w:hint="default" w:ascii="Times New Roman" w:hAnsi="Times New Roman" w:eastAsia="仿宋" w:cs="Times New Roman"/>
          <w:color w:val="auto"/>
          <w:sz w:val="28"/>
          <w:szCs w:val="28"/>
        </w:rPr>
      </w:pPr>
    </w:p>
    <w:p w14:paraId="78E43623">
      <w:pPr>
        <w:keepNext w:val="0"/>
        <w:keepLines w:val="0"/>
        <w:pageBreakBefore w:val="0"/>
        <w:widowControl w:val="0"/>
        <w:kinsoku/>
        <w:wordWrap/>
        <w:overflowPunct/>
        <w:topLinePunct w:val="0"/>
        <w:autoSpaceDE/>
        <w:autoSpaceDN/>
        <w:bidi w:val="0"/>
        <w:adjustRightInd/>
        <w:snapToGrid/>
        <w:spacing w:after="0" w:line="556" w:lineRule="exact"/>
        <w:ind w:firstLine="640" w:firstLineChars="200"/>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一、编写背景、目的</w:t>
      </w:r>
    </w:p>
    <w:p w14:paraId="74DDFC9F">
      <w:pPr>
        <w:keepNext w:val="0"/>
        <w:keepLines w:val="0"/>
        <w:pageBreakBefore w:val="0"/>
        <w:widowControl w:val="0"/>
        <w:kinsoku/>
        <w:wordWrap/>
        <w:overflowPunct/>
        <w:topLinePunct w:val="0"/>
        <w:autoSpaceDE/>
        <w:autoSpaceDN/>
        <w:bidi w:val="0"/>
        <w:adjustRightInd w:val="0"/>
        <w:snapToGrid w:val="0"/>
        <w:spacing w:after="0" w:line="556" w:lineRule="exact"/>
        <w:ind w:firstLine="640" w:firstLineChars="200"/>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（一）通过开展区域生态环境现状调查、环境质量现状监测评价、区域发展规划符合性分析、工程建设内容环境影响识别，从环境保护角度</w:t>
      </w:r>
      <w:r>
        <w:rPr>
          <w:rFonts w:hint="eastAsia" w:ascii="Times New Roman" w:hAnsi="Times New Roman" w:eastAsia="仿宋_GB2312" w:cs="Times New Roman"/>
          <w:kern w:val="0"/>
          <w:sz w:val="32"/>
          <w:szCs w:val="32"/>
          <w:lang w:val="en-US" w:eastAsia="zh-CN" w:bidi="ar"/>
        </w:rPr>
        <w:t>为环</w:t>
      </w:r>
      <w:r>
        <w:rPr>
          <w:rFonts w:hint="default" w:ascii="Times New Roman" w:hAnsi="Times New Roman" w:eastAsia="仿宋_GB2312" w:cs="Times New Roman"/>
          <w:kern w:val="0"/>
          <w:sz w:val="32"/>
          <w:szCs w:val="32"/>
          <w:lang w:val="en-US" w:eastAsia="zh-CN" w:bidi="ar"/>
        </w:rPr>
        <w:t>境可行性提供依据。</w:t>
      </w:r>
    </w:p>
    <w:p w14:paraId="104B2DD1">
      <w:pPr>
        <w:keepNext w:val="0"/>
        <w:keepLines w:val="0"/>
        <w:pageBreakBefore w:val="0"/>
        <w:widowControl w:val="0"/>
        <w:kinsoku/>
        <w:wordWrap/>
        <w:overflowPunct/>
        <w:topLinePunct w:val="0"/>
        <w:autoSpaceDE/>
        <w:autoSpaceDN/>
        <w:bidi w:val="0"/>
        <w:adjustRightInd w:val="0"/>
        <w:snapToGrid w:val="0"/>
        <w:spacing w:after="0" w:line="556" w:lineRule="exact"/>
        <w:ind w:firstLine="640" w:firstLineChars="200"/>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二）通过工程建设对环境的影响预测分析，结合项目附近区域的环境保护目标，明确工程建设对工程区域自然生态环境及环境质量的影响程度和范围；提出生态环境不利影响减缓和恢复措施、污染防治方案，并将之反馈</w:t>
      </w:r>
      <w:r>
        <w:rPr>
          <w:rFonts w:hint="eastAsia" w:ascii="Times New Roman" w:hAnsi="Times New Roman" w:eastAsia="仿宋_GB2312" w:cs="Times New Roman"/>
          <w:kern w:val="0"/>
          <w:sz w:val="32"/>
          <w:szCs w:val="32"/>
          <w:lang w:val="en-US" w:eastAsia="zh-CN" w:bidi="ar"/>
        </w:rPr>
        <w:t>到</w:t>
      </w:r>
      <w:r>
        <w:rPr>
          <w:rFonts w:hint="default" w:ascii="Times New Roman" w:hAnsi="Times New Roman" w:eastAsia="仿宋_GB2312" w:cs="Times New Roman"/>
          <w:kern w:val="0"/>
          <w:sz w:val="32"/>
          <w:szCs w:val="32"/>
          <w:lang w:val="en-US" w:eastAsia="zh-CN" w:bidi="ar"/>
        </w:rPr>
        <w:t>工程建设之中，将工程建设带来的负面影响减小到最低程度，最大限</w:t>
      </w:r>
      <w:r>
        <w:rPr>
          <w:rFonts w:hint="eastAsia" w:ascii="Times New Roman" w:hAnsi="Times New Roman" w:eastAsia="仿宋_GB2312" w:cs="Times New Roman"/>
          <w:kern w:val="0"/>
          <w:sz w:val="32"/>
          <w:szCs w:val="32"/>
          <w:lang w:val="en-US" w:eastAsia="zh-CN" w:bidi="ar"/>
        </w:rPr>
        <w:t>度地</w:t>
      </w:r>
      <w:r>
        <w:rPr>
          <w:rFonts w:hint="default" w:ascii="Times New Roman" w:hAnsi="Times New Roman" w:eastAsia="仿宋_GB2312" w:cs="Times New Roman"/>
          <w:kern w:val="0"/>
          <w:sz w:val="32"/>
          <w:szCs w:val="32"/>
          <w:lang w:val="en-US" w:eastAsia="zh-CN" w:bidi="ar"/>
        </w:rPr>
        <w:t>发挥工程建设的经济效益、社会效益和环境效益，使经济发展与环境保护协调统一。</w:t>
      </w:r>
    </w:p>
    <w:p w14:paraId="64512D01">
      <w:pPr>
        <w:keepNext w:val="0"/>
        <w:keepLines w:val="0"/>
        <w:pageBreakBefore w:val="0"/>
        <w:widowControl w:val="0"/>
        <w:kinsoku/>
        <w:wordWrap/>
        <w:overflowPunct/>
        <w:topLinePunct w:val="0"/>
        <w:autoSpaceDE/>
        <w:autoSpaceDN/>
        <w:bidi w:val="0"/>
        <w:adjustRightInd w:val="0"/>
        <w:snapToGrid w:val="0"/>
        <w:spacing w:after="0" w:line="556" w:lineRule="exact"/>
        <w:ind w:firstLine="640" w:firstLineChars="200"/>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（三）通过本项目的</w:t>
      </w:r>
      <w:r>
        <w:rPr>
          <w:rFonts w:hint="eastAsia" w:ascii="Times New Roman" w:hAnsi="Times New Roman" w:eastAsia="仿宋_GB2312" w:cs="Times New Roman"/>
          <w:kern w:val="0"/>
          <w:sz w:val="32"/>
          <w:szCs w:val="32"/>
          <w:lang w:val="en-US" w:eastAsia="zh-CN" w:bidi="ar"/>
        </w:rPr>
        <w:t>生态</w:t>
      </w:r>
      <w:r>
        <w:rPr>
          <w:rFonts w:hint="default" w:ascii="Times New Roman" w:hAnsi="Times New Roman" w:eastAsia="仿宋_GB2312" w:cs="Times New Roman"/>
          <w:kern w:val="0"/>
          <w:sz w:val="32"/>
          <w:szCs w:val="32"/>
          <w:lang w:val="en-US" w:eastAsia="zh-CN" w:bidi="ar"/>
        </w:rPr>
        <w:t>环境影响评价，使所编制的</w:t>
      </w:r>
      <w:r>
        <w:rPr>
          <w:rFonts w:hint="eastAsia" w:ascii="Times New Roman" w:hAnsi="Times New Roman" w:eastAsia="仿宋_GB2312" w:cs="Times New Roman"/>
          <w:kern w:val="0"/>
          <w:sz w:val="32"/>
          <w:szCs w:val="32"/>
          <w:lang w:val="en-US" w:eastAsia="zh-CN" w:bidi="ar"/>
        </w:rPr>
        <w:t>生态</w:t>
      </w:r>
      <w:r>
        <w:rPr>
          <w:rFonts w:hint="default" w:ascii="Times New Roman" w:hAnsi="Times New Roman" w:eastAsia="仿宋_GB2312" w:cs="Times New Roman"/>
          <w:kern w:val="0"/>
          <w:sz w:val="32"/>
          <w:szCs w:val="32"/>
          <w:lang w:val="en-US" w:eastAsia="zh-CN" w:bidi="ar"/>
        </w:rPr>
        <w:t>环境影响报告书能成为本工程环境保护设计和环境管理的依据，并作为环境主管部门管理本项目的科学依据。</w:t>
      </w:r>
    </w:p>
    <w:p w14:paraId="2B41707E">
      <w:pPr>
        <w:keepNext w:val="0"/>
        <w:keepLines w:val="0"/>
        <w:pageBreakBefore w:val="0"/>
        <w:widowControl w:val="0"/>
        <w:kinsoku/>
        <w:wordWrap/>
        <w:overflowPunct/>
        <w:topLinePunct w:val="0"/>
        <w:autoSpaceDE/>
        <w:autoSpaceDN/>
        <w:bidi w:val="0"/>
        <w:adjustRightInd/>
        <w:snapToGrid/>
        <w:spacing w:after="0" w:line="556" w:lineRule="exact"/>
        <w:ind w:firstLine="640" w:firstLineChars="200"/>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二、编写依据</w:t>
      </w:r>
    </w:p>
    <w:p w14:paraId="6BE9BB43">
      <w:pPr>
        <w:keepNext w:val="0"/>
        <w:keepLines w:val="0"/>
        <w:pageBreakBefore w:val="0"/>
        <w:widowControl w:val="0"/>
        <w:kinsoku/>
        <w:wordWrap/>
        <w:overflowPunct/>
        <w:topLinePunct w:val="0"/>
        <w:autoSpaceDE/>
        <w:autoSpaceDN/>
        <w:bidi w:val="0"/>
        <w:adjustRightInd w:val="0"/>
        <w:snapToGrid w:val="0"/>
        <w:spacing w:after="0" w:line="556" w:lineRule="exact"/>
        <w:ind w:firstLine="640" w:firstLineChars="200"/>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（一）《中华人民共和国</w:t>
      </w:r>
      <w:r>
        <w:rPr>
          <w:rFonts w:hint="eastAsia" w:ascii="Times New Roman" w:hAnsi="Times New Roman" w:eastAsia="仿宋_GB2312" w:cs="Times New Roman"/>
          <w:kern w:val="0"/>
          <w:sz w:val="32"/>
          <w:szCs w:val="32"/>
          <w:lang w:val="en-US" w:eastAsia="zh-CN" w:bidi="ar"/>
        </w:rPr>
        <w:t>生态环境法典</w:t>
      </w:r>
      <w:r>
        <w:rPr>
          <w:rFonts w:hint="default" w:ascii="Times New Roman" w:hAnsi="Times New Roman" w:eastAsia="仿宋_GB2312" w:cs="Times New Roman"/>
          <w:kern w:val="0"/>
          <w:sz w:val="32"/>
          <w:szCs w:val="32"/>
          <w:lang w:val="en-US" w:eastAsia="zh-CN" w:bidi="ar"/>
        </w:rPr>
        <w:t>》；</w:t>
      </w:r>
    </w:p>
    <w:p w14:paraId="42650247">
      <w:pPr>
        <w:keepNext w:val="0"/>
        <w:keepLines w:val="0"/>
        <w:pageBreakBefore w:val="0"/>
        <w:widowControl w:val="0"/>
        <w:kinsoku/>
        <w:wordWrap/>
        <w:overflowPunct/>
        <w:topLinePunct w:val="0"/>
        <w:autoSpaceDE/>
        <w:autoSpaceDN/>
        <w:bidi w:val="0"/>
        <w:adjustRightInd w:val="0"/>
        <w:snapToGrid w:val="0"/>
        <w:spacing w:after="0" w:line="556" w:lineRule="exact"/>
        <w:ind w:firstLine="640" w:firstLineChars="200"/>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w:t>
      </w:r>
      <w:r>
        <w:rPr>
          <w:rFonts w:hint="eastAsia" w:ascii="Times New Roman" w:hAnsi="Times New Roman" w:eastAsia="仿宋_GB2312" w:cs="Times New Roman"/>
          <w:kern w:val="0"/>
          <w:sz w:val="32"/>
          <w:szCs w:val="32"/>
          <w:lang w:val="en-US" w:eastAsia="zh-CN" w:bidi="ar"/>
        </w:rPr>
        <w:t>二</w:t>
      </w:r>
      <w:r>
        <w:rPr>
          <w:rFonts w:hint="default" w:ascii="Times New Roman" w:hAnsi="Times New Roman" w:eastAsia="仿宋_GB2312" w:cs="Times New Roman"/>
          <w:kern w:val="0"/>
          <w:sz w:val="32"/>
          <w:szCs w:val="32"/>
          <w:lang w:val="en-US" w:eastAsia="zh-CN" w:bidi="ar"/>
        </w:rPr>
        <w:t>）《建设项目环境保护管理条例》；</w:t>
      </w:r>
    </w:p>
    <w:p w14:paraId="79D443D9">
      <w:pPr>
        <w:keepNext w:val="0"/>
        <w:keepLines w:val="0"/>
        <w:pageBreakBefore w:val="0"/>
        <w:widowControl w:val="0"/>
        <w:kinsoku/>
        <w:wordWrap/>
        <w:overflowPunct/>
        <w:topLinePunct w:val="0"/>
        <w:autoSpaceDE/>
        <w:autoSpaceDN/>
        <w:bidi w:val="0"/>
        <w:adjustRightInd w:val="0"/>
        <w:snapToGrid w:val="0"/>
        <w:spacing w:after="0" w:line="556" w:lineRule="exact"/>
        <w:ind w:firstLine="640" w:firstLineChars="200"/>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w:t>
      </w:r>
      <w:r>
        <w:rPr>
          <w:rFonts w:hint="eastAsia" w:ascii="Times New Roman" w:hAnsi="Times New Roman" w:eastAsia="仿宋_GB2312" w:cs="Times New Roman"/>
          <w:kern w:val="0"/>
          <w:sz w:val="32"/>
          <w:szCs w:val="32"/>
          <w:lang w:val="en-US" w:eastAsia="zh-CN" w:bidi="ar"/>
        </w:rPr>
        <w:t>三</w:t>
      </w:r>
      <w:r>
        <w:rPr>
          <w:rFonts w:hint="default" w:ascii="Times New Roman" w:hAnsi="Times New Roman" w:eastAsia="仿宋_GB2312" w:cs="Times New Roman"/>
          <w:kern w:val="0"/>
          <w:sz w:val="32"/>
          <w:szCs w:val="32"/>
          <w:lang w:val="en-US" w:eastAsia="zh-CN" w:bidi="ar"/>
        </w:rPr>
        <w:t>）《建设项目环境影响评价分类管理名录》；</w:t>
      </w:r>
    </w:p>
    <w:p w14:paraId="4A0D247A">
      <w:pPr>
        <w:keepNext w:val="0"/>
        <w:keepLines w:val="0"/>
        <w:pageBreakBefore w:val="0"/>
        <w:widowControl w:val="0"/>
        <w:kinsoku/>
        <w:wordWrap/>
        <w:overflowPunct/>
        <w:topLinePunct w:val="0"/>
        <w:autoSpaceDE/>
        <w:autoSpaceDN/>
        <w:bidi w:val="0"/>
        <w:adjustRightInd w:val="0"/>
        <w:snapToGrid w:val="0"/>
        <w:spacing w:after="0" w:line="556" w:lineRule="exact"/>
        <w:ind w:firstLine="640" w:firstLineChars="200"/>
        <w:textAlignment w:val="auto"/>
        <w:rPr>
          <w:rFonts w:hint="eastAsia"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w:t>
      </w:r>
      <w:r>
        <w:rPr>
          <w:rFonts w:hint="eastAsia" w:ascii="Times New Roman" w:hAnsi="Times New Roman" w:eastAsia="仿宋_GB2312" w:cs="Times New Roman"/>
          <w:kern w:val="0"/>
          <w:sz w:val="32"/>
          <w:szCs w:val="32"/>
          <w:lang w:val="en-US" w:eastAsia="zh-CN" w:bidi="ar"/>
        </w:rPr>
        <w:t>四</w:t>
      </w:r>
      <w:r>
        <w:rPr>
          <w:rFonts w:hint="default" w:ascii="Times New Roman" w:hAnsi="Times New Roman" w:eastAsia="仿宋_GB2312" w:cs="Times New Roman"/>
          <w:kern w:val="0"/>
          <w:sz w:val="32"/>
          <w:szCs w:val="32"/>
          <w:lang w:val="en-US" w:eastAsia="zh-CN" w:bidi="ar"/>
        </w:rPr>
        <w:t>）《环境影响评价公众参与办法》</w:t>
      </w:r>
      <w:r>
        <w:rPr>
          <w:rFonts w:hint="eastAsia" w:ascii="Times New Roman" w:hAnsi="Times New Roman" w:eastAsia="仿宋_GB2312" w:cs="Times New Roman"/>
          <w:kern w:val="0"/>
          <w:sz w:val="32"/>
          <w:szCs w:val="32"/>
          <w:lang w:val="en-US" w:eastAsia="zh-CN" w:bidi="ar"/>
        </w:rPr>
        <w:t>。</w:t>
      </w:r>
    </w:p>
    <w:p w14:paraId="7FC24ED7">
      <w:pPr>
        <w:keepNext w:val="0"/>
        <w:keepLines w:val="0"/>
        <w:pageBreakBefore w:val="0"/>
        <w:widowControl w:val="0"/>
        <w:kinsoku/>
        <w:wordWrap/>
        <w:overflowPunct/>
        <w:topLinePunct w:val="0"/>
        <w:autoSpaceDE/>
        <w:autoSpaceDN/>
        <w:bidi w:val="0"/>
        <w:adjustRightInd/>
        <w:snapToGrid/>
        <w:spacing w:after="0" w:line="556" w:lineRule="exact"/>
        <w:ind w:firstLine="640" w:firstLineChars="200"/>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三、编写必要性</w:t>
      </w:r>
    </w:p>
    <w:p w14:paraId="5C1FCF56">
      <w:pPr>
        <w:keepNext w:val="0"/>
        <w:keepLines w:val="0"/>
        <w:pageBreakBefore w:val="0"/>
        <w:widowControl w:val="0"/>
        <w:kinsoku/>
        <w:wordWrap/>
        <w:overflowPunct/>
        <w:topLinePunct w:val="0"/>
        <w:autoSpaceDE/>
        <w:autoSpaceDN/>
        <w:bidi w:val="0"/>
        <w:adjustRightInd w:val="0"/>
        <w:snapToGrid w:val="0"/>
        <w:spacing w:after="0" w:line="556" w:lineRule="exact"/>
        <w:ind w:firstLine="640" w:firstLineChars="200"/>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四川商舟化工有限公司</w:t>
      </w:r>
      <w:r>
        <w:rPr>
          <w:rFonts w:hint="default" w:ascii="Times New Roman" w:hAnsi="Times New Roman" w:eastAsia="仿宋_GB2312" w:cs="Times New Roman"/>
          <w:kern w:val="0"/>
          <w:sz w:val="32"/>
          <w:szCs w:val="32"/>
          <w:lang w:val="en-US" w:eastAsia="zh-CN" w:bidi="ar"/>
        </w:rPr>
        <w:t>成立于202</w:t>
      </w:r>
      <w:r>
        <w:rPr>
          <w:rFonts w:hint="eastAsia" w:ascii="Times New Roman" w:hAnsi="Times New Roman" w:eastAsia="仿宋_GB2312" w:cs="Times New Roman"/>
          <w:kern w:val="0"/>
          <w:sz w:val="32"/>
          <w:szCs w:val="32"/>
          <w:lang w:val="en-US" w:eastAsia="zh-CN" w:bidi="ar"/>
        </w:rPr>
        <w:t>6</w:t>
      </w:r>
      <w:r>
        <w:rPr>
          <w:rFonts w:hint="default" w:ascii="Times New Roman" w:hAnsi="Times New Roman" w:eastAsia="仿宋_GB2312" w:cs="Times New Roman"/>
          <w:kern w:val="0"/>
          <w:sz w:val="32"/>
          <w:szCs w:val="32"/>
          <w:lang w:val="en-US" w:eastAsia="zh-CN" w:bidi="ar"/>
        </w:rPr>
        <w:t>年</w:t>
      </w:r>
      <w:r>
        <w:rPr>
          <w:rFonts w:hint="eastAsia" w:ascii="Times New Roman" w:hAnsi="Times New Roman" w:eastAsia="仿宋_GB2312" w:cs="Times New Roman"/>
          <w:kern w:val="0"/>
          <w:sz w:val="32"/>
          <w:szCs w:val="32"/>
          <w:lang w:val="en-US" w:eastAsia="zh-CN" w:bidi="ar"/>
        </w:rPr>
        <w:t>1</w:t>
      </w:r>
      <w:r>
        <w:rPr>
          <w:rFonts w:hint="default" w:ascii="Times New Roman" w:hAnsi="Times New Roman" w:eastAsia="仿宋_GB2312" w:cs="Times New Roman"/>
          <w:kern w:val="0"/>
          <w:sz w:val="32"/>
          <w:szCs w:val="32"/>
          <w:lang w:val="en-US" w:eastAsia="zh-CN" w:bidi="ar"/>
        </w:rPr>
        <w:t>月</w:t>
      </w:r>
      <w:r>
        <w:rPr>
          <w:rFonts w:hint="eastAsia" w:ascii="Times New Roman" w:hAnsi="Times New Roman" w:eastAsia="仿宋_GB2312" w:cs="Times New Roman"/>
          <w:kern w:val="0"/>
          <w:sz w:val="32"/>
          <w:szCs w:val="32"/>
          <w:lang w:val="en-US" w:eastAsia="zh-CN" w:bidi="ar"/>
        </w:rPr>
        <w:t>，是四川商舟实业有限公司下属全资子公司</w:t>
      </w:r>
      <w:r>
        <w:rPr>
          <w:rFonts w:hint="default" w:ascii="Times New Roman" w:hAnsi="Times New Roman" w:eastAsia="仿宋_GB2312" w:cs="Times New Roman"/>
          <w:kern w:val="0"/>
          <w:sz w:val="32"/>
          <w:szCs w:val="32"/>
          <w:lang w:val="en-US" w:eastAsia="zh-CN" w:bidi="ar"/>
        </w:rPr>
        <w:t>，</w:t>
      </w:r>
      <w:r>
        <w:rPr>
          <w:rFonts w:hint="eastAsia" w:ascii="Times New Roman" w:hAnsi="Times New Roman" w:eastAsia="仿宋_GB2312" w:cs="Times New Roman"/>
          <w:kern w:val="0"/>
          <w:sz w:val="32"/>
          <w:szCs w:val="32"/>
          <w:lang w:val="en-US" w:eastAsia="zh-CN" w:bidi="ar"/>
        </w:rPr>
        <w:t>企业拟投资97000万元，</w:t>
      </w:r>
      <w:r>
        <w:rPr>
          <w:rFonts w:hint="default" w:ascii="Times New Roman" w:hAnsi="Times New Roman" w:eastAsia="仿宋_GB2312" w:cs="Times New Roman"/>
          <w:kern w:val="0"/>
          <w:sz w:val="32"/>
          <w:szCs w:val="32"/>
          <w:lang w:val="en-US" w:eastAsia="zh-CN" w:bidi="ar"/>
        </w:rPr>
        <w:t>在乐山五通桥化工园区</w:t>
      </w:r>
      <w:r>
        <w:rPr>
          <w:rFonts w:hint="eastAsia" w:ascii="Times New Roman" w:hAnsi="Times New Roman" w:eastAsia="仿宋_GB2312" w:cs="Times New Roman"/>
          <w:kern w:val="0"/>
          <w:sz w:val="32"/>
          <w:szCs w:val="32"/>
          <w:lang w:val="en-US" w:eastAsia="zh-CN" w:bidi="ar"/>
        </w:rPr>
        <w:t>内</w:t>
      </w:r>
      <w:r>
        <w:rPr>
          <w:rFonts w:hint="default" w:ascii="Times New Roman" w:hAnsi="Times New Roman" w:eastAsia="仿宋_GB2312" w:cs="Times New Roman"/>
          <w:kern w:val="0"/>
          <w:sz w:val="32"/>
          <w:szCs w:val="32"/>
          <w:lang w:val="en-US" w:eastAsia="zh-CN" w:bidi="ar"/>
        </w:rPr>
        <w:t>建设</w:t>
      </w:r>
      <w:r>
        <w:rPr>
          <w:rFonts w:hint="eastAsia" w:ascii="Times New Roman" w:hAnsi="Times New Roman" w:eastAsia="仿宋_GB2312" w:cs="Times New Roman"/>
          <w:kern w:val="0"/>
          <w:sz w:val="32"/>
          <w:szCs w:val="32"/>
          <w:lang w:val="en-US" w:eastAsia="zh-CN" w:bidi="ar"/>
        </w:rPr>
        <w:t>“100万吨/年磷石膏资源化利用制45万吨/年硫酸副产40万吨/年建筑掺合材料循环经济项目”。项目建设用地约137亩，拟</w:t>
      </w:r>
      <w:r>
        <w:rPr>
          <w:rFonts w:hint="default" w:ascii="Times New Roman" w:hAnsi="Times New Roman" w:eastAsia="仿宋_GB2312" w:cs="Times New Roman"/>
          <w:kern w:val="0"/>
          <w:sz w:val="32"/>
          <w:szCs w:val="32"/>
          <w:lang w:val="en-US" w:eastAsia="zh-CN" w:bidi="ar"/>
        </w:rPr>
        <w:t>建设磷石膏制硫酸装置一套，主产品为硫酸45万吨/年，副产品为建筑掺合材料40万吨/年，处理干基二水磷石膏100万吨/年。配套建设生产设施、辅助生产设施、公用系统设施等。</w:t>
      </w:r>
    </w:p>
    <w:p w14:paraId="15E90A76">
      <w:pPr>
        <w:keepNext w:val="0"/>
        <w:keepLines w:val="0"/>
        <w:pageBreakBefore w:val="0"/>
        <w:widowControl w:val="0"/>
        <w:kinsoku/>
        <w:wordWrap/>
        <w:overflowPunct/>
        <w:topLinePunct w:val="0"/>
        <w:autoSpaceDE/>
        <w:autoSpaceDN/>
        <w:bidi w:val="0"/>
        <w:adjustRightInd w:val="0"/>
        <w:snapToGrid w:val="0"/>
        <w:spacing w:after="0" w:line="556" w:lineRule="exact"/>
        <w:ind w:firstLine="640" w:firstLineChars="200"/>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依据</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国民经济行业分类</w:t>
      </w:r>
      <w:r>
        <w:rPr>
          <w:rFonts w:hint="eastAsia" w:ascii="Times New Roman" w:hAnsi="Times New Roman" w:eastAsia="仿宋_GB2312" w:cs="Times New Roman"/>
          <w:kern w:val="0"/>
          <w:sz w:val="32"/>
          <w:szCs w:val="32"/>
          <w:lang w:val="en-US" w:eastAsia="zh-CN" w:bidi="ar"/>
        </w:rPr>
        <w:t>》（GB/T4754—2017）</w:t>
      </w:r>
      <w:r>
        <w:rPr>
          <w:rFonts w:hint="default" w:ascii="Times New Roman" w:hAnsi="Times New Roman" w:eastAsia="仿宋_GB2312" w:cs="Times New Roman"/>
          <w:kern w:val="0"/>
          <w:sz w:val="32"/>
          <w:szCs w:val="32"/>
          <w:lang w:val="en-US" w:eastAsia="zh-CN" w:bidi="ar"/>
        </w:rPr>
        <w:t>，</w:t>
      </w:r>
      <w:r>
        <w:rPr>
          <w:rFonts w:hint="eastAsia" w:ascii="Times New Roman" w:hAnsi="Times New Roman" w:eastAsia="仿宋_GB2312" w:cs="Times New Roman"/>
          <w:kern w:val="0"/>
          <w:sz w:val="32"/>
          <w:szCs w:val="32"/>
          <w:lang w:val="en-US" w:eastAsia="zh-CN" w:bidi="ar"/>
        </w:rPr>
        <w:t>项目属于“N772环境治理业”，</w:t>
      </w:r>
      <w:r>
        <w:rPr>
          <w:rFonts w:hint="default" w:ascii="Times New Roman" w:hAnsi="Times New Roman" w:eastAsia="仿宋_GB2312" w:cs="Times New Roman"/>
          <w:kern w:val="0"/>
          <w:sz w:val="32"/>
          <w:szCs w:val="32"/>
          <w:lang w:val="en-US" w:eastAsia="zh-CN" w:bidi="ar"/>
        </w:rPr>
        <w:t>对照《建设项目环境影响评价分类管理名录（2021版）》，项目应编制</w:t>
      </w:r>
      <w:r>
        <w:rPr>
          <w:rFonts w:hint="eastAsia" w:ascii="Times New Roman" w:hAnsi="Times New Roman" w:eastAsia="仿宋_GB2312" w:cs="Times New Roman"/>
          <w:kern w:val="0"/>
          <w:sz w:val="32"/>
          <w:szCs w:val="32"/>
          <w:lang w:val="en-US" w:eastAsia="zh-CN" w:bidi="ar"/>
        </w:rPr>
        <w:t>生态</w:t>
      </w:r>
      <w:r>
        <w:rPr>
          <w:rFonts w:hint="default" w:ascii="Times New Roman" w:hAnsi="Times New Roman" w:eastAsia="仿宋_GB2312" w:cs="Times New Roman"/>
          <w:kern w:val="0"/>
          <w:sz w:val="32"/>
          <w:szCs w:val="32"/>
          <w:lang w:val="en-US" w:eastAsia="zh-CN" w:bidi="ar"/>
        </w:rPr>
        <w:t>环境影响报告书。</w:t>
      </w:r>
    </w:p>
    <w:p w14:paraId="33CF6F93">
      <w:pPr>
        <w:keepNext w:val="0"/>
        <w:keepLines w:val="0"/>
        <w:pageBreakBefore w:val="0"/>
        <w:widowControl w:val="0"/>
        <w:kinsoku/>
        <w:wordWrap/>
        <w:overflowPunct/>
        <w:topLinePunct w:val="0"/>
        <w:autoSpaceDE/>
        <w:autoSpaceDN/>
        <w:bidi w:val="0"/>
        <w:adjustRightInd w:val="0"/>
        <w:snapToGrid w:val="0"/>
        <w:spacing w:after="0" w:line="556" w:lineRule="exact"/>
        <w:ind w:firstLine="640" w:firstLineChars="200"/>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本项目</w:t>
      </w:r>
      <w:r>
        <w:rPr>
          <w:rFonts w:hint="eastAsia" w:ascii="Times New Roman" w:hAnsi="Times New Roman" w:eastAsia="仿宋_GB2312" w:cs="Times New Roman"/>
          <w:kern w:val="0"/>
          <w:sz w:val="32"/>
          <w:szCs w:val="32"/>
          <w:lang w:val="en-US" w:eastAsia="zh-CN" w:bidi="ar"/>
        </w:rPr>
        <w:t>选址</w:t>
      </w:r>
      <w:r>
        <w:rPr>
          <w:rFonts w:hint="default" w:ascii="Times New Roman" w:hAnsi="Times New Roman" w:eastAsia="仿宋_GB2312" w:cs="Times New Roman"/>
          <w:kern w:val="0"/>
          <w:sz w:val="32"/>
          <w:szCs w:val="32"/>
          <w:lang w:val="en-US" w:eastAsia="zh-CN" w:bidi="ar"/>
        </w:rPr>
        <w:t>位于五通桥区新型工业基地认定的乐山五通桥化工园区内，用地性质为工业用地。</w:t>
      </w:r>
    </w:p>
    <w:p w14:paraId="752B4B02">
      <w:pPr>
        <w:keepNext w:val="0"/>
        <w:keepLines w:val="0"/>
        <w:pageBreakBefore w:val="0"/>
        <w:widowControl w:val="0"/>
        <w:kinsoku/>
        <w:wordWrap/>
        <w:overflowPunct/>
        <w:topLinePunct w:val="0"/>
        <w:autoSpaceDE/>
        <w:autoSpaceDN/>
        <w:bidi w:val="0"/>
        <w:adjustRightInd w:val="0"/>
        <w:snapToGrid w:val="0"/>
        <w:spacing w:after="0" w:line="556" w:lineRule="exact"/>
        <w:ind w:firstLine="640" w:firstLineChars="200"/>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根据《环境影响评价公众参与办法》，建设单位应在建设项目所在地相关政府网站公开建设单位名称、联系方式、建设项目名称、建设内容等信息。</w:t>
      </w:r>
    </w:p>
    <w:p w14:paraId="1470BBC1">
      <w:pPr>
        <w:keepNext w:val="0"/>
        <w:keepLines w:val="0"/>
        <w:pageBreakBefore w:val="0"/>
        <w:widowControl w:val="0"/>
        <w:kinsoku/>
        <w:wordWrap/>
        <w:overflowPunct/>
        <w:topLinePunct w:val="0"/>
        <w:autoSpaceDE/>
        <w:autoSpaceDN/>
        <w:bidi w:val="0"/>
        <w:adjustRightInd w:val="0"/>
        <w:snapToGrid w:val="0"/>
        <w:spacing w:after="0" w:line="556" w:lineRule="exact"/>
        <w:ind w:firstLine="640" w:firstLineChars="200"/>
        <w:textAlignment w:val="auto"/>
        <w:rPr>
          <w:rFonts w:hint="default" w:ascii="Times New Roman" w:hAnsi="Times New Roman" w:eastAsia="仿宋_GB2312" w:cs="Times New Roman"/>
          <w:kern w:val="0"/>
          <w:sz w:val="32"/>
          <w:szCs w:val="32"/>
          <w:lang w:val="en-US" w:eastAsia="zh-CN" w:bidi="ar"/>
        </w:rPr>
      </w:pPr>
    </w:p>
    <w:p w14:paraId="5C90F340">
      <w:pPr>
        <w:keepNext w:val="0"/>
        <w:keepLines w:val="0"/>
        <w:pageBreakBefore w:val="0"/>
        <w:widowControl w:val="0"/>
        <w:kinsoku/>
        <w:wordWrap/>
        <w:overflowPunct/>
        <w:topLinePunct w:val="0"/>
        <w:autoSpaceDE/>
        <w:autoSpaceDN/>
        <w:bidi w:val="0"/>
        <w:adjustRightInd w:val="0"/>
        <w:snapToGrid w:val="0"/>
        <w:spacing w:after="0" w:line="556" w:lineRule="exact"/>
        <w:ind w:firstLine="640" w:firstLineChars="200"/>
        <w:textAlignment w:val="auto"/>
        <w:rPr>
          <w:rFonts w:hint="default" w:ascii="Times New Roman" w:hAnsi="Times New Roman" w:eastAsia="仿宋_GB2312" w:cs="Times New Roman"/>
          <w:kern w:val="0"/>
          <w:sz w:val="32"/>
          <w:szCs w:val="32"/>
          <w:lang w:val="en-US" w:eastAsia="zh-CN" w:bidi="ar"/>
        </w:rPr>
      </w:pPr>
    </w:p>
    <w:p w14:paraId="7A6FDED7">
      <w:pPr>
        <w:keepNext w:val="0"/>
        <w:keepLines w:val="0"/>
        <w:pageBreakBefore w:val="0"/>
        <w:widowControl/>
        <w:kinsoku/>
        <w:wordWrap/>
        <w:overflowPunct/>
        <w:topLinePunct w:val="0"/>
        <w:autoSpaceDE/>
        <w:autoSpaceDN/>
        <w:bidi w:val="0"/>
        <w:adjustRightInd w:val="0"/>
        <w:snapToGrid w:val="0"/>
        <w:spacing w:after="0" w:line="556" w:lineRule="exact"/>
        <w:jc w:val="right"/>
        <w:textAlignment w:val="auto"/>
        <w:rPr>
          <w:rFonts w:hint="eastAsia" w:ascii="Times New Roman" w:hAnsi="Times New Roman" w:eastAsia="仿宋_GB2312" w:cs="Times New Roman"/>
          <w:kern w:val="0"/>
          <w:sz w:val="32"/>
          <w:szCs w:val="32"/>
          <w:lang w:eastAsia="zh-CN" w:bidi="ar"/>
        </w:rPr>
      </w:pPr>
      <w:r>
        <w:rPr>
          <w:rFonts w:hint="eastAsia" w:ascii="Times New Roman" w:hAnsi="Times New Roman" w:eastAsia="仿宋_GB2312" w:cs="Times New Roman"/>
          <w:kern w:val="0"/>
          <w:sz w:val="32"/>
          <w:szCs w:val="32"/>
          <w:lang w:eastAsia="zh-CN" w:bidi="ar"/>
        </w:rPr>
        <w:t>四川商舟化工有限公司</w:t>
      </w:r>
    </w:p>
    <w:p w14:paraId="0036FFA1">
      <w:pPr>
        <w:keepNext w:val="0"/>
        <w:keepLines w:val="0"/>
        <w:pageBreakBefore w:val="0"/>
        <w:widowControl/>
        <w:kinsoku/>
        <w:wordWrap/>
        <w:overflowPunct/>
        <w:topLinePunct w:val="0"/>
        <w:autoSpaceDE/>
        <w:autoSpaceDN/>
        <w:bidi w:val="0"/>
        <w:adjustRightInd w:val="0"/>
        <w:snapToGrid w:val="0"/>
        <w:spacing w:after="0" w:line="556" w:lineRule="exact"/>
        <w:jc w:val="center"/>
        <w:textAlignment w:val="auto"/>
        <w:rPr>
          <w:rFonts w:hint="default" w:ascii="Times New Roman" w:hAnsi="Times New Roman" w:eastAsia="仿宋_GB2312" w:cs="Times New Roman"/>
          <w:kern w:val="0"/>
          <w:sz w:val="32"/>
          <w:szCs w:val="32"/>
          <w:lang w:val="en-US" w:eastAsia="zh-CN" w:bidi="ar"/>
        </w:rPr>
      </w:pPr>
      <w:r>
        <w:rPr>
          <w:rFonts w:hint="eastAsia" w:eastAsia="仿宋_GB2312" w:cs="Times New Roman"/>
          <w:kern w:val="0"/>
          <w:sz w:val="32"/>
          <w:szCs w:val="32"/>
          <w:lang w:val="en-US" w:eastAsia="zh-CN" w:bidi="ar"/>
        </w:rPr>
        <w:t xml:space="preserve">                                   </w:t>
      </w:r>
      <w:r>
        <w:rPr>
          <w:rFonts w:hint="eastAsia" w:ascii="Times New Roman" w:hAnsi="Times New Roman" w:eastAsia="仿宋_GB2312" w:cs="Times New Roman"/>
          <w:kern w:val="0"/>
          <w:sz w:val="32"/>
          <w:szCs w:val="32"/>
          <w:lang w:val="en-US" w:eastAsia="zh-CN" w:bidi="ar"/>
        </w:rPr>
        <w:t>2026年9月14</w:t>
      </w:r>
      <w:bookmarkStart w:id="0" w:name="_GoBack"/>
      <w:bookmarkEnd w:id="0"/>
      <w:r>
        <w:rPr>
          <w:rFonts w:hint="eastAsia" w:ascii="Times New Roman" w:hAnsi="Times New Roman" w:eastAsia="仿宋_GB2312" w:cs="Times New Roman"/>
          <w:kern w:val="0"/>
          <w:sz w:val="32"/>
          <w:szCs w:val="32"/>
          <w:lang w:val="en-US" w:eastAsia="zh-CN" w:bidi="ar"/>
        </w:rPr>
        <w:t>日</w:t>
      </w:r>
    </w:p>
    <w:sectPr>
      <w:footerReference r:id="rId3" w:type="default"/>
      <w:pgSz w:w="11906" w:h="16838"/>
      <w:pgMar w:top="2098" w:right="1474" w:bottom="1928"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9E915D-B077-4611-B7BD-46964F4B34C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F4B88793-5649-4B94-AFA7-31E4ED591FDD}"/>
  </w:font>
  <w:font w:name="仿宋">
    <w:panose1 w:val="02010609060101010101"/>
    <w:charset w:val="86"/>
    <w:family w:val="auto"/>
    <w:pitch w:val="default"/>
    <w:sig w:usb0="800002BF" w:usb1="38CF7CFA" w:usb2="00000016" w:usb3="00000000" w:csb0="00040001" w:csb1="00000000"/>
    <w:embedRegular r:id="rId3" w:fontKey="{2FD9F782-BC97-47A1-AC00-E2E7A94A559D}"/>
  </w:font>
  <w:font w:name="仿宋_GB2312">
    <w:panose1 w:val="02010609030101010101"/>
    <w:charset w:val="86"/>
    <w:family w:val="modern"/>
    <w:pitch w:val="default"/>
    <w:sig w:usb0="00000001" w:usb1="080E0000" w:usb2="00000000" w:usb3="00000000" w:csb0="00040000" w:csb1="00000000"/>
    <w:embedRegular r:id="rId4" w:fontKey="{F91D7D3A-9D80-4CC0-B7EE-9614C043C70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7C3F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-190500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F24585">
                          <w:pPr>
                            <w:pStyle w:val="3"/>
                            <w:rPr>
                              <w:rFonts w:ascii="Times New Roman" w:hAnsi="Times New Roman" w:eastAsia="宋体" w:cs="Times New Roman"/>
                              <w:sz w:val="28"/>
                              <w:szCs w:val="28"/>
                            </w:rPr>
                          </w:pPr>
                          <w:r>
                            <w:rPr>
                              <w:rFonts w:ascii="Times New Roman" w:hAnsi="Times New Roman" w:eastAsia="宋体" w:cs="Times New Roman"/>
                              <w:sz w:val="28"/>
                              <w:szCs w:val="28"/>
                            </w:rPr>
                            <w:t xml:space="preserve">— </w:t>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  \* MERGEFORMAT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1</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5pt;height:144pt;width:144pt;mso-position-horizontal:outside;mso-position-horizontal-relative:margin;mso-wrap-style:none;z-index:251659264;mso-width-relative:page;mso-height-relative:page;" filled="f" stroked="f" coordsize="21600,21600" o:gfxdata="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aYE7TTAAAACAEAAA8AAAAAAAAAAQAgAAAAIgAAAGRycy9kb3ducmV2LnhtbFBLAQIU&#10;ABQAAAAIAIdO4kBrhfn7MQIAAGEEAAAOAAAAAAAAAAEAIAAAACIBAABkcnMvZTJvRG9jLnhtbFBL&#10;BQYAAAAABgAGAFkBAADFBQAAAAA=&#10;">
              <v:fill on="f" focussize="0,0"/>
              <v:stroke on="f" weight="0.5pt"/>
              <v:imagedata o:title=""/>
              <o:lock v:ext="edit" aspectratio="f"/>
              <v:textbox inset="0mm,0mm,0mm,0mm" style="mso-fit-shape-to-text:t;">
                <w:txbxContent>
                  <w:p w14:paraId="54F24585">
                    <w:pPr>
                      <w:pStyle w:val="3"/>
                      <w:rPr>
                        <w:rFonts w:ascii="Times New Roman" w:hAnsi="Times New Roman" w:eastAsia="宋体" w:cs="Times New Roman"/>
                        <w:sz w:val="28"/>
                        <w:szCs w:val="28"/>
                      </w:rPr>
                    </w:pPr>
                    <w:r>
                      <w:rPr>
                        <w:rFonts w:ascii="Times New Roman" w:hAnsi="Times New Roman" w:eastAsia="宋体" w:cs="Times New Roman"/>
                        <w:sz w:val="28"/>
                        <w:szCs w:val="28"/>
                      </w:rPr>
                      <w:t xml:space="preserve">— </w:t>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  \* MERGEFORMAT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1</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jNDVkN2U0MGI3MGYwNzE0ODlhOGY2N2QwOGM5NTMifQ=="/>
  </w:docVars>
  <w:rsids>
    <w:rsidRoot w:val="345F3923"/>
    <w:rsid w:val="004221DD"/>
    <w:rsid w:val="02873E25"/>
    <w:rsid w:val="03CD1A66"/>
    <w:rsid w:val="05AB3D6D"/>
    <w:rsid w:val="05C10918"/>
    <w:rsid w:val="07B41EA2"/>
    <w:rsid w:val="09101420"/>
    <w:rsid w:val="0E5B241B"/>
    <w:rsid w:val="11927AE4"/>
    <w:rsid w:val="2A9770CA"/>
    <w:rsid w:val="2BFE0ECD"/>
    <w:rsid w:val="345F3923"/>
    <w:rsid w:val="37310A0F"/>
    <w:rsid w:val="3F9512AF"/>
    <w:rsid w:val="41BB3E40"/>
    <w:rsid w:val="59915E75"/>
    <w:rsid w:val="5AE66ECB"/>
    <w:rsid w:val="686415B5"/>
    <w:rsid w:val="77014F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semiHidden/>
    <w:unhideWhenUsed/>
    <w:qFormat/>
    <w:uiPriority w:val="99"/>
    <w:pPr>
      <w:spacing w:after="120"/>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2"/>
    <w:basedOn w:val="2"/>
    <w:semiHidden/>
    <w:unhideWhenUsed/>
    <w:qFormat/>
    <w:uiPriority w:val="99"/>
    <w:pPr>
      <w:ind w:firstLine="420" w:firstLineChars="200"/>
    </w:pPr>
  </w:style>
  <w:style w:type="paragraph" w:customStyle="1" w:styleId="8">
    <w:name w:val="正文 New New New"/>
    <w:qFormat/>
    <w:uiPriority w:val="0"/>
    <w:pPr>
      <w:widowControl w:val="0"/>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4ce4f804-e404-410d-8cd5-86a55e90443a</errorID>
      <errorWord>查</errorWord>
      <group>L1_Word</group>
      <groupName>字词问题</groupName>
      <ability>L2_Typo</ability>
      <abilityName>字词错误</abilityName>
      <candidateList>
        <item>查和</item>
      </candidateList>
      <explain/>
      <paraID>74DDFC9F</paraID>
      <start>24</start>
      <end>25</end>
      <status>ignored</status>
      <modifiedWord/>
      <trackRevisions>false</trackRevisions>
    </reviewItem>
    <reviewItem>
      <errorID>cc3b14e3-9c85-4eef-a54e-2bfafe8acc6a</errorID>
      <errorWord>下</errorWord>
      <group>L1_Word</group>
      <groupName>字词问题</groupName>
      <ability>L2_Typo</ability>
      <abilityName>字词错误</abilityName>
      <candidateList>
        <item>为</item>
      </candidateList>
      <explain/>
      <paraID>74DDFC9F</paraID>
      <start>47</start>
      <end>48</end>
      <status>modified</status>
      <modifiedWord>为</modifiedWord>
      <trackRevisions>false</trackRevisions>
    </reviewItem>
    <reviewItem>
      <errorID>7c023f61-e0a7-42ce-a0be-373084015284</errorID>
      <errorWord>和恢复措施、</errorWord>
      <group>L1_Word</group>
      <groupName>字词问题</groupName>
      <ability>L2_Typo</ability>
      <abilityName>字词错误</abilityName>
      <candidateList>
        <item>、恢复措施和</item>
      </candidateList>
      <explain/>
      <paraID>104B2DD1</paraID>
      <start>79</start>
      <end>85</end>
      <status>ignored</status>
      <modifiedWord/>
      <trackRevisions>false</trackRevisions>
    </reviewItem>
    <reviewItem>
      <errorID>0ef66bde-afac-4247-841f-32518d5e4bfe</errorID>
      <errorWord>于</errorWord>
      <group>L1_Word</group>
      <groupName>字词问题</groupName>
      <ability>L2_Typo</ability>
      <abilityName>字词错误</abilityName>
      <candidateList>
        <item>到</item>
      </candidateList>
      <explain/>
      <paraID>104B2DD1</paraID>
      <start>97</start>
      <end>98</end>
      <status>modified</status>
      <modifiedWord>到</modifiedWord>
      <trackRevisions>false</trackRevisions>
    </reviewItem>
    <reviewItem>
      <errorID>799ccc2f-87c4-414a-a571-5e6f9154d8f4</errorID>
      <errorWord>度</errorWord>
      <group>L1_Word</group>
      <groupName>字词问题</groupName>
      <ability>L2_Typo</ability>
      <abilityName>字词错误</abilityName>
      <candidateList>
        <item>度地</item>
      </candidateList>
      <explain/>
      <paraID>104B2DD1</paraID>
      <start>128</start>
      <end>130</end>
      <status>modified</status>
      <modifiedWord>度地</modifiedWord>
      <trackRevisions>false</trackRevisions>
    </reviewItem>
    <reviewItem>
      <errorID>f3c7f6a4-9bf0-48d8-a2f0-6ed434f0985b</errorID>
      <errorWord>《2017</errorWord>
      <group>L1_Grammar</group>
      <groupName>语法问题</groupName>
      <ability>L2_Grammar</ability>
      <abilityName>语法错误</abilityName>
      <candidateList>
        <item>《</item>
      </candidateList>
      <explain/>
      <paraID>15E90A76</paraID>
      <start>2</start>
      <end>3</end>
      <status>modified</status>
      <modifiedWord>《</modifiedWord>
      <trackRevisions>false</trackRevisions>
    </reviewItem>
    <reviewItem>
      <errorID>7632c657-3c5e-4e7c-8ffb-bedbb4dc49c0</errorID>
      <errorWord>》</errorWord>
      <group>L1_Grammar</group>
      <groupName>语法问题</groupName>
      <ability>L2_Grammar</ability>
      <abilityName>语法错误</abilityName>
      <candidateList>
        <item>（2017）》</item>
      </candidateList>
      <explain/>
      <paraID>15E90A76</paraID>
      <start>11</start>
      <end>18</end>
      <status>modified</status>
      <modifiedWord>（2017）》</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1c43fa-fbbb-43ad-ace8-56bb519b6cb8}">
  <ds:schemaRefs/>
</ds:datastoreItem>
</file>

<file path=docProps/app.xml><?xml version="1.0" encoding="utf-8"?>
<Properties xmlns="http://schemas.openxmlformats.org/officeDocument/2006/extended-properties" xmlns:vt="http://schemas.openxmlformats.org/officeDocument/2006/docPropsVTypes">
  <Template>Normal.dotm</Template>
  <Pages>2</Pages>
  <Words>870</Words>
  <Characters>911</Characters>
  <Lines>0</Lines>
  <Paragraphs>0</Paragraphs>
  <TotalTime>4</TotalTime>
  <ScaleCrop>false</ScaleCrop>
  <LinksUpToDate>false</LinksUpToDate>
  <CharactersWithSpaces>946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2026-03-25T09:07:00Z</dcterms:created>
  <dc:creator>瞎子与帮主····</dc:creator>
  <cp:lastModifiedBy>蘑菇菇</cp:lastModifiedBy>
  <dcterms:modified xsi:type="dcterms:W3CDTF">2026-09-14T08:11:53Z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3AEEF999CF4948179FC149D68FD68B3B_13</vt:lpwstr>
  </property>
  <property fmtid="{D5CDD505-2E9C-101B-9397-08002B2CF9AE}" pid="4" name="KSOTemplateDocerSaveRecord">
    <vt:lpwstr>eyJoZGlkIjoiYjg4ZjAxZjM3YTY4MzNkYmNhMGJkYWE4ZDE3MDBiMTAiLCJ1c2VySWQiOiIzMzI5NjI1MDMifQ==</vt:lpwstr>
  </property>
</Properties>
</file>