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jc w:val="center"/>
        <w:rPr>
          <w:rFonts w:hint="eastAsia" w:ascii="宋体" w:hAnsi="宋体" w:eastAsia="宋体" w:cs="宋体"/>
          <w:b/>
          <w:bCs/>
          <w:sz w:val="52"/>
          <w:szCs w:val="52"/>
          <w:shd w:val="clear" w:color="auto" w:fill="auto"/>
          <w:lang w:val="en-US" w:eastAsia="zh-CN"/>
        </w:rPr>
      </w:pPr>
    </w:p>
    <w:p>
      <w:pPr>
        <w:pStyle w:val="6"/>
        <w:jc w:val="center"/>
        <w:rPr>
          <w:rFonts w:hint="eastAsia" w:ascii="宋体" w:hAnsi="宋体" w:eastAsia="宋体" w:cs="宋体"/>
          <w:b/>
          <w:bCs/>
          <w:sz w:val="52"/>
          <w:szCs w:val="52"/>
          <w:shd w:val="clear" w:color="auto" w:fill="auto"/>
          <w:lang w:val="en-US" w:eastAsia="zh-CN"/>
        </w:rPr>
      </w:pPr>
    </w:p>
    <w:p>
      <w:pPr>
        <w:pStyle w:val="6"/>
        <w:jc w:val="center"/>
        <w:rPr>
          <w:rFonts w:hint="eastAsia" w:ascii="宋体" w:hAnsi="宋体" w:eastAsia="宋体" w:cs="宋体"/>
          <w:b/>
          <w:bCs/>
          <w:sz w:val="52"/>
          <w:szCs w:val="52"/>
          <w:shd w:val="clear" w:color="auto" w:fill="auto"/>
          <w:lang w:val="en-US" w:eastAsia="zh-CN"/>
        </w:rPr>
      </w:pPr>
    </w:p>
    <w:p>
      <w:pPr>
        <w:pStyle w:val="6"/>
        <w:jc w:val="center"/>
        <w:rPr>
          <w:rFonts w:hint="eastAsia" w:ascii="宋体" w:hAnsi="宋体" w:eastAsia="宋体" w:cs="宋体"/>
          <w:b/>
          <w:bCs/>
          <w:sz w:val="52"/>
          <w:szCs w:val="52"/>
          <w:shd w:val="clear" w:color="auto" w:fill="auto"/>
          <w:lang w:val="en-US" w:eastAsia="zh-CN"/>
        </w:rPr>
      </w:pPr>
    </w:p>
    <w:p>
      <w:pPr>
        <w:pStyle w:val="6"/>
        <w:jc w:val="center"/>
        <w:rPr>
          <w:rFonts w:hint="eastAsia" w:ascii="宋体" w:hAnsi="宋体" w:eastAsia="宋体" w:cs="宋体"/>
          <w:b/>
          <w:bCs/>
          <w:sz w:val="52"/>
          <w:szCs w:val="52"/>
          <w:shd w:val="clear" w:color="auto" w:fill="auto"/>
          <w:lang w:val="en-US" w:eastAsia="zh-CN"/>
        </w:rPr>
      </w:pPr>
    </w:p>
    <w:p>
      <w:pPr>
        <w:pStyle w:val="6"/>
        <w:jc w:val="center"/>
        <w:rPr>
          <w:rFonts w:hint="eastAsia" w:ascii="宋体" w:hAnsi="宋体" w:eastAsia="宋体" w:cs="宋体"/>
          <w:b/>
          <w:bCs/>
          <w:sz w:val="52"/>
          <w:szCs w:val="52"/>
          <w:shd w:val="clear" w:color="auto" w:fill="auto"/>
          <w:lang w:val="en-US" w:eastAsia="zh-CN"/>
        </w:rPr>
      </w:pPr>
    </w:p>
    <w:p>
      <w:pPr>
        <w:pStyle w:val="6"/>
        <w:jc w:val="center"/>
        <w:rPr>
          <w:rFonts w:hint="eastAsia" w:ascii="宋体" w:hAnsi="宋体" w:eastAsia="宋体" w:cs="宋体"/>
          <w:b/>
          <w:bCs/>
          <w:sz w:val="52"/>
          <w:szCs w:val="52"/>
          <w:shd w:val="clear" w:color="auto" w:fill="auto"/>
          <w:lang w:val="en-US" w:eastAsia="zh-CN"/>
        </w:rPr>
      </w:pPr>
    </w:p>
    <w:p>
      <w:pPr>
        <w:pStyle w:val="6"/>
        <w:jc w:val="center"/>
        <w:rPr>
          <w:rFonts w:hint="eastAsia" w:ascii="宋体" w:hAnsi="宋体" w:eastAsia="宋体" w:cs="宋体"/>
          <w:b/>
          <w:bCs/>
          <w:sz w:val="52"/>
          <w:szCs w:val="52"/>
          <w:shd w:val="clear" w:color="auto" w:fill="auto"/>
          <w:lang w:val="en-US" w:eastAsia="zh-CN"/>
        </w:rPr>
      </w:pPr>
    </w:p>
    <w:p>
      <w:pPr>
        <w:pStyle w:val="6"/>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eastAsia" w:ascii="宋体" w:hAnsi="宋体" w:eastAsia="方正小标宋简体" w:cs="方正小标宋简体"/>
          <w:b/>
          <w:bCs/>
          <w:sz w:val="52"/>
          <w:szCs w:val="52"/>
          <w:shd w:val="clear" w:color="auto" w:fill="auto"/>
          <w:lang w:val="en-US" w:eastAsia="zh-CN"/>
        </w:rPr>
      </w:pPr>
      <w:r>
        <w:rPr>
          <w:rFonts w:hint="eastAsia" w:ascii="宋体" w:hAnsi="宋体" w:eastAsia="方正小标宋简体" w:cs="方正小标宋简体"/>
          <w:b w:val="0"/>
          <w:bCs w:val="0"/>
          <w:sz w:val="52"/>
          <w:szCs w:val="52"/>
          <w:shd w:val="clear" w:color="auto" w:fill="auto"/>
          <w:lang w:val="en-US" w:eastAsia="zh-CN"/>
        </w:rPr>
        <w:t>乐山市五通桥区</w:t>
      </w:r>
      <w:r>
        <w:rPr>
          <w:rFonts w:hint="eastAsia" w:ascii="宋体" w:hAnsi="宋体" w:eastAsia="方正小标宋简体" w:cs="方正小标宋简体"/>
          <w:b/>
          <w:bCs/>
          <w:sz w:val="52"/>
          <w:szCs w:val="52"/>
          <w:shd w:val="clear" w:color="auto" w:fill="auto"/>
          <w:lang w:val="en-US" w:eastAsia="zh-CN"/>
        </w:rPr>
        <w:t>行政审批局</w:t>
      </w:r>
    </w:p>
    <w:p>
      <w:pPr>
        <w:pStyle w:val="6"/>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default" w:ascii="宋体" w:hAnsi="宋体" w:eastAsia="方正小标宋简体" w:cs="方正小标宋简体"/>
          <w:b w:val="0"/>
          <w:bCs w:val="0"/>
          <w:sz w:val="52"/>
          <w:szCs w:val="52"/>
          <w:shd w:val="clear" w:color="auto" w:fill="auto"/>
          <w:lang w:val="en-US" w:eastAsia="zh-CN"/>
        </w:rPr>
      </w:pPr>
      <w:r>
        <w:rPr>
          <w:rFonts w:hint="eastAsia" w:ascii="宋体" w:hAnsi="宋体" w:eastAsia="方正小标宋简体" w:cs="方正小标宋简体"/>
          <w:b/>
          <w:bCs/>
          <w:sz w:val="52"/>
          <w:szCs w:val="52"/>
          <w:shd w:val="clear" w:color="auto" w:fill="auto"/>
          <w:lang w:val="en-US" w:eastAsia="zh-CN"/>
        </w:rPr>
        <w:t>2025年</w:t>
      </w:r>
      <w:r>
        <w:rPr>
          <w:rFonts w:hint="eastAsia" w:ascii="宋体" w:hAnsi="宋体" w:eastAsia="方正小标宋简体" w:cs="方正小标宋简体"/>
          <w:b w:val="0"/>
          <w:bCs w:val="0"/>
          <w:sz w:val="52"/>
          <w:szCs w:val="52"/>
          <w:shd w:val="clear" w:color="auto" w:fill="auto"/>
          <w:lang w:val="en-US" w:eastAsia="zh-CN"/>
        </w:rPr>
        <w:t>部门预算编制说明</w:t>
      </w:r>
    </w:p>
    <w:p>
      <w:pPr>
        <w:pStyle w:val="6"/>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eastAsia" w:ascii="宋体" w:hAnsi="宋体" w:eastAsia="方正小标宋简体" w:cs="方正小标宋简体"/>
          <w:b w:val="0"/>
          <w:bCs w:val="0"/>
          <w:sz w:val="52"/>
          <w:szCs w:val="52"/>
          <w:highlight w:val="none"/>
          <w:shd w:val="clear" w:color="auto" w:fill="auto"/>
          <w:lang w:val="en-US" w:eastAsia="zh-CN"/>
        </w:rPr>
      </w:pPr>
      <w:r>
        <w:rPr>
          <w:rFonts w:hint="eastAsia" w:ascii="宋体" w:hAnsi="宋体" w:eastAsia="方正小标宋简体" w:cs="方正小标宋简体"/>
          <w:b w:val="0"/>
          <w:bCs w:val="0"/>
          <w:sz w:val="52"/>
          <w:szCs w:val="52"/>
          <w:highlight w:val="none"/>
          <w:shd w:val="clear" w:color="auto" w:fill="auto"/>
          <w:lang w:val="en-US" w:eastAsia="zh-CN"/>
        </w:rPr>
        <w:t>（报告范围包括机关和下属单位）</w:t>
      </w:r>
    </w:p>
    <w:p>
      <w:pPr>
        <w:spacing w:after="0"/>
        <w:rPr>
          <w:rFonts w:ascii="宋体" w:hAnsi="宋体"/>
        </w:rPr>
      </w:pPr>
    </w:p>
    <w:p>
      <w:pPr>
        <w:rPr>
          <w:rFonts w:ascii="宋体" w:hAnsi="宋体"/>
          <w:sz w:val="4"/>
        </w:rPr>
        <w:sectPr>
          <w:headerReference r:id="rId5" w:type="default"/>
          <w:footerReference r:id="rId6" w:type="default"/>
          <w:pgSz w:w="11910" w:h="16840"/>
          <w:pgMar w:top="1587" w:right="964" w:bottom="1701" w:left="1134" w:header="737" w:footer="737" w:gutter="0"/>
          <w:pgNumType w:fmt="decimal" w:start="1"/>
          <w:cols w:space="0" w:num="1"/>
          <w:rtlGutter w:val="0"/>
          <w:docGrid w:linePitch="0" w:charSpace="0"/>
        </w:sectPr>
      </w:pPr>
    </w:p>
    <w:p>
      <w:pPr>
        <w:pStyle w:val="2"/>
      </w:pPr>
    </w:p>
    <w:p>
      <w:pPr>
        <w:pStyle w:val="6"/>
        <w:spacing w:before="2"/>
        <w:rPr>
          <w:rFonts w:ascii="宋体" w:hAnsi="宋体"/>
          <w:sz w:val="4"/>
        </w:rPr>
      </w:pPr>
    </w:p>
    <w:p>
      <w:pPr>
        <w:pStyle w:val="6"/>
        <w:tabs>
          <w:tab w:val="left" w:pos="4798"/>
        </w:tabs>
        <w:jc w:val="center"/>
        <w:rPr>
          <w:rFonts w:hint="eastAsia" w:ascii="宋体" w:hAnsi="宋体" w:eastAsia="方正小标宋简体" w:cs="方正小标宋简体"/>
          <w:b/>
          <w:bCs/>
          <w:sz w:val="48"/>
          <w:szCs w:val="48"/>
          <w:lang w:val="en-US" w:eastAsia="zh-CN"/>
        </w:rPr>
      </w:pPr>
      <w:r>
        <w:rPr>
          <w:rFonts w:hint="eastAsia" w:ascii="宋体" w:hAnsi="宋体" w:eastAsia="方正小标宋简体" w:cs="方正小标宋简体"/>
          <w:b/>
          <w:bCs/>
          <w:sz w:val="48"/>
          <w:szCs w:val="48"/>
          <w:lang w:val="en-US" w:eastAsia="zh-CN"/>
        </w:rPr>
        <w:t>目  录</w:t>
      </w:r>
    </w:p>
    <w:sdt>
      <w:sdtPr>
        <w:rPr>
          <w:rFonts w:ascii="宋体" w:hAnsi="宋体" w:eastAsia="宋体" w:cs="宋体"/>
          <w:sz w:val="21"/>
          <w:szCs w:val="22"/>
          <w:lang w:val="zh-CN" w:eastAsia="zh-CN" w:bidi="zh-CN"/>
        </w:rPr>
        <w:id w:val="147453385"/>
        <w15:color w:val="DBDBDB"/>
        <w:docPartObj>
          <w:docPartGallery w:val="Table of Contents"/>
          <w:docPartUnique/>
        </w:docPartObj>
      </w:sdtPr>
      <w:sdtEndPr>
        <w:rPr>
          <w:rFonts w:hint="eastAsia" w:ascii="宋体" w:hAnsi="宋体" w:eastAsia="方正小标宋简体" w:cs="方正小标宋简体"/>
          <w:bCs/>
          <w:sz w:val="32"/>
          <w:szCs w:val="48"/>
          <w:lang w:val="en-US" w:eastAsia="zh-CN" w:bidi="zh-CN"/>
        </w:rPr>
      </w:sdtEndPr>
      <w:sdtContent>
        <w:p>
          <w:pPr>
            <w:spacing w:before="0" w:beforeLines="0" w:after="0" w:afterLines="0" w:line="240" w:lineRule="auto"/>
            <w:ind w:left="0" w:leftChars="0" w:right="0" w:rightChars="0" w:firstLine="0" w:firstLineChars="0"/>
            <w:jc w:val="center"/>
            <w:rPr>
              <w:rFonts w:ascii="宋体" w:hAnsi="宋体"/>
            </w:rPr>
          </w:pPr>
        </w:p>
        <w:p>
          <w:pPr>
            <w:pStyle w:val="10"/>
            <w:tabs>
              <w:tab w:val="right" w:leader="dot" w:pos="9812"/>
            </w:tabs>
          </w:pPr>
          <w:r>
            <w:rPr>
              <w:rFonts w:hint="eastAsia" w:ascii="宋体" w:hAnsi="宋体" w:eastAsia="方正小标宋简体" w:cs="方正小标宋简体"/>
              <w:b/>
              <w:bCs/>
              <w:sz w:val="48"/>
              <w:szCs w:val="48"/>
              <w:lang w:val="en-US" w:eastAsia="zh-CN"/>
            </w:rPr>
            <w:fldChar w:fldCharType="begin"/>
          </w:r>
          <w:r>
            <w:rPr>
              <w:rFonts w:hint="eastAsia" w:ascii="宋体" w:hAnsi="宋体" w:eastAsia="方正小标宋简体" w:cs="方正小标宋简体"/>
              <w:b/>
              <w:bCs/>
              <w:sz w:val="48"/>
              <w:szCs w:val="48"/>
              <w:lang w:val="en-US" w:eastAsia="zh-CN"/>
            </w:rPr>
            <w:instrText xml:space="preserve">TOC \o "1-3" \h \u </w:instrText>
          </w:r>
          <w:r>
            <w:rPr>
              <w:rFonts w:hint="eastAsia" w:ascii="宋体" w:hAnsi="宋体" w:eastAsia="方正小标宋简体" w:cs="方正小标宋简体"/>
              <w:b/>
              <w:bCs/>
              <w:sz w:val="48"/>
              <w:szCs w:val="48"/>
              <w:lang w:val="en-US" w:eastAsia="zh-CN"/>
            </w:rPr>
            <w:fldChar w:fldCharType="separate"/>
          </w: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_Toc23802 </w:instrText>
          </w:r>
          <w:r>
            <w:rPr>
              <w:rFonts w:hint="eastAsia" w:ascii="宋体" w:hAnsi="宋体" w:eastAsia="方正小标宋简体" w:cs="方正小标宋简体"/>
              <w:bCs/>
              <w:szCs w:val="48"/>
              <w:lang w:val="en-US" w:eastAsia="zh-CN"/>
            </w:rPr>
            <w:fldChar w:fldCharType="separate"/>
          </w:r>
          <w:r>
            <w:rPr>
              <w:rFonts w:hint="eastAsia" w:ascii="宋体" w:hAnsi="宋体" w:eastAsia="方正小标宋简体" w:cs="方正小标宋简体"/>
              <w:bCs/>
              <w:szCs w:val="52"/>
              <w:lang w:val="en-US" w:eastAsia="zh-CN"/>
            </w:rPr>
            <w:t>第一部分 部门概况</w:t>
          </w:r>
          <w:r>
            <w:tab/>
          </w:r>
          <w:r>
            <w:fldChar w:fldCharType="begin"/>
          </w:r>
          <w:r>
            <w:instrText xml:space="preserve"> PAGEREF _Toc23802 \h </w:instrText>
          </w:r>
          <w:r>
            <w:fldChar w:fldCharType="separate"/>
          </w:r>
          <w:r>
            <w:t>4</w:t>
          </w:r>
          <w:r>
            <w:fldChar w:fldCharType="end"/>
          </w:r>
          <w:r>
            <w:rPr>
              <w:rFonts w:hint="eastAsia" w:ascii="宋体" w:hAnsi="宋体" w:eastAsia="方正小标宋简体" w:cs="方正小标宋简体"/>
              <w:bCs/>
              <w:szCs w:val="48"/>
              <w:lang w:val="en-US" w:eastAsia="zh-CN"/>
            </w:rPr>
            <w:fldChar w:fldCharType="end"/>
          </w:r>
        </w:p>
        <w:p>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_Toc16529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一、基本职能及主要工作</w:t>
          </w:r>
          <w:r>
            <w:tab/>
          </w:r>
          <w:r>
            <w:fldChar w:fldCharType="begin"/>
          </w:r>
          <w:r>
            <w:instrText xml:space="preserve"> PAGEREF _Toc16529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pPr>
            <w:pStyle w:val="7"/>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_Toc12758 </w:instrText>
          </w:r>
          <w:r>
            <w:rPr>
              <w:rFonts w:hint="eastAsia" w:ascii="宋体" w:hAnsi="宋体" w:eastAsia="方正小标宋简体" w:cs="方正小标宋简体"/>
              <w:bCs/>
              <w:szCs w:val="48"/>
              <w:lang w:val="en-US" w:eastAsia="zh-CN"/>
            </w:rPr>
            <w:fldChar w:fldCharType="separate"/>
          </w:r>
          <w:r>
            <w:rPr>
              <w:rFonts w:ascii="宋体" w:hAnsi="宋体"/>
            </w:rPr>
            <w:t>（一）部门职能简介</w:t>
          </w:r>
          <w:r>
            <w:tab/>
          </w:r>
          <w:r>
            <w:fldChar w:fldCharType="begin"/>
          </w:r>
          <w:r>
            <w:instrText xml:space="preserve"> PAGEREF _Toc12758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pPr>
            <w:pStyle w:val="7"/>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_Toc2074 </w:instrText>
          </w:r>
          <w:r>
            <w:rPr>
              <w:rFonts w:hint="eastAsia" w:ascii="宋体" w:hAnsi="宋体" w:eastAsia="方正小标宋简体" w:cs="方正小标宋简体"/>
              <w:bCs/>
              <w:szCs w:val="48"/>
              <w:lang w:val="en-US" w:eastAsia="zh-CN"/>
            </w:rPr>
            <w:fldChar w:fldCharType="separate"/>
          </w:r>
          <w:r>
            <w:rPr>
              <w:rFonts w:ascii="宋体" w:hAnsi="宋体"/>
            </w:rPr>
            <w:t>（二）部门</w:t>
          </w:r>
          <w:r>
            <w:rPr>
              <w:rFonts w:hint="eastAsia" w:ascii="宋体" w:hAnsi="宋体"/>
              <w:lang w:val="en-US" w:eastAsia="zh-CN"/>
            </w:rPr>
            <w:t>2025</w:t>
          </w:r>
          <w:r>
            <w:rPr>
              <w:rFonts w:ascii="宋体" w:hAnsi="宋体"/>
            </w:rPr>
            <w:t>年重点工</w:t>
          </w:r>
          <w:r>
            <w:rPr>
              <w:rFonts w:hint="eastAsia" w:ascii="宋体" w:hAnsi="宋体"/>
            </w:rPr>
            <w:t>作</w:t>
          </w:r>
          <w:r>
            <w:tab/>
          </w:r>
          <w:r>
            <w:fldChar w:fldCharType="begin"/>
          </w:r>
          <w:r>
            <w:instrText xml:space="preserve"> PAGEREF _Toc2074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_Toc19590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二、部门预算单位构成</w:t>
          </w:r>
          <w:r>
            <w:tab/>
          </w:r>
          <w:r>
            <w:fldChar w:fldCharType="begin"/>
          </w:r>
          <w:r>
            <w:instrText xml:space="preserve"> PAGEREF _Toc19590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_Toc6475 </w:instrText>
          </w:r>
          <w:r>
            <w:rPr>
              <w:rFonts w:hint="eastAsia" w:ascii="宋体" w:hAnsi="宋体" w:eastAsia="方正小标宋简体" w:cs="方正小标宋简体"/>
              <w:bCs/>
              <w:szCs w:val="48"/>
              <w:lang w:val="en-US" w:eastAsia="zh-CN"/>
            </w:rPr>
            <w:fldChar w:fldCharType="separate"/>
          </w:r>
          <w:r>
            <w:rPr>
              <w:rFonts w:hint="eastAsia" w:ascii="宋体" w:hAnsi="宋体" w:eastAsia="方正小标宋简体" w:cs="方正小标宋简体"/>
              <w:bCs/>
              <w:szCs w:val="52"/>
              <w:lang w:val="en-US" w:eastAsia="zh-CN"/>
            </w:rPr>
            <w:t>第二部分 乐山市五通桥区行政审批局2025年部门预算表</w:t>
          </w:r>
          <w:r>
            <w:tab/>
          </w:r>
          <w:r>
            <w:fldChar w:fldCharType="begin"/>
          </w:r>
          <w:r>
            <w:instrText xml:space="preserve"> PAGEREF _Toc6475 \h </w:instrText>
          </w:r>
          <w:r>
            <w:fldChar w:fldCharType="separate"/>
          </w:r>
          <w:r>
            <w:t>9</w:t>
          </w:r>
          <w:r>
            <w:fldChar w:fldCharType="end"/>
          </w:r>
          <w:r>
            <w:rPr>
              <w:rFonts w:hint="eastAsia" w:ascii="宋体" w:hAnsi="宋体" w:eastAsia="方正小标宋简体" w:cs="方正小标宋简体"/>
              <w:bCs/>
              <w:szCs w:val="48"/>
              <w:lang w:val="en-US" w:eastAsia="zh-CN"/>
            </w:rPr>
            <w:fldChar w:fldCharType="end"/>
          </w:r>
        </w:p>
        <w:p>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_Toc21973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一、收支预算总表（收支总表1）</w:t>
          </w:r>
          <w:r>
            <w:tab/>
          </w:r>
          <w:r>
            <w:fldChar w:fldCharType="begin"/>
          </w:r>
          <w:r>
            <w:instrText xml:space="preserve"> PAGEREF _Toc21973 \h </w:instrText>
          </w:r>
          <w:r>
            <w:fldChar w:fldCharType="separate"/>
          </w:r>
          <w:r>
            <w:t>10</w:t>
          </w:r>
          <w:r>
            <w:fldChar w:fldCharType="end"/>
          </w:r>
          <w:r>
            <w:rPr>
              <w:rFonts w:hint="eastAsia" w:ascii="宋体" w:hAnsi="宋体" w:eastAsia="方正小标宋简体" w:cs="方正小标宋简体"/>
              <w:bCs/>
              <w:szCs w:val="48"/>
              <w:lang w:val="en-US" w:eastAsia="zh-CN"/>
            </w:rPr>
            <w:fldChar w:fldCharType="end"/>
          </w:r>
        </w:p>
        <w:p>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_Toc9432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二、收入预算总表（收入总表2）</w:t>
          </w:r>
          <w:r>
            <w:tab/>
          </w:r>
          <w:r>
            <w:fldChar w:fldCharType="begin"/>
          </w:r>
          <w:r>
            <w:instrText xml:space="preserve"> PAGEREF _Toc9432 \h </w:instrText>
          </w:r>
          <w:r>
            <w:fldChar w:fldCharType="separate"/>
          </w:r>
          <w:r>
            <w:t>10</w:t>
          </w:r>
          <w:r>
            <w:fldChar w:fldCharType="end"/>
          </w:r>
          <w:r>
            <w:rPr>
              <w:rFonts w:hint="eastAsia" w:ascii="宋体" w:hAnsi="宋体" w:eastAsia="方正小标宋简体" w:cs="方正小标宋简体"/>
              <w:bCs/>
              <w:szCs w:val="48"/>
              <w:lang w:val="en-US" w:eastAsia="zh-CN"/>
            </w:rPr>
            <w:fldChar w:fldCharType="end"/>
          </w:r>
        </w:p>
        <w:p>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_Toc8789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三、征收预期表（征收预期3）</w:t>
          </w:r>
          <w:r>
            <w:tab/>
          </w:r>
          <w:r>
            <w:fldChar w:fldCharType="begin"/>
          </w:r>
          <w:r>
            <w:instrText xml:space="preserve"> PAGEREF _Toc8789 \h </w:instrText>
          </w:r>
          <w:r>
            <w:fldChar w:fldCharType="separate"/>
          </w:r>
          <w:r>
            <w:t>10</w:t>
          </w:r>
          <w:r>
            <w:fldChar w:fldCharType="end"/>
          </w:r>
          <w:r>
            <w:rPr>
              <w:rFonts w:hint="eastAsia" w:ascii="宋体" w:hAnsi="宋体" w:eastAsia="方正小标宋简体" w:cs="方正小标宋简体"/>
              <w:bCs/>
              <w:szCs w:val="48"/>
              <w:lang w:val="en-US" w:eastAsia="zh-CN"/>
            </w:rPr>
            <w:fldChar w:fldCharType="end"/>
          </w:r>
        </w:p>
        <w:p>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_Toc16638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四、支出预算总表（支出总表4）</w:t>
          </w:r>
          <w:r>
            <w:tab/>
          </w:r>
          <w:r>
            <w:fldChar w:fldCharType="begin"/>
          </w:r>
          <w:r>
            <w:instrText xml:space="preserve"> PAGEREF _Toc16638 \h </w:instrText>
          </w:r>
          <w:r>
            <w:fldChar w:fldCharType="separate"/>
          </w:r>
          <w:r>
            <w:t>10</w:t>
          </w:r>
          <w:r>
            <w:fldChar w:fldCharType="end"/>
          </w:r>
          <w:r>
            <w:rPr>
              <w:rFonts w:hint="eastAsia" w:ascii="宋体" w:hAnsi="宋体" w:eastAsia="方正小标宋简体" w:cs="方正小标宋简体"/>
              <w:bCs/>
              <w:szCs w:val="48"/>
              <w:lang w:val="en-US" w:eastAsia="zh-CN"/>
            </w:rPr>
            <w:fldChar w:fldCharType="end"/>
          </w:r>
        </w:p>
        <w:p>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_Toc23448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五、财政拨款预算总表（财拨总表5）</w:t>
          </w:r>
          <w:r>
            <w:tab/>
          </w:r>
          <w:r>
            <w:fldChar w:fldCharType="begin"/>
          </w:r>
          <w:r>
            <w:instrText xml:space="preserve"> PAGEREF _Toc23448 \h </w:instrText>
          </w:r>
          <w:r>
            <w:fldChar w:fldCharType="separate"/>
          </w:r>
          <w:r>
            <w:t>10</w:t>
          </w:r>
          <w:r>
            <w:fldChar w:fldCharType="end"/>
          </w:r>
          <w:r>
            <w:rPr>
              <w:rFonts w:hint="eastAsia" w:ascii="宋体" w:hAnsi="宋体" w:eastAsia="方正小标宋简体" w:cs="方正小标宋简体"/>
              <w:bCs/>
              <w:szCs w:val="48"/>
              <w:lang w:val="en-US" w:eastAsia="zh-CN"/>
            </w:rPr>
            <w:fldChar w:fldCharType="end"/>
          </w:r>
        </w:p>
        <w:p>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_Toc13371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六、一般公共预算支出表（一般预算支出6）</w:t>
          </w:r>
          <w:r>
            <w:tab/>
          </w:r>
          <w:r>
            <w:fldChar w:fldCharType="begin"/>
          </w:r>
          <w:r>
            <w:instrText xml:space="preserve"> PAGEREF _Toc13371 \h </w:instrText>
          </w:r>
          <w:r>
            <w:fldChar w:fldCharType="separate"/>
          </w:r>
          <w:r>
            <w:t>10</w:t>
          </w:r>
          <w:r>
            <w:fldChar w:fldCharType="end"/>
          </w:r>
          <w:r>
            <w:rPr>
              <w:rFonts w:hint="eastAsia" w:ascii="宋体" w:hAnsi="宋体" w:eastAsia="方正小标宋简体" w:cs="方正小标宋简体"/>
              <w:bCs/>
              <w:szCs w:val="48"/>
              <w:lang w:val="en-US" w:eastAsia="zh-CN"/>
            </w:rPr>
            <w:fldChar w:fldCharType="end"/>
          </w:r>
        </w:p>
        <w:p>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_Toc19570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七、一般公共预算基本支出表（基本支出7）</w:t>
          </w:r>
          <w:r>
            <w:tab/>
          </w:r>
          <w:r>
            <w:fldChar w:fldCharType="begin"/>
          </w:r>
          <w:r>
            <w:instrText xml:space="preserve"> PAGEREF _Toc19570 \h </w:instrText>
          </w:r>
          <w:r>
            <w:fldChar w:fldCharType="separate"/>
          </w:r>
          <w:r>
            <w:t>10</w:t>
          </w:r>
          <w:r>
            <w:fldChar w:fldCharType="end"/>
          </w:r>
          <w:r>
            <w:rPr>
              <w:rFonts w:hint="eastAsia" w:ascii="宋体" w:hAnsi="宋体" w:eastAsia="方正小标宋简体" w:cs="方正小标宋简体"/>
              <w:bCs/>
              <w:szCs w:val="48"/>
              <w:lang w:val="en-US" w:eastAsia="zh-CN"/>
            </w:rPr>
            <w:fldChar w:fldCharType="end"/>
          </w:r>
        </w:p>
        <w:p>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_Toc2845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八、一般公共预算“三公”经费支出预算表（三公8）</w:t>
          </w:r>
          <w:r>
            <w:tab/>
          </w:r>
          <w:r>
            <w:fldChar w:fldCharType="begin"/>
          </w:r>
          <w:r>
            <w:instrText xml:space="preserve"> PAGEREF _Toc2845 \h </w:instrText>
          </w:r>
          <w:r>
            <w:fldChar w:fldCharType="separate"/>
          </w:r>
          <w:r>
            <w:t>10</w:t>
          </w:r>
          <w:r>
            <w:fldChar w:fldCharType="end"/>
          </w:r>
          <w:r>
            <w:rPr>
              <w:rFonts w:hint="eastAsia" w:ascii="宋体" w:hAnsi="宋体" w:eastAsia="方正小标宋简体" w:cs="方正小标宋简体"/>
              <w:bCs/>
              <w:szCs w:val="48"/>
              <w:lang w:val="en-US" w:eastAsia="zh-CN"/>
            </w:rPr>
            <w:fldChar w:fldCharType="end"/>
          </w:r>
        </w:p>
        <w:p>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_Toc12313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九、政府性基金预算支出表（基金9）</w:t>
          </w:r>
          <w:r>
            <w:tab/>
          </w:r>
          <w:r>
            <w:fldChar w:fldCharType="begin"/>
          </w:r>
          <w:r>
            <w:instrText xml:space="preserve"> PAGEREF _Toc12313 \h </w:instrText>
          </w:r>
          <w:r>
            <w:fldChar w:fldCharType="separate"/>
          </w:r>
          <w:r>
            <w:t>10</w:t>
          </w:r>
          <w:r>
            <w:fldChar w:fldCharType="end"/>
          </w:r>
          <w:r>
            <w:rPr>
              <w:rFonts w:hint="eastAsia" w:ascii="宋体" w:hAnsi="宋体" w:eastAsia="方正小标宋简体" w:cs="方正小标宋简体"/>
              <w:bCs/>
              <w:szCs w:val="48"/>
              <w:lang w:val="en-US" w:eastAsia="zh-CN"/>
            </w:rPr>
            <w:fldChar w:fldCharType="end"/>
          </w:r>
        </w:p>
        <w:p>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_Toc31071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十、国有资本经营预算支出表（国资10）</w:t>
          </w:r>
          <w:r>
            <w:tab/>
          </w:r>
          <w:r>
            <w:fldChar w:fldCharType="begin"/>
          </w:r>
          <w:r>
            <w:instrText xml:space="preserve"> PAGEREF _Toc31071 \h </w:instrText>
          </w:r>
          <w:r>
            <w:fldChar w:fldCharType="separate"/>
          </w:r>
          <w:r>
            <w:t>10</w:t>
          </w:r>
          <w:r>
            <w:fldChar w:fldCharType="end"/>
          </w:r>
          <w:r>
            <w:rPr>
              <w:rFonts w:hint="eastAsia" w:ascii="宋体" w:hAnsi="宋体" w:eastAsia="方正小标宋简体" w:cs="方正小标宋简体"/>
              <w:bCs/>
              <w:szCs w:val="48"/>
              <w:lang w:val="en-US" w:eastAsia="zh-CN"/>
            </w:rPr>
            <w:fldChar w:fldCharType="end"/>
          </w:r>
        </w:p>
        <w:p>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_Toc9042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十一、支出功能分类预算表（支出功能11）</w:t>
          </w:r>
          <w:r>
            <w:tab/>
          </w:r>
          <w:r>
            <w:fldChar w:fldCharType="begin"/>
          </w:r>
          <w:r>
            <w:instrText xml:space="preserve"> PAGEREF _Toc9042 \h </w:instrText>
          </w:r>
          <w:r>
            <w:fldChar w:fldCharType="separate"/>
          </w:r>
          <w:r>
            <w:t>10</w:t>
          </w:r>
          <w:r>
            <w:fldChar w:fldCharType="end"/>
          </w:r>
          <w:r>
            <w:rPr>
              <w:rFonts w:hint="eastAsia" w:ascii="宋体" w:hAnsi="宋体" w:eastAsia="方正小标宋简体" w:cs="方正小标宋简体"/>
              <w:bCs/>
              <w:szCs w:val="48"/>
              <w:lang w:val="en-US" w:eastAsia="zh-CN"/>
            </w:rPr>
            <w:fldChar w:fldCharType="end"/>
          </w:r>
        </w:p>
        <w:p>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_Toc18647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十二、支出经济分类预算表（支出经济分类12）</w:t>
          </w:r>
          <w:r>
            <w:tab/>
          </w:r>
          <w:r>
            <w:fldChar w:fldCharType="begin"/>
          </w:r>
          <w:r>
            <w:instrText xml:space="preserve"> PAGEREF _Toc18647 \h </w:instrText>
          </w:r>
          <w:r>
            <w:fldChar w:fldCharType="separate"/>
          </w:r>
          <w:r>
            <w:t>10</w:t>
          </w:r>
          <w:r>
            <w:fldChar w:fldCharType="end"/>
          </w:r>
          <w:r>
            <w:rPr>
              <w:rFonts w:hint="eastAsia" w:ascii="宋体" w:hAnsi="宋体" w:eastAsia="方正小标宋简体" w:cs="方正小标宋简体"/>
              <w:bCs/>
              <w:szCs w:val="48"/>
              <w:lang w:val="en-US" w:eastAsia="zh-CN"/>
            </w:rPr>
            <w:fldChar w:fldCharType="end"/>
          </w:r>
        </w:p>
        <w:p>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_Toc4120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十三、上级资金安排情况表（上级资金安排13）</w:t>
          </w:r>
          <w:r>
            <w:tab/>
          </w:r>
          <w:r>
            <w:fldChar w:fldCharType="begin"/>
          </w:r>
          <w:r>
            <w:instrText xml:space="preserve"> PAGEREF _Toc4120 \h </w:instrText>
          </w:r>
          <w:r>
            <w:fldChar w:fldCharType="separate"/>
          </w:r>
          <w:r>
            <w:t>10</w:t>
          </w:r>
          <w:r>
            <w:fldChar w:fldCharType="end"/>
          </w:r>
          <w:r>
            <w:rPr>
              <w:rFonts w:hint="eastAsia" w:ascii="宋体" w:hAnsi="宋体" w:eastAsia="方正小标宋简体" w:cs="方正小标宋简体"/>
              <w:bCs/>
              <w:szCs w:val="48"/>
              <w:lang w:val="en-US" w:eastAsia="zh-CN"/>
            </w:rPr>
            <w:fldChar w:fldCharType="end"/>
          </w:r>
        </w:p>
        <w:p>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_Toc27923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十四、项目支出表（项目支出14）</w:t>
          </w:r>
          <w:r>
            <w:tab/>
          </w:r>
          <w:r>
            <w:fldChar w:fldCharType="begin"/>
          </w:r>
          <w:r>
            <w:instrText xml:space="preserve"> PAGEREF _Toc27923 \h </w:instrText>
          </w:r>
          <w:r>
            <w:fldChar w:fldCharType="separate"/>
          </w:r>
          <w:r>
            <w:t>10</w:t>
          </w:r>
          <w:r>
            <w:fldChar w:fldCharType="end"/>
          </w:r>
          <w:r>
            <w:rPr>
              <w:rFonts w:hint="eastAsia" w:ascii="宋体" w:hAnsi="宋体" w:eastAsia="方正小标宋简体" w:cs="方正小标宋简体"/>
              <w:bCs/>
              <w:szCs w:val="48"/>
              <w:lang w:val="en-US" w:eastAsia="zh-CN"/>
            </w:rPr>
            <w:fldChar w:fldCharType="end"/>
          </w:r>
        </w:p>
        <w:p>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_Toc28506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十六、政府购买服务预算表（购买服务16）</w:t>
          </w:r>
          <w:r>
            <w:tab/>
          </w:r>
          <w:r>
            <w:fldChar w:fldCharType="begin"/>
          </w:r>
          <w:r>
            <w:instrText xml:space="preserve"> PAGEREF _Toc28506 \h </w:instrText>
          </w:r>
          <w:r>
            <w:fldChar w:fldCharType="separate"/>
          </w:r>
          <w:r>
            <w:t>10</w:t>
          </w:r>
          <w:r>
            <w:fldChar w:fldCharType="end"/>
          </w:r>
          <w:r>
            <w:rPr>
              <w:rFonts w:hint="eastAsia" w:ascii="宋体" w:hAnsi="宋体" w:eastAsia="方正小标宋简体" w:cs="方正小标宋简体"/>
              <w:bCs/>
              <w:szCs w:val="48"/>
              <w:lang w:val="en-US" w:eastAsia="zh-CN"/>
            </w:rPr>
            <w:fldChar w:fldCharType="end"/>
          </w:r>
        </w:p>
        <w:p>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_Toc18575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十七、采购需求表（采购需求表17）</w:t>
          </w:r>
          <w:r>
            <w:tab/>
          </w:r>
          <w:r>
            <w:fldChar w:fldCharType="begin"/>
          </w:r>
          <w:r>
            <w:instrText xml:space="preserve"> PAGEREF _Toc18575 \h </w:instrText>
          </w:r>
          <w:r>
            <w:fldChar w:fldCharType="separate"/>
          </w:r>
          <w:r>
            <w:t>10</w:t>
          </w:r>
          <w:r>
            <w:fldChar w:fldCharType="end"/>
          </w:r>
          <w:r>
            <w:rPr>
              <w:rFonts w:hint="eastAsia" w:ascii="宋体" w:hAnsi="宋体" w:eastAsia="方正小标宋简体" w:cs="方正小标宋简体"/>
              <w:bCs/>
              <w:szCs w:val="48"/>
              <w:lang w:val="en-US" w:eastAsia="zh-CN"/>
            </w:rPr>
            <w:fldChar w:fldCharType="end"/>
          </w:r>
        </w:p>
        <w:p>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_Toc22977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十八、国有资产配置预算表（资产18）</w:t>
          </w:r>
          <w:r>
            <w:tab/>
          </w:r>
          <w:r>
            <w:fldChar w:fldCharType="begin"/>
          </w:r>
          <w:r>
            <w:instrText xml:space="preserve"> PAGEREF _Toc22977 \h </w:instrText>
          </w:r>
          <w:r>
            <w:fldChar w:fldCharType="separate"/>
          </w:r>
          <w:r>
            <w:t>10</w:t>
          </w:r>
          <w:r>
            <w:fldChar w:fldCharType="end"/>
          </w:r>
          <w:r>
            <w:rPr>
              <w:rFonts w:hint="eastAsia" w:ascii="宋体" w:hAnsi="宋体" w:eastAsia="方正小标宋简体" w:cs="方正小标宋简体"/>
              <w:bCs/>
              <w:szCs w:val="48"/>
              <w:lang w:val="en-US" w:eastAsia="zh-CN"/>
            </w:rPr>
            <w:fldChar w:fldCharType="end"/>
          </w:r>
        </w:p>
        <w:p>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_Toc22763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十九、项目支出绩效表（项目绩效19）</w:t>
          </w:r>
          <w:r>
            <w:tab/>
          </w:r>
          <w:r>
            <w:fldChar w:fldCharType="begin"/>
          </w:r>
          <w:r>
            <w:instrText xml:space="preserve"> PAGEREF _Toc22763 \h </w:instrText>
          </w:r>
          <w:r>
            <w:fldChar w:fldCharType="separate"/>
          </w:r>
          <w:r>
            <w:t>10</w:t>
          </w:r>
          <w:r>
            <w:fldChar w:fldCharType="end"/>
          </w:r>
          <w:r>
            <w:rPr>
              <w:rFonts w:hint="eastAsia" w:ascii="宋体" w:hAnsi="宋体" w:eastAsia="方正小标宋简体" w:cs="方正小标宋简体"/>
              <w:bCs/>
              <w:szCs w:val="48"/>
              <w:lang w:val="en-US" w:eastAsia="zh-CN"/>
            </w:rPr>
            <w:fldChar w:fldCharType="end"/>
          </w:r>
        </w:p>
        <w:p>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_Toc26530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二十、部门绩效表（部门绩效20）</w:t>
          </w:r>
          <w:r>
            <w:tab/>
          </w:r>
          <w:r>
            <w:fldChar w:fldCharType="begin"/>
          </w:r>
          <w:r>
            <w:instrText xml:space="preserve"> PAGEREF _Toc26530 \h </w:instrText>
          </w:r>
          <w:r>
            <w:fldChar w:fldCharType="separate"/>
          </w:r>
          <w:r>
            <w:t>10</w:t>
          </w:r>
          <w:r>
            <w:fldChar w:fldCharType="end"/>
          </w:r>
          <w:r>
            <w:rPr>
              <w:rFonts w:hint="eastAsia" w:ascii="宋体" w:hAnsi="宋体" w:eastAsia="方正小标宋简体" w:cs="方正小标宋简体"/>
              <w:bCs/>
              <w:szCs w:val="48"/>
              <w:lang w:val="en-US" w:eastAsia="zh-CN"/>
            </w:rPr>
            <w:fldChar w:fldCharType="end"/>
          </w:r>
        </w:p>
        <w:p>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_Toc27021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二十一、年初政府采购项目预算表（政府采购项目预算表21）</w:t>
          </w:r>
          <w:r>
            <w:tab/>
          </w:r>
          <w:r>
            <w:fldChar w:fldCharType="begin"/>
          </w:r>
          <w:r>
            <w:instrText xml:space="preserve"> PAGEREF _Toc27021 \h </w:instrText>
          </w:r>
          <w:r>
            <w:fldChar w:fldCharType="separate"/>
          </w:r>
          <w:r>
            <w:t>11</w:t>
          </w:r>
          <w:r>
            <w:fldChar w:fldCharType="end"/>
          </w:r>
          <w:r>
            <w:rPr>
              <w:rFonts w:hint="eastAsia" w:ascii="宋体" w:hAnsi="宋体" w:eastAsia="方正小标宋简体" w:cs="方正小标宋简体"/>
              <w:bCs/>
              <w:szCs w:val="48"/>
              <w:lang w:val="en-US" w:eastAsia="zh-CN"/>
            </w:rPr>
            <w:fldChar w:fldCharType="end"/>
          </w:r>
        </w:p>
        <w:p>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_Toc8585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二十二、2025-2027年支出计划总表（三年计划总表22）</w:t>
          </w:r>
          <w:r>
            <w:tab/>
          </w:r>
          <w:r>
            <w:fldChar w:fldCharType="begin"/>
          </w:r>
          <w:r>
            <w:instrText xml:space="preserve"> PAGEREF _Toc8585 \h </w:instrText>
          </w:r>
          <w:r>
            <w:fldChar w:fldCharType="separate"/>
          </w:r>
          <w:r>
            <w:t>11</w:t>
          </w:r>
          <w:r>
            <w:fldChar w:fldCharType="end"/>
          </w:r>
          <w:r>
            <w:rPr>
              <w:rFonts w:hint="eastAsia" w:ascii="宋体" w:hAnsi="宋体" w:eastAsia="方正小标宋简体" w:cs="方正小标宋简体"/>
              <w:bCs/>
              <w:szCs w:val="48"/>
              <w:lang w:val="en-US" w:eastAsia="zh-CN"/>
            </w:rPr>
            <w:fldChar w:fldCharType="end"/>
          </w:r>
        </w:p>
        <w:p>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_Toc10384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二十三、2025-2027年支出计划明细表（三年计划明细表23）</w:t>
          </w:r>
          <w:r>
            <w:tab/>
          </w:r>
          <w:r>
            <w:fldChar w:fldCharType="begin"/>
          </w:r>
          <w:r>
            <w:instrText xml:space="preserve"> PAGEREF _Toc10384 \h </w:instrText>
          </w:r>
          <w:r>
            <w:fldChar w:fldCharType="separate"/>
          </w:r>
          <w:r>
            <w:t>11</w:t>
          </w:r>
          <w:r>
            <w:fldChar w:fldCharType="end"/>
          </w:r>
          <w:r>
            <w:rPr>
              <w:rFonts w:hint="eastAsia" w:ascii="宋体" w:hAnsi="宋体" w:eastAsia="方正小标宋简体" w:cs="方正小标宋简体"/>
              <w:bCs/>
              <w:szCs w:val="48"/>
              <w:lang w:val="en-US" w:eastAsia="zh-CN"/>
            </w:rPr>
            <w:fldChar w:fldCharType="end"/>
          </w:r>
        </w:p>
        <w:p>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_Toc3577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二十四、人员和车辆基本情况表（人员24）</w:t>
          </w:r>
          <w:r>
            <w:tab/>
          </w:r>
          <w:r>
            <w:fldChar w:fldCharType="begin"/>
          </w:r>
          <w:r>
            <w:instrText xml:space="preserve"> PAGEREF _Toc3577 \h </w:instrText>
          </w:r>
          <w:r>
            <w:fldChar w:fldCharType="separate"/>
          </w:r>
          <w:r>
            <w:t>11</w:t>
          </w:r>
          <w:r>
            <w:fldChar w:fldCharType="end"/>
          </w:r>
          <w:r>
            <w:rPr>
              <w:rFonts w:hint="eastAsia" w:ascii="宋体" w:hAnsi="宋体" w:eastAsia="方正小标宋简体" w:cs="方正小标宋简体"/>
              <w:bCs/>
              <w:szCs w:val="48"/>
              <w:lang w:val="en-US" w:eastAsia="zh-CN"/>
            </w:rPr>
            <w:fldChar w:fldCharType="end"/>
          </w:r>
        </w:p>
        <w:p>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_Toc6131 </w:instrText>
          </w:r>
          <w:r>
            <w:rPr>
              <w:rFonts w:hint="eastAsia" w:ascii="宋体" w:hAnsi="宋体" w:eastAsia="方正小标宋简体" w:cs="方正小标宋简体"/>
              <w:bCs/>
              <w:szCs w:val="48"/>
              <w:lang w:val="en-US" w:eastAsia="zh-CN"/>
            </w:rPr>
            <w:fldChar w:fldCharType="separate"/>
          </w:r>
          <w:r>
            <w:rPr>
              <w:rFonts w:hint="eastAsia" w:ascii="宋体" w:hAnsi="宋体"/>
              <w:bCs/>
              <w:lang w:val="en-US" w:eastAsia="zh-CN"/>
            </w:rPr>
            <w:t>以上所有表格详见部门说明后附件。</w:t>
          </w:r>
          <w:r>
            <w:tab/>
          </w:r>
          <w:r>
            <w:fldChar w:fldCharType="begin"/>
          </w:r>
          <w:r>
            <w:instrText xml:space="preserve"> PAGEREF _Toc6131 \h </w:instrText>
          </w:r>
          <w:r>
            <w:fldChar w:fldCharType="separate"/>
          </w:r>
          <w:r>
            <w:t>11</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_Toc3673 </w:instrText>
          </w:r>
          <w:r>
            <w:rPr>
              <w:rFonts w:hint="eastAsia" w:ascii="宋体" w:hAnsi="宋体" w:eastAsia="方正小标宋简体" w:cs="方正小标宋简体"/>
              <w:bCs/>
              <w:szCs w:val="48"/>
              <w:lang w:val="en-US" w:eastAsia="zh-CN"/>
            </w:rPr>
            <w:fldChar w:fldCharType="separate"/>
          </w:r>
          <w:r>
            <w:rPr>
              <w:rFonts w:hint="eastAsia" w:ascii="宋体" w:hAnsi="宋体" w:eastAsia="方正小标宋简体" w:cs="方正小标宋简体"/>
              <w:szCs w:val="52"/>
              <w:lang w:val="en-US" w:eastAsia="zh-CN"/>
            </w:rPr>
            <w:t>第三部分 乐山市五通桥区行政审批局2025年部门预算情况说明</w:t>
          </w:r>
          <w:r>
            <w:tab/>
          </w:r>
          <w:r>
            <w:fldChar w:fldCharType="begin"/>
          </w:r>
          <w:r>
            <w:instrText xml:space="preserve"> PAGEREF _Toc3673 \h </w:instrText>
          </w:r>
          <w:r>
            <w:fldChar w:fldCharType="separate"/>
          </w:r>
          <w:r>
            <w:t>12</w:t>
          </w:r>
          <w:r>
            <w:fldChar w:fldCharType="end"/>
          </w:r>
          <w:r>
            <w:rPr>
              <w:rFonts w:hint="eastAsia" w:ascii="宋体" w:hAnsi="宋体" w:eastAsia="方正小标宋简体" w:cs="方正小标宋简体"/>
              <w:bCs/>
              <w:szCs w:val="48"/>
              <w:lang w:val="en-US" w:eastAsia="zh-CN"/>
            </w:rPr>
            <w:fldChar w:fldCharType="end"/>
          </w:r>
        </w:p>
        <w:p>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_Toc25947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一、收支预算情况说明</w:t>
          </w:r>
          <w:r>
            <w:tab/>
          </w:r>
          <w:r>
            <w:fldChar w:fldCharType="begin"/>
          </w:r>
          <w:r>
            <w:instrText xml:space="preserve"> PAGEREF _Toc25947 \h </w:instrText>
          </w:r>
          <w:r>
            <w:fldChar w:fldCharType="separate"/>
          </w:r>
          <w:r>
            <w:t>13</w:t>
          </w:r>
          <w:r>
            <w:fldChar w:fldCharType="end"/>
          </w:r>
          <w:r>
            <w:rPr>
              <w:rFonts w:hint="eastAsia" w:ascii="宋体" w:hAnsi="宋体" w:eastAsia="方正小标宋简体" w:cs="方正小标宋简体"/>
              <w:bCs/>
              <w:szCs w:val="48"/>
              <w:lang w:val="en-US" w:eastAsia="zh-CN"/>
            </w:rPr>
            <w:fldChar w:fldCharType="end"/>
          </w:r>
        </w:p>
        <w:p>
          <w:pPr>
            <w:pStyle w:val="7"/>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_Toc3113 </w:instrText>
          </w:r>
          <w:r>
            <w:rPr>
              <w:rFonts w:hint="eastAsia" w:ascii="宋体" w:hAnsi="宋体" w:eastAsia="方正小标宋简体" w:cs="方正小标宋简体"/>
              <w:bCs/>
              <w:szCs w:val="48"/>
              <w:lang w:val="en-US" w:eastAsia="zh-CN"/>
            </w:rPr>
            <w:fldChar w:fldCharType="separate"/>
          </w:r>
          <w:r>
            <w:rPr>
              <w:rFonts w:ascii="宋体" w:hAnsi="宋体"/>
            </w:rPr>
            <w:t>（一）收入预算情况</w:t>
          </w:r>
          <w:r>
            <w:tab/>
          </w:r>
          <w:r>
            <w:fldChar w:fldCharType="begin"/>
          </w:r>
          <w:r>
            <w:instrText xml:space="preserve"> PAGEREF _Toc3113 \h </w:instrText>
          </w:r>
          <w:r>
            <w:fldChar w:fldCharType="separate"/>
          </w:r>
          <w:r>
            <w:t>13</w:t>
          </w:r>
          <w:r>
            <w:fldChar w:fldCharType="end"/>
          </w:r>
          <w:r>
            <w:rPr>
              <w:rFonts w:hint="eastAsia" w:ascii="宋体" w:hAnsi="宋体" w:eastAsia="方正小标宋简体" w:cs="方正小标宋简体"/>
              <w:bCs/>
              <w:szCs w:val="48"/>
              <w:lang w:val="en-US" w:eastAsia="zh-CN"/>
            </w:rPr>
            <w:fldChar w:fldCharType="end"/>
          </w:r>
        </w:p>
        <w:p>
          <w:pPr>
            <w:pStyle w:val="7"/>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_Toc17650 </w:instrText>
          </w:r>
          <w:r>
            <w:rPr>
              <w:rFonts w:hint="eastAsia" w:ascii="宋体" w:hAnsi="宋体" w:eastAsia="方正小标宋简体" w:cs="方正小标宋简体"/>
              <w:bCs/>
              <w:szCs w:val="48"/>
              <w:lang w:val="en-US" w:eastAsia="zh-CN"/>
            </w:rPr>
            <w:fldChar w:fldCharType="separate"/>
          </w:r>
          <w:r>
            <w:rPr>
              <w:rFonts w:ascii="宋体" w:hAnsi="宋体"/>
            </w:rPr>
            <w:t>（二）支出预算情况</w:t>
          </w:r>
          <w:r>
            <w:tab/>
          </w:r>
          <w:r>
            <w:fldChar w:fldCharType="begin"/>
          </w:r>
          <w:r>
            <w:instrText xml:space="preserve"> PAGEREF _Toc17650 \h </w:instrText>
          </w:r>
          <w:r>
            <w:fldChar w:fldCharType="separate"/>
          </w:r>
          <w:r>
            <w:t>13</w:t>
          </w:r>
          <w:r>
            <w:fldChar w:fldCharType="end"/>
          </w:r>
          <w:r>
            <w:rPr>
              <w:rFonts w:hint="eastAsia" w:ascii="宋体" w:hAnsi="宋体" w:eastAsia="方正小标宋简体" w:cs="方正小标宋简体"/>
              <w:bCs/>
              <w:szCs w:val="48"/>
              <w:lang w:val="en-US" w:eastAsia="zh-CN"/>
            </w:rPr>
            <w:fldChar w:fldCharType="end"/>
          </w:r>
        </w:p>
        <w:p>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_Toc16622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二、财政拨款收支预算情况说明</w:t>
          </w:r>
          <w:r>
            <w:tab/>
          </w:r>
          <w:r>
            <w:fldChar w:fldCharType="begin"/>
          </w:r>
          <w:r>
            <w:instrText xml:space="preserve"> PAGEREF _Toc16622 \h </w:instrText>
          </w:r>
          <w:r>
            <w:fldChar w:fldCharType="separate"/>
          </w:r>
          <w:r>
            <w:t>14</w:t>
          </w:r>
          <w:r>
            <w:fldChar w:fldCharType="end"/>
          </w:r>
          <w:r>
            <w:rPr>
              <w:rFonts w:hint="eastAsia" w:ascii="宋体" w:hAnsi="宋体" w:eastAsia="方正小标宋简体" w:cs="方正小标宋简体"/>
              <w:bCs/>
              <w:szCs w:val="48"/>
              <w:lang w:val="en-US" w:eastAsia="zh-CN"/>
            </w:rPr>
            <w:fldChar w:fldCharType="end"/>
          </w:r>
        </w:p>
        <w:p>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_Toc4130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三、一般公共预算当年拨款情况说明</w:t>
          </w:r>
          <w:r>
            <w:tab/>
          </w:r>
          <w:r>
            <w:fldChar w:fldCharType="begin"/>
          </w:r>
          <w:r>
            <w:instrText xml:space="preserve"> PAGEREF _Toc4130 \h </w:instrText>
          </w:r>
          <w:r>
            <w:fldChar w:fldCharType="separate"/>
          </w:r>
          <w:r>
            <w:t>14</w:t>
          </w:r>
          <w:r>
            <w:fldChar w:fldCharType="end"/>
          </w:r>
          <w:r>
            <w:rPr>
              <w:rFonts w:hint="eastAsia" w:ascii="宋体" w:hAnsi="宋体" w:eastAsia="方正小标宋简体" w:cs="方正小标宋简体"/>
              <w:bCs/>
              <w:szCs w:val="48"/>
              <w:lang w:val="en-US" w:eastAsia="zh-CN"/>
            </w:rPr>
            <w:fldChar w:fldCharType="end"/>
          </w:r>
        </w:p>
        <w:p>
          <w:pPr>
            <w:pStyle w:val="7"/>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_Toc30332 </w:instrText>
          </w:r>
          <w:r>
            <w:rPr>
              <w:rFonts w:hint="eastAsia" w:ascii="宋体" w:hAnsi="宋体" w:eastAsia="方正小标宋简体" w:cs="方正小标宋简体"/>
              <w:bCs/>
              <w:szCs w:val="48"/>
              <w:lang w:val="en-US" w:eastAsia="zh-CN"/>
            </w:rPr>
            <w:fldChar w:fldCharType="separate"/>
          </w:r>
          <w:r>
            <w:rPr>
              <w:rFonts w:ascii="宋体" w:hAnsi="宋体"/>
            </w:rPr>
            <w:t>（一）一般公共预算当年拨款规模变化情况</w:t>
          </w:r>
          <w:r>
            <w:tab/>
          </w:r>
          <w:r>
            <w:fldChar w:fldCharType="begin"/>
          </w:r>
          <w:r>
            <w:instrText xml:space="preserve"> PAGEREF _Toc30332 \h </w:instrText>
          </w:r>
          <w:r>
            <w:fldChar w:fldCharType="separate"/>
          </w:r>
          <w:r>
            <w:t>14</w:t>
          </w:r>
          <w:r>
            <w:fldChar w:fldCharType="end"/>
          </w:r>
          <w:r>
            <w:rPr>
              <w:rFonts w:hint="eastAsia" w:ascii="宋体" w:hAnsi="宋体" w:eastAsia="方正小标宋简体" w:cs="方正小标宋简体"/>
              <w:bCs/>
              <w:szCs w:val="48"/>
              <w:lang w:val="en-US" w:eastAsia="zh-CN"/>
            </w:rPr>
            <w:fldChar w:fldCharType="end"/>
          </w:r>
        </w:p>
        <w:p>
          <w:pPr>
            <w:pStyle w:val="7"/>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_Toc12093 </w:instrText>
          </w:r>
          <w:r>
            <w:rPr>
              <w:rFonts w:hint="eastAsia" w:ascii="宋体" w:hAnsi="宋体" w:eastAsia="方正小标宋简体" w:cs="方正小标宋简体"/>
              <w:bCs/>
              <w:szCs w:val="48"/>
              <w:lang w:val="en-US" w:eastAsia="zh-CN"/>
            </w:rPr>
            <w:fldChar w:fldCharType="separate"/>
          </w:r>
          <w:r>
            <w:rPr>
              <w:rFonts w:ascii="宋体" w:hAnsi="宋体"/>
            </w:rPr>
            <w:t>（二）一般公共预算当年拨款结构情况</w:t>
          </w:r>
          <w:r>
            <w:tab/>
          </w:r>
          <w:r>
            <w:fldChar w:fldCharType="begin"/>
          </w:r>
          <w:r>
            <w:instrText xml:space="preserve"> PAGEREF _Toc12093 \h </w:instrText>
          </w:r>
          <w:r>
            <w:fldChar w:fldCharType="separate"/>
          </w:r>
          <w:r>
            <w:t>15</w:t>
          </w:r>
          <w:r>
            <w:fldChar w:fldCharType="end"/>
          </w:r>
          <w:r>
            <w:rPr>
              <w:rFonts w:hint="eastAsia" w:ascii="宋体" w:hAnsi="宋体" w:eastAsia="方正小标宋简体" w:cs="方正小标宋简体"/>
              <w:bCs/>
              <w:szCs w:val="48"/>
              <w:lang w:val="en-US" w:eastAsia="zh-CN"/>
            </w:rPr>
            <w:fldChar w:fldCharType="end"/>
          </w:r>
        </w:p>
        <w:p>
          <w:pPr>
            <w:pStyle w:val="7"/>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_Toc19072 </w:instrText>
          </w:r>
          <w:r>
            <w:rPr>
              <w:rFonts w:hint="eastAsia" w:ascii="宋体" w:hAnsi="宋体" w:eastAsia="方正小标宋简体" w:cs="方正小标宋简体"/>
              <w:bCs/>
              <w:szCs w:val="48"/>
              <w:lang w:val="en-US" w:eastAsia="zh-CN"/>
            </w:rPr>
            <w:fldChar w:fldCharType="separate"/>
          </w:r>
          <w:r>
            <w:rPr>
              <w:rFonts w:ascii="宋体" w:hAnsi="宋体"/>
            </w:rPr>
            <w:t>（三）一般公共预算当年拨款具体使用情况</w:t>
          </w:r>
          <w:r>
            <w:rPr>
              <w:rFonts w:hint="eastAsia" w:ascii="宋体" w:hAnsi="宋体"/>
              <w:lang w:eastAsia="zh-CN"/>
            </w:rPr>
            <w:t>（</w:t>
          </w:r>
          <w:r>
            <w:rPr>
              <w:rFonts w:hint="eastAsia" w:ascii="宋体" w:hAnsi="宋体"/>
              <w:highlight w:val="none"/>
              <w:lang w:val="en-US" w:eastAsia="zh-CN"/>
            </w:rPr>
            <w:t>按照功能科目类、款、项逐项说明</w:t>
          </w:r>
          <w:r>
            <w:rPr>
              <w:rFonts w:hint="eastAsia" w:ascii="宋体" w:hAnsi="宋体"/>
              <w:highlight w:val="none"/>
              <w:lang w:eastAsia="zh-CN"/>
            </w:rPr>
            <w:t>）</w:t>
          </w:r>
          <w:r>
            <w:tab/>
          </w:r>
          <w:r>
            <w:fldChar w:fldCharType="begin"/>
          </w:r>
          <w:r>
            <w:instrText xml:space="preserve"> PAGEREF _Toc19072 \h </w:instrText>
          </w:r>
          <w:r>
            <w:fldChar w:fldCharType="separate"/>
          </w:r>
          <w:r>
            <w:t>15</w:t>
          </w:r>
          <w:r>
            <w:fldChar w:fldCharType="end"/>
          </w:r>
          <w:r>
            <w:rPr>
              <w:rFonts w:hint="eastAsia" w:ascii="宋体" w:hAnsi="宋体" w:eastAsia="方正小标宋简体" w:cs="方正小标宋简体"/>
              <w:bCs/>
              <w:szCs w:val="48"/>
              <w:lang w:val="en-US" w:eastAsia="zh-CN"/>
            </w:rPr>
            <w:fldChar w:fldCharType="end"/>
          </w:r>
        </w:p>
        <w:p>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_Toc19794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四、一般公共预算基本支出情况说明</w:t>
          </w:r>
          <w:r>
            <w:tab/>
          </w:r>
          <w:r>
            <w:fldChar w:fldCharType="begin"/>
          </w:r>
          <w:r>
            <w:instrText xml:space="preserve"> PAGEREF _Toc19794 \h </w:instrText>
          </w:r>
          <w:r>
            <w:fldChar w:fldCharType="separate"/>
          </w:r>
          <w:r>
            <w:t>17</w:t>
          </w:r>
          <w:r>
            <w:fldChar w:fldCharType="end"/>
          </w:r>
          <w:r>
            <w:rPr>
              <w:rFonts w:hint="eastAsia" w:ascii="宋体" w:hAnsi="宋体" w:eastAsia="方正小标宋简体" w:cs="方正小标宋简体"/>
              <w:bCs/>
              <w:szCs w:val="48"/>
              <w:lang w:val="en-US" w:eastAsia="zh-CN"/>
            </w:rPr>
            <w:fldChar w:fldCharType="end"/>
          </w:r>
        </w:p>
        <w:p>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_Toc6014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五、“三公”经费财政拨款预算安排情况说明</w:t>
          </w:r>
          <w:r>
            <w:tab/>
          </w:r>
          <w:r>
            <w:fldChar w:fldCharType="begin"/>
          </w:r>
          <w:r>
            <w:instrText xml:space="preserve"> PAGEREF _Toc6014 \h </w:instrText>
          </w:r>
          <w:r>
            <w:fldChar w:fldCharType="separate"/>
          </w:r>
          <w:r>
            <w:t>18</w:t>
          </w:r>
          <w:r>
            <w:fldChar w:fldCharType="end"/>
          </w:r>
          <w:r>
            <w:rPr>
              <w:rFonts w:hint="eastAsia" w:ascii="宋体" w:hAnsi="宋体" w:eastAsia="方正小标宋简体" w:cs="方正小标宋简体"/>
              <w:bCs/>
              <w:szCs w:val="48"/>
              <w:lang w:val="en-US" w:eastAsia="zh-CN"/>
            </w:rPr>
            <w:fldChar w:fldCharType="end"/>
          </w:r>
        </w:p>
        <w:p>
          <w:pPr>
            <w:pStyle w:val="7"/>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_Toc4030 </w:instrText>
          </w:r>
          <w:r>
            <w:rPr>
              <w:rFonts w:hint="eastAsia" w:ascii="宋体" w:hAnsi="宋体" w:eastAsia="方正小标宋简体" w:cs="方正小标宋简体"/>
              <w:bCs/>
              <w:szCs w:val="48"/>
              <w:lang w:val="en-US" w:eastAsia="zh-CN"/>
            </w:rPr>
            <w:fldChar w:fldCharType="separate"/>
          </w:r>
          <w:r>
            <w:rPr>
              <w:rFonts w:ascii="宋体" w:hAnsi="宋体"/>
            </w:rPr>
            <w:t>（一）</w:t>
          </w:r>
          <w:r>
            <w:rPr>
              <w:rFonts w:hint="eastAsia" w:ascii="宋体" w:hAnsi="宋体"/>
              <w:lang w:val="en-US" w:eastAsia="zh-CN"/>
            </w:rPr>
            <w:t>公务接待费变化情况</w:t>
          </w:r>
          <w:r>
            <w:tab/>
          </w:r>
          <w:r>
            <w:fldChar w:fldCharType="begin"/>
          </w:r>
          <w:r>
            <w:instrText xml:space="preserve"> PAGEREF _Toc4030 \h </w:instrText>
          </w:r>
          <w:r>
            <w:fldChar w:fldCharType="separate"/>
          </w:r>
          <w:r>
            <w:t>18</w:t>
          </w:r>
          <w:r>
            <w:fldChar w:fldCharType="end"/>
          </w:r>
          <w:r>
            <w:rPr>
              <w:rFonts w:hint="eastAsia" w:ascii="宋体" w:hAnsi="宋体" w:eastAsia="方正小标宋简体" w:cs="方正小标宋简体"/>
              <w:bCs/>
              <w:szCs w:val="48"/>
              <w:lang w:val="en-US" w:eastAsia="zh-CN"/>
            </w:rPr>
            <w:fldChar w:fldCharType="end"/>
          </w:r>
        </w:p>
        <w:p>
          <w:pPr>
            <w:pStyle w:val="7"/>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_Toc30369 </w:instrText>
          </w:r>
          <w:r>
            <w:rPr>
              <w:rFonts w:hint="eastAsia" w:ascii="宋体" w:hAnsi="宋体" w:eastAsia="方正小标宋简体" w:cs="方正小标宋简体"/>
              <w:bCs/>
              <w:szCs w:val="48"/>
              <w:lang w:val="en-US" w:eastAsia="zh-CN"/>
            </w:rPr>
            <w:fldChar w:fldCharType="separate"/>
          </w:r>
          <w:r>
            <w:rPr>
              <w:rFonts w:ascii="宋体" w:hAnsi="宋体"/>
            </w:rPr>
            <w:t>（</w:t>
          </w:r>
          <w:r>
            <w:rPr>
              <w:rFonts w:hint="eastAsia" w:ascii="宋体" w:hAnsi="宋体"/>
              <w:lang w:val="en-US" w:eastAsia="zh-CN"/>
            </w:rPr>
            <w:t>二</w:t>
          </w:r>
          <w:r>
            <w:rPr>
              <w:rFonts w:ascii="宋体" w:hAnsi="宋体"/>
            </w:rPr>
            <w:t>）</w:t>
          </w:r>
          <w:r>
            <w:rPr>
              <w:rFonts w:hint="eastAsia" w:ascii="宋体" w:hAnsi="宋体"/>
              <w:lang w:val="en-US" w:eastAsia="zh-CN"/>
            </w:rPr>
            <w:t>公务用车购置及运行维护费变化情况</w:t>
          </w:r>
          <w:r>
            <w:tab/>
          </w:r>
          <w:r>
            <w:fldChar w:fldCharType="begin"/>
          </w:r>
          <w:r>
            <w:instrText xml:space="preserve"> PAGEREF _Toc30369 \h </w:instrText>
          </w:r>
          <w:r>
            <w:fldChar w:fldCharType="separate"/>
          </w:r>
          <w:r>
            <w:t>18</w:t>
          </w:r>
          <w:r>
            <w:fldChar w:fldCharType="end"/>
          </w:r>
          <w:r>
            <w:rPr>
              <w:rFonts w:hint="eastAsia" w:ascii="宋体" w:hAnsi="宋体" w:eastAsia="方正小标宋简体" w:cs="方正小标宋简体"/>
              <w:bCs/>
              <w:szCs w:val="48"/>
              <w:lang w:val="en-US" w:eastAsia="zh-CN"/>
            </w:rPr>
            <w:fldChar w:fldCharType="end"/>
          </w:r>
        </w:p>
        <w:p>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_Toc5950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六、政府性基金预算支出情况说明</w:t>
          </w:r>
          <w:r>
            <w:tab/>
          </w:r>
          <w:r>
            <w:fldChar w:fldCharType="begin"/>
          </w:r>
          <w:r>
            <w:instrText xml:space="preserve"> PAGEREF _Toc5950 \h </w:instrText>
          </w:r>
          <w:r>
            <w:fldChar w:fldCharType="separate"/>
          </w:r>
          <w:r>
            <w:t>19</w:t>
          </w:r>
          <w:r>
            <w:fldChar w:fldCharType="end"/>
          </w:r>
          <w:r>
            <w:rPr>
              <w:rFonts w:hint="eastAsia" w:ascii="宋体" w:hAnsi="宋体" w:eastAsia="方正小标宋简体" w:cs="方正小标宋简体"/>
              <w:bCs/>
              <w:szCs w:val="48"/>
              <w:lang w:val="en-US" w:eastAsia="zh-CN"/>
            </w:rPr>
            <w:fldChar w:fldCharType="end"/>
          </w:r>
        </w:p>
        <w:p>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_Toc10501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lang w:val="en-US" w:eastAsia="zh-CN"/>
            </w:rPr>
            <w:t>七、</w:t>
          </w:r>
          <w:r>
            <w:rPr>
              <w:rFonts w:hint="eastAsia" w:ascii="宋体" w:hAnsi="宋体" w:eastAsia="黑体"/>
            </w:rPr>
            <w:t>国有资本经营预算情况说明</w:t>
          </w:r>
          <w:r>
            <w:tab/>
          </w:r>
          <w:r>
            <w:fldChar w:fldCharType="begin"/>
          </w:r>
          <w:r>
            <w:instrText xml:space="preserve"> PAGEREF _Toc10501 \h </w:instrText>
          </w:r>
          <w:r>
            <w:fldChar w:fldCharType="separate"/>
          </w:r>
          <w:r>
            <w:t>19</w:t>
          </w:r>
          <w:r>
            <w:fldChar w:fldCharType="end"/>
          </w:r>
          <w:r>
            <w:rPr>
              <w:rFonts w:hint="eastAsia" w:ascii="宋体" w:hAnsi="宋体" w:eastAsia="方正小标宋简体" w:cs="方正小标宋简体"/>
              <w:bCs/>
              <w:szCs w:val="48"/>
              <w:lang w:val="en-US" w:eastAsia="zh-CN"/>
            </w:rPr>
            <w:fldChar w:fldCharType="end"/>
          </w:r>
        </w:p>
        <w:p>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_Toc32393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lang w:val="en-US" w:eastAsia="zh-CN"/>
            </w:rPr>
            <w:t>八、其他重要事项的情况说明</w:t>
          </w:r>
          <w:r>
            <w:tab/>
          </w:r>
          <w:r>
            <w:fldChar w:fldCharType="begin"/>
          </w:r>
          <w:r>
            <w:instrText xml:space="preserve"> PAGEREF _Toc32393 \h </w:instrText>
          </w:r>
          <w:r>
            <w:fldChar w:fldCharType="separate"/>
          </w:r>
          <w:r>
            <w:t>19</w:t>
          </w:r>
          <w:r>
            <w:fldChar w:fldCharType="end"/>
          </w:r>
          <w:r>
            <w:rPr>
              <w:rFonts w:hint="eastAsia" w:ascii="宋体" w:hAnsi="宋体" w:eastAsia="方正小标宋简体" w:cs="方正小标宋简体"/>
              <w:bCs/>
              <w:szCs w:val="48"/>
              <w:lang w:val="en-US" w:eastAsia="zh-CN"/>
            </w:rPr>
            <w:fldChar w:fldCharType="end"/>
          </w:r>
        </w:p>
        <w:p>
          <w:pPr>
            <w:pStyle w:val="7"/>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_Toc27753 </w:instrText>
          </w:r>
          <w:r>
            <w:rPr>
              <w:rFonts w:hint="eastAsia" w:ascii="宋体" w:hAnsi="宋体" w:eastAsia="方正小标宋简体" w:cs="方正小标宋简体"/>
              <w:bCs/>
              <w:szCs w:val="48"/>
              <w:lang w:val="en-US" w:eastAsia="zh-CN"/>
            </w:rPr>
            <w:fldChar w:fldCharType="separate"/>
          </w:r>
          <w:r>
            <w:rPr>
              <w:rFonts w:ascii="宋体" w:hAnsi="宋体"/>
            </w:rPr>
            <w:t>（一）机关运行经费情况</w:t>
          </w:r>
          <w:r>
            <w:tab/>
          </w:r>
          <w:r>
            <w:fldChar w:fldCharType="begin"/>
          </w:r>
          <w:r>
            <w:instrText xml:space="preserve"> PAGEREF _Toc27753 \h </w:instrText>
          </w:r>
          <w:r>
            <w:fldChar w:fldCharType="separate"/>
          </w:r>
          <w:r>
            <w:t>19</w:t>
          </w:r>
          <w:r>
            <w:fldChar w:fldCharType="end"/>
          </w:r>
          <w:r>
            <w:rPr>
              <w:rFonts w:hint="eastAsia" w:ascii="宋体" w:hAnsi="宋体" w:eastAsia="方正小标宋简体" w:cs="方正小标宋简体"/>
              <w:bCs/>
              <w:szCs w:val="48"/>
              <w:lang w:val="en-US" w:eastAsia="zh-CN"/>
            </w:rPr>
            <w:fldChar w:fldCharType="end"/>
          </w:r>
        </w:p>
        <w:p>
          <w:pPr>
            <w:pStyle w:val="7"/>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_Toc27319 </w:instrText>
          </w:r>
          <w:r>
            <w:rPr>
              <w:rFonts w:hint="eastAsia" w:ascii="宋体" w:hAnsi="宋体" w:eastAsia="方正小标宋简体" w:cs="方正小标宋简体"/>
              <w:bCs/>
              <w:szCs w:val="48"/>
              <w:lang w:val="en-US" w:eastAsia="zh-CN"/>
            </w:rPr>
            <w:fldChar w:fldCharType="separate"/>
          </w:r>
          <w:r>
            <w:rPr>
              <w:rFonts w:ascii="宋体" w:hAnsi="宋体"/>
            </w:rPr>
            <w:t>（二）政府采购情况</w:t>
          </w:r>
          <w:r>
            <w:tab/>
          </w:r>
          <w:r>
            <w:fldChar w:fldCharType="begin"/>
          </w:r>
          <w:r>
            <w:instrText xml:space="preserve"> PAGEREF _Toc27319 \h </w:instrText>
          </w:r>
          <w:r>
            <w:fldChar w:fldCharType="separate"/>
          </w:r>
          <w:r>
            <w:t>19</w:t>
          </w:r>
          <w:r>
            <w:fldChar w:fldCharType="end"/>
          </w:r>
          <w:r>
            <w:rPr>
              <w:rFonts w:hint="eastAsia" w:ascii="宋体" w:hAnsi="宋体" w:eastAsia="方正小标宋简体" w:cs="方正小标宋简体"/>
              <w:bCs/>
              <w:szCs w:val="48"/>
              <w:lang w:val="en-US" w:eastAsia="zh-CN"/>
            </w:rPr>
            <w:fldChar w:fldCharType="end"/>
          </w:r>
        </w:p>
        <w:p>
          <w:pPr>
            <w:pStyle w:val="7"/>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_Toc7791 </w:instrText>
          </w:r>
          <w:r>
            <w:rPr>
              <w:rFonts w:hint="eastAsia" w:ascii="宋体" w:hAnsi="宋体" w:eastAsia="方正小标宋简体" w:cs="方正小标宋简体"/>
              <w:bCs/>
              <w:szCs w:val="48"/>
              <w:lang w:val="en-US" w:eastAsia="zh-CN"/>
            </w:rPr>
            <w:fldChar w:fldCharType="separate"/>
          </w:r>
          <w:r>
            <w:rPr>
              <w:rFonts w:ascii="宋体" w:hAnsi="宋体"/>
            </w:rPr>
            <w:t>（三）国有资产占有使用情况</w:t>
          </w:r>
          <w:r>
            <w:tab/>
          </w:r>
          <w:r>
            <w:fldChar w:fldCharType="begin"/>
          </w:r>
          <w:r>
            <w:instrText xml:space="preserve"> PAGEREF _Toc7791 \h </w:instrText>
          </w:r>
          <w:r>
            <w:fldChar w:fldCharType="separate"/>
          </w:r>
          <w:r>
            <w:t>19</w:t>
          </w:r>
          <w:r>
            <w:fldChar w:fldCharType="end"/>
          </w:r>
          <w:r>
            <w:rPr>
              <w:rFonts w:hint="eastAsia" w:ascii="宋体" w:hAnsi="宋体" w:eastAsia="方正小标宋简体" w:cs="方正小标宋简体"/>
              <w:bCs/>
              <w:szCs w:val="48"/>
              <w:lang w:val="en-US" w:eastAsia="zh-CN"/>
            </w:rPr>
            <w:fldChar w:fldCharType="end"/>
          </w:r>
        </w:p>
        <w:p>
          <w:pPr>
            <w:pStyle w:val="7"/>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_Toc9230 </w:instrText>
          </w:r>
          <w:r>
            <w:rPr>
              <w:rFonts w:hint="eastAsia" w:ascii="宋体" w:hAnsi="宋体" w:eastAsia="方正小标宋简体" w:cs="方正小标宋简体"/>
              <w:bCs/>
              <w:szCs w:val="48"/>
              <w:lang w:val="en-US" w:eastAsia="zh-CN"/>
            </w:rPr>
            <w:fldChar w:fldCharType="separate"/>
          </w:r>
          <w:r>
            <w:rPr>
              <w:rFonts w:hint="eastAsia" w:ascii="宋体" w:hAnsi="宋体"/>
              <w:lang w:eastAsia="zh-CN"/>
            </w:rPr>
            <w:t>（</w:t>
          </w:r>
          <w:r>
            <w:rPr>
              <w:rFonts w:hint="eastAsia" w:ascii="宋体" w:hAnsi="宋体"/>
              <w:lang w:val="en-US" w:eastAsia="zh-CN"/>
            </w:rPr>
            <w:t>四</w:t>
          </w:r>
          <w:r>
            <w:rPr>
              <w:rFonts w:hint="eastAsia" w:ascii="宋体" w:hAnsi="宋体"/>
              <w:lang w:eastAsia="zh-CN"/>
            </w:rPr>
            <w:t>）</w:t>
          </w:r>
          <w:r>
            <w:rPr>
              <w:rFonts w:ascii="宋体" w:hAnsi="宋体"/>
            </w:rPr>
            <w:t>预算绩效情况</w:t>
          </w:r>
          <w:r>
            <w:tab/>
          </w:r>
          <w:r>
            <w:fldChar w:fldCharType="begin"/>
          </w:r>
          <w:r>
            <w:instrText xml:space="preserve"> PAGEREF _Toc9230 \h </w:instrText>
          </w:r>
          <w:r>
            <w:fldChar w:fldCharType="separate"/>
          </w:r>
          <w:r>
            <w:t>20</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_Toc27344 </w:instrText>
          </w:r>
          <w:r>
            <w:rPr>
              <w:rFonts w:hint="eastAsia" w:ascii="宋体" w:hAnsi="宋体" w:eastAsia="方正小标宋简体" w:cs="方正小标宋简体"/>
              <w:bCs/>
              <w:szCs w:val="48"/>
              <w:lang w:val="en-US" w:eastAsia="zh-CN"/>
            </w:rPr>
            <w:fldChar w:fldCharType="separate"/>
          </w:r>
          <w:r>
            <w:rPr>
              <w:rFonts w:hint="eastAsia" w:ascii="宋体" w:hAnsi="宋体" w:eastAsia="方正小标宋简体" w:cs="方正小标宋简体"/>
              <w:szCs w:val="52"/>
              <w:lang w:val="en-US" w:eastAsia="zh-CN"/>
            </w:rPr>
            <w:t>第四部分  名词解释</w:t>
          </w:r>
          <w:r>
            <w:tab/>
          </w:r>
          <w:r>
            <w:fldChar w:fldCharType="begin"/>
          </w:r>
          <w:r>
            <w:instrText xml:space="preserve"> PAGEREF _Toc27344 \h </w:instrText>
          </w:r>
          <w:r>
            <w:fldChar w:fldCharType="separate"/>
          </w:r>
          <w:r>
            <w:t>21</w:t>
          </w:r>
          <w:r>
            <w:fldChar w:fldCharType="end"/>
          </w:r>
          <w:r>
            <w:rPr>
              <w:rFonts w:hint="eastAsia" w:ascii="宋体" w:hAnsi="宋体" w:eastAsia="方正小标宋简体" w:cs="方正小标宋简体"/>
              <w:bCs/>
              <w:szCs w:val="48"/>
              <w:lang w:val="en-US" w:eastAsia="zh-CN"/>
            </w:rPr>
            <w:fldChar w:fldCharType="end"/>
          </w:r>
        </w:p>
        <w:p>
          <w:pPr>
            <w:pStyle w:val="6"/>
            <w:tabs>
              <w:tab w:val="left" w:pos="4798"/>
            </w:tabs>
            <w:jc w:val="both"/>
            <w:rPr>
              <w:rFonts w:hint="eastAsia" w:ascii="宋体" w:hAnsi="宋体" w:eastAsia="方正小标宋简体" w:cs="方正小标宋简体"/>
              <w:b/>
              <w:bCs/>
              <w:sz w:val="48"/>
              <w:szCs w:val="48"/>
              <w:lang w:val="en-US" w:eastAsia="zh-CN"/>
            </w:rPr>
          </w:pPr>
          <w:r>
            <w:rPr>
              <w:rFonts w:hint="eastAsia" w:ascii="宋体" w:hAnsi="宋体" w:eastAsia="方正小标宋简体" w:cs="方正小标宋简体"/>
              <w:bCs/>
              <w:szCs w:val="48"/>
              <w:lang w:val="en-US" w:eastAsia="zh-CN"/>
            </w:rPr>
            <w:fldChar w:fldCharType="end"/>
          </w:r>
        </w:p>
      </w:sdtContent>
    </w:sdt>
    <w:p>
      <w:pPr>
        <w:pStyle w:val="6"/>
        <w:rPr>
          <w:rFonts w:ascii="宋体" w:hAnsi="宋体"/>
          <w:sz w:val="20"/>
        </w:rPr>
        <w:sectPr>
          <w:footerReference r:id="rId7" w:type="default"/>
          <w:pgSz w:w="11910" w:h="16840"/>
          <w:pgMar w:top="1587" w:right="964" w:bottom="1701" w:left="1134" w:header="737" w:footer="737" w:gutter="0"/>
          <w:pgNumType w:fmt="decimal"/>
          <w:cols w:space="0" w:num="1"/>
          <w:rtlGutter w:val="0"/>
          <w:docGrid w:linePitch="0" w:charSpace="0"/>
        </w:sect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spacing w:before="3"/>
        <w:rPr>
          <w:rFonts w:ascii="宋体" w:hAnsi="宋体"/>
          <w:sz w:val="28"/>
        </w:rPr>
      </w:pPr>
    </w:p>
    <w:p>
      <w:pPr>
        <w:pStyle w:val="6"/>
        <w:numPr>
          <w:ilvl w:val="0"/>
          <w:numId w:val="1"/>
        </w:numPr>
        <w:jc w:val="center"/>
        <w:outlineLvl w:val="0"/>
        <w:rPr>
          <w:rFonts w:hint="eastAsia" w:ascii="宋体" w:hAnsi="宋体" w:eastAsia="方正小标宋简体" w:cs="方正小标宋简体"/>
          <w:b/>
          <w:bCs/>
          <w:sz w:val="52"/>
          <w:szCs w:val="52"/>
          <w:lang w:val="en-US" w:eastAsia="zh-CN"/>
        </w:rPr>
      </w:pPr>
      <w:bookmarkStart w:id="0" w:name="_Toc23802"/>
      <w:r>
        <w:rPr>
          <w:rFonts w:hint="eastAsia" w:ascii="宋体" w:hAnsi="宋体" w:eastAsia="方正小标宋简体" w:cs="方正小标宋简体"/>
          <w:b/>
          <w:bCs/>
          <w:sz w:val="52"/>
          <w:szCs w:val="52"/>
          <w:lang w:val="en-US" w:eastAsia="zh-CN"/>
        </w:rPr>
        <w:t>部门概况</w:t>
      </w:r>
      <w:bookmarkEnd w:id="0"/>
    </w:p>
    <w:p>
      <w:pPr>
        <w:pStyle w:val="6"/>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pPr>
    </w:p>
    <w:p>
      <w:pPr>
        <w:pStyle w:val="6"/>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pPr>
    </w:p>
    <w:p>
      <w:pPr>
        <w:pStyle w:val="6"/>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sectPr>
          <w:footerReference r:id="rId8" w:type="default"/>
          <w:pgSz w:w="11910" w:h="16840"/>
          <w:pgMar w:top="1587" w:right="964" w:bottom="1701" w:left="1134" w:header="737" w:footer="737" w:gutter="0"/>
          <w:pgNumType w:fmt="decimal"/>
          <w:cols w:space="0" w:num="1"/>
          <w:rtlGutter w:val="0"/>
          <w:docGrid w:linePitch="0" w:charSpace="0"/>
        </w:sectPr>
      </w:pPr>
    </w:p>
    <w:p>
      <w:pPr>
        <w:pStyle w:val="6"/>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333333"/>
        </w:rPr>
      </w:pPr>
      <w:bookmarkStart w:id="1" w:name="_Toc16529"/>
      <w:r>
        <w:rPr>
          <w:rFonts w:hint="eastAsia" w:ascii="宋体" w:hAnsi="宋体" w:eastAsia="黑体"/>
          <w:color w:val="333333"/>
        </w:rPr>
        <w:t>一、基本职能及主要工作</w:t>
      </w:r>
      <w:bookmarkEnd w:id="1"/>
    </w:p>
    <w:p>
      <w:pPr>
        <w:pStyle w:val="5"/>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eastAsia" w:ascii="宋体" w:hAnsi="宋体" w:eastAsia="楷体"/>
          <w:lang w:eastAsia="zh-CN"/>
        </w:rPr>
      </w:pPr>
      <w:bookmarkStart w:id="2" w:name="_Toc12758"/>
      <w:r>
        <w:rPr>
          <w:rFonts w:ascii="宋体" w:hAnsi="宋体"/>
        </w:rPr>
        <w:t>（一）部门职能简介</w:t>
      </w:r>
      <w:bookmarkEnd w:id="2"/>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仿宋_GB2312"/>
          <w:color w:val="000000"/>
          <w:sz w:val="32"/>
          <w:szCs w:val="32"/>
        </w:rPr>
      </w:pPr>
      <w:r>
        <w:rPr>
          <w:rFonts w:hint="eastAsia" w:ascii="宋体" w:hAnsi="宋体"/>
          <w:sz w:val="32"/>
          <w:lang w:val="en-US" w:eastAsia="zh-CN"/>
        </w:rPr>
        <w:t>1.</w:t>
      </w:r>
      <w:r>
        <w:rPr>
          <w:rFonts w:hint="eastAsia" w:ascii="仿宋_GB2312" w:hAnsi="宋体" w:eastAsia="仿宋_GB2312" w:cs="仿宋_GB2312"/>
          <w:color w:val="000000"/>
          <w:sz w:val="32"/>
          <w:szCs w:val="32"/>
        </w:rPr>
        <w:t>贯彻落实国家、省、市有关行政审批制度改革的决定，创新和完善相关工作体制机制;负责拟订加强和优化全区行政审批制度改革的政策、措施和制度并组织实施。</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仿宋_GB2312"/>
          <w:color w:val="000000"/>
          <w:sz w:val="32"/>
          <w:szCs w:val="32"/>
        </w:rPr>
      </w:pPr>
      <w:r>
        <w:rPr>
          <w:rFonts w:hint="eastAsia" w:ascii="宋体" w:hAnsi="宋体"/>
          <w:sz w:val="32"/>
          <w:lang w:val="en-US" w:eastAsia="zh-CN"/>
        </w:rPr>
        <w:t>2.</w:t>
      </w:r>
      <w:r>
        <w:rPr>
          <w:rFonts w:hint="eastAsia" w:ascii="仿宋_GB2312" w:hAnsi="宋体" w:eastAsia="仿宋_GB2312" w:cs="仿宋_GB2312"/>
          <w:color w:val="000000"/>
          <w:sz w:val="32"/>
          <w:szCs w:val="32"/>
        </w:rPr>
        <w:t>负责指导全区政务服务、便民服务体系建设，负责建立行政审批、公共服务运行规程和考核体系；负责对全区行政审批制度改革工作部署情况进行考核评价，配合有关部门对营商环境问题进行督查问责;负责指导区级公共服务事项开展。</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宋体" w:hAnsi="宋体" w:eastAsia="宋体" w:cs="宋体"/>
          <w:sz w:val="32"/>
          <w:lang w:val="en-US" w:eastAsia="zh-CN"/>
        </w:rPr>
      </w:pPr>
      <w:r>
        <w:rPr>
          <w:rFonts w:hint="eastAsia" w:ascii="宋体" w:hAnsi="宋体" w:eastAsia="宋体" w:cs="宋体"/>
          <w:sz w:val="32"/>
          <w:lang w:val="en-US" w:eastAsia="zh-CN"/>
        </w:rPr>
        <w:t>3.负责全区行政审批、政务服务行为和行政效能建设监督检查工作，负责受理公民、法人和其他组织对全区党政机关及其任命的工作人员不作为、慢作为、乱作为等政务服务行为的投诉，根据职能分工交办相关部门，并跟踪监督，督促落实。负责对窗口工作人员进行日常监管，教育培训和检查考核。</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宋体" w:hAnsi="宋体" w:eastAsia="宋体" w:cs="宋体"/>
          <w:sz w:val="32"/>
          <w:lang w:val="en-US" w:eastAsia="zh-CN"/>
        </w:rPr>
      </w:pPr>
      <w:r>
        <w:rPr>
          <w:rFonts w:hint="eastAsia" w:ascii="宋体" w:hAnsi="宋体" w:eastAsia="宋体" w:cs="宋体"/>
          <w:sz w:val="32"/>
          <w:lang w:val="en-US" w:eastAsia="zh-CN"/>
        </w:rPr>
        <w:t>4.牵头推进简政放权、放管结合、优化政务服务改革和行政审批制度改革。</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宋体" w:hAnsi="宋体" w:eastAsia="宋体" w:cs="宋体"/>
          <w:sz w:val="32"/>
          <w:lang w:val="en-US" w:eastAsia="zh-CN"/>
        </w:rPr>
      </w:pPr>
      <w:r>
        <w:rPr>
          <w:rFonts w:hint="eastAsia" w:ascii="宋体" w:hAnsi="宋体" w:eastAsia="宋体" w:cs="宋体"/>
          <w:sz w:val="32"/>
          <w:lang w:val="en-US" w:eastAsia="zh-CN"/>
        </w:rPr>
        <w:t>5.负责拟订加强政务服务工作的政策、制度、办法和标准并指导实施；指导并推进政务服务体系建设和标准化建设工作。</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宋体" w:hAnsi="宋体" w:eastAsia="宋体" w:cs="宋体"/>
          <w:sz w:val="32"/>
          <w:lang w:val="en-US" w:eastAsia="zh-CN"/>
        </w:rPr>
      </w:pPr>
      <w:r>
        <w:rPr>
          <w:rFonts w:hint="eastAsia" w:ascii="宋体" w:hAnsi="宋体" w:eastAsia="宋体" w:cs="宋体"/>
          <w:sz w:val="32"/>
          <w:lang w:val="en-US" w:eastAsia="zh-CN"/>
        </w:rPr>
        <w:t>6.行使相对集中行政许可权，负责集中办理相关行政审批事项。</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宋体" w:hAnsi="宋体" w:eastAsia="宋体" w:cs="宋体"/>
          <w:sz w:val="32"/>
          <w:lang w:val="en-US" w:eastAsia="zh-CN"/>
        </w:rPr>
      </w:pPr>
      <w:r>
        <w:rPr>
          <w:rFonts w:hint="eastAsia" w:ascii="宋体" w:hAnsi="宋体" w:eastAsia="宋体" w:cs="宋体"/>
          <w:sz w:val="32"/>
          <w:lang w:val="en-US" w:eastAsia="zh-CN"/>
        </w:rPr>
        <w:t>7.负责清理规范行政审批前置条件;负责对行政审批事项流程进行规范和优化，推进行政审批标准化建设;推进行政审批依法规范公开运行工作。</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宋体" w:hAnsi="宋体" w:eastAsia="宋体" w:cs="宋体"/>
          <w:sz w:val="32"/>
          <w:lang w:val="en-US" w:eastAsia="zh-CN"/>
        </w:rPr>
      </w:pPr>
      <w:r>
        <w:rPr>
          <w:rFonts w:hint="eastAsia" w:ascii="宋体" w:hAnsi="宋体" w:eastAsia="宋体" w:cs="宋体"/>
          <w:sz w:val="32"/>
          <w:lang w:val="en-US" w:eastAsia="zh-CN"/>
        </w:rPr>
        <w:t>8.负责统一组织实施行政审批涉及的现场勘查、技术论证和社会听证等工作。</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宋体" w:hAnsi="宋体" w:eastAsia="宋体" w:cs="宋体"/>
          <w:sz w:val="32"/>
          <w:lang w:val="en-US" w:eastAsia="zh-CN"/>
        </w:rPr>
      </w:pPr>
      <w:r>
        <w:rPr>
          <w:rFonts w:hint="eastAsia" w:ascii="宋体" w:hAnsi="宋体" w:eastAsia="宋体" w:cs="宋体"/>
          <w:sz w:val="32"/>
          <w:lang w:val="en-US" w:eastAsia="zh-CN"/>
        </w:rPr>
        <w:t>9.负责指导协调垂管部门行政审批事项和区级公共服务事项入驻区行政审批局办事服务大厅集中受理、办理。</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宋体" w:hAnsi="宋体" w:eastAsia="宋体" w:cs="宋体"/>
          <w:sz w:val="32"/>
          <w:lang w:val="en-US" w:eastAsia="zh-CN"/>
        </w:rPr>
      </w:pPr>
      <w:r>
        <w:rPr>
          <w:rFonts w:hint="eastAsia" w:ascii="宋体" w:hAnsi="宋体" w:eastAsia="宋体" w:cs="宋体"/>
          <w:sz w:val="32"/>
          <w:lang w:val="en-US" w:eastAsia="zh-CN"/>
        </w:rPr>
        <w:t>10.负责对一体化政务服务平台的管理和维护，对全区政务服务实施电子监控;会同有关部门加强“互联网+政务服务”信息化建设，负责对全区政务服务相关信息进行公开并提供查询:负责对政务服务事项受理办理情况进行统计、预警和监督。</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宋体" w:hAnsi="宋体" w:eastAsia="宋体" w:cs="宋体"/>
          <w:sz w:val="32"/>
          <w:lang w:val="en-US" w:eastAsia="zh-CN"/>
        </w:rPr>
      </w:pPr>
      <w:r>
        <w:rPr>
          <w:rFonts w:hint="eastAsia" w:ascii="宋体" w:hAnsi="宋体" w:eastAsia="宋体" w:cs="宋体"/>
          <w:sz w:val="32"/>
          <w:lang w:val="en-US" w:eastAsia="zh-CN"/>
        </w:rPr>
        <w:t>11.负责职责范围内的安全生产和职业健康、生态环境保护等工作。</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宋体" w:hAnsi="宋体" w:eastAsia="宋体" w:cs="宋体"/>
          <w:sz w:val="32"/>
          <w:lang w:val="en-US" w:eastAsia="zh-CN"/>
        </w:rPr>
      </w:pPr>
      <w:r>
        <w:rPr>
          <w:rFonts w:hint="eastAsia" w:ascii="宋体" w:hAnsi="宋体" w:eastAsia="宋体" w:cs="宋体"/>
          <w:sz w:val="32"/>
          <w:lang w:val="en-US" w:eastAsia="zh-CN"/>
        </w:rPr>
        <w:t>12.完成区委、区政府交办的其他任务。</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仿宋_GB2312"/>
          <w:color w:val="000000"/>
          <w:sz w:val="32"/>
          <w:szCs w:val="32"/>
        </w:rPr>
      </w:pPr>
      <w:r>
        <w:rPr>
          <w:rFonts w:hint="eastAsia" w:ascii="宋体" w:hAnsi="宋体" w:eastAsia="宋体" w:cs="宋体"/>
          <w:sz w:val="32"/>
          <w:lang w:val="en-US" w:eastAsia="zh-CN"/>
        </w:rPr>
        <w:t>13.有关</w:t>
      </w:r>
      <w:r>
        <w:rPr>
          <w:rFonts w:hint="eastAsia" w:ascii="仿宋_GB2312" w:hAnsi="宋体" w:eastAsia="仿宋_GB2312" w:cs="仿宋_GB2312"/>
          <w:color w:val="000000"/>
          <w:sz w:val="32"/>
          <w:szCs w:val="32"/>
        </w:rPr>
        <w:t>职责分工：</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仿宋_GB2312"/>
          <w:color w:val="000000"/>
          <w:sz w:val="32"/>
          <w:szCs w:val="32"/>
          <w:lang w:val="en-US" w:eastAsia="zh-CN"/>
        </w:rPr>
      </w:pPr>
      <w:r>
        <w:rPr>
          <w:rFonts w:hint="eastAsia" w:ascii="仿宋_GB2312" w:hAnsi="宋体" w:eastAsia="仿宋_GB2312" w:cs="仿宋_GB2312"/>
          <w:color w:val="000000"/>
          <w:sz w:val="32"/>
          <w:szCs w:val="32"/>
        </w:rPr>
        <w:t>①区行政审批局负责实施行政审批的受理、审査、决定、</w:t>
      </w:r>
      <w:r>
        <w:rPr>
          <w:rFonts w:hint="eastAsia" w:ascii="仿宋_GB2312" w:hAnsi="宋体" w:eastAsia="仿宋_GB2312" w:cs="仿宋_GB2312"/>
          <w:color w:val="000000"/>
          <w:sz w:val="32"/>
          <w:szCs w:val="32"/>
          <w:lang w:val="en-US" w:eastAsia="zh-CN"/>
        </w:rPr>
        <w:t>送达及听证等职责。</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仿宋_GB2312"/>
          <w:color w:val="000000"/>
          <w:sz w:val="32"/>
          <w:szCs w:val="32"/>
          <w:lang w:val="en-US" w:eastAsia="zh-CN"/>
        </w:rPr>
      </w:pPr>
      <w:r>
        <w:rPr>
          <w:rFonts w:hint="eastAsia" w:ascii="仿宋_GB2312" w:hAnsi="宋体" w:eastAsia="仿宋_GB2312" w:cs="仿宋_GB2312"/>
          <w:color w:val="000000"/>
          <w:sz w:val="32"/>
          <w:szCs w:val="32"/>
          <w:lang w:val="en-US" w:eastAsia="zh-CN"/>
        </w:rPr>
        <w:t>②区行政审批局应及时向各职能部门通报行政审批事项办理情况，便于职能部门对办理的审批事项实施后续监管;各职能部门要及时将涉及本部门行政审批的法律、法规和规定的更新情况告知区行政审批局，对上级部门下发的涉及行政审批相关事项的文件及时转送区行政审批局。</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仿宋_GB2312"/>
          <w:color w:val="000000"/>
          <w:sz w:val="32"/>
          <w:szCs w:val="32"/>
          <w:lang w:val="en-US" w:eastAsia="zh-CN"/>
        </w:rPr>
      </w:pPr>
      <w:r>
        <w:rPr>
          <w:rFonts w:hint="eastAsia" w:ascii="仿宋_GB2312" w:hAnsi="宋体" w:eastAsia="仿宋_GB2312" w:cs="仿宋_GB2312"/>
          <w:color w:val="000000"/>
          <w:sz w:val="32"/>
          <w:szCs w:val="32"/>
          <w:lang w:val="en-US" w:eastAsia="zh-CN"/>
        </w:rPr>
        <w:t>③划转到区行政审批局职责范围内，但需上报省、市部门审批的事项，以区行政审批局名义上报，主管部门具体办理。</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仿宋_GB2312"/>
          <w:color w:val="000000"/>
          <w:sz w:val="32"/>
          <w:szCs w:val="32"/>
          <w:lang w:val="en-US" w:eastAsia="zh-CN"/>
        </w:rPr>
      </w:pPr>
      <w:r>
        <w:rPr>
          <w:rFonts w:hint="eastAsia" w:ascii="仿宋_GB2312" w:hAnsi="宋体" w:eastAsia="仿宋_GB2312" w:cs="仿宋_GB2312"/>
          <w:color w:val="000000"/>
          <w:sz w:val="32"/>
          <w:szCs w:val="32"/>
          <w:lang w:val="en-US" w:eastAsia="zh-CN"/>
        </w:rPr>
        <w:t>④区行政审批局负责组建专业化现场踏勘队伍，采用建立专家库、购买社会化服务、职能部门配合等多种方式，实施联合踏勘和专业踏勘，形成审批、踏勘、办证等紧密连接的工作机制。</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仿宋_GB2312" w:hAnsi="宋体" w:eastAsia="仿宋_GB2312" w:cs="仿宋_GB2312"/>
          <w:color w:val="000000"/>
          <w:sz w:val="32"/>
          <w:szCs w:val="32"/>
          <w:lang w:val="en-US" w:eastAsia="zh-CN"/>
        </w:rPr>
      </w:pPr>
      <w:r>
        <w:rPr>
          <w:rFonts w:hint="eastAsia" w:ascii="仿宋_GB2312" w:hAnsi="宋体" w:eastAsia="仿宋_GB2312" w:cs="仿宋_GB2312"/>
          <w:color w:val="000000"/>
          <w:sz w:val="32"/>
          <w:szCs w:val="32"/>
          <w:lang w:val="en-US" w:eastAsia="zh-CN"/>
        </w:rPr>
        <w:t>⑤区行政审批局承担的行政审批事项实行目录管理，根据国务院、省、市、区政府对行政审批事项的调整情况实行动态调整。</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eastAsia="宋体" w:cs="宋体"/>
          <w:sz w:val="32"/>
          <w:szCs w:val="22"/>
          <w:lang w:val="en-US" w:eastAsia="zh-CN" w:bidi="zh-CN"/>
        </w:rPr>
      </w:pPr>
      <w:r>
        <w:rPr>
          <w:rFonts w:hint="eastAsia" w:ascii="宋体" w:hAnsi="宋体" w:eastAsia="宋体" w:cs="宋体"/>
          <w:sz w:val="32"/>
          <w:szCs w:val="22"/>
          <w:lang w:val="en-US" w:eastAsia="zh-CN" w:bidi="zh-CN"/>
        </w:rPr>
        <w:t>14.</w:t>
      </w:r>
      <w:r>
        <w:rPr>
          <w:rFonts w:hint="eastAsia" w:ascii="宋体" w:hAnsi="宋体" w:eastAsia="宋体" w:cs="宋体"/>
          <w:sz w:val="32"/>
          <w:szCs w:val="22"/>
          <w:highlight w:val="none"/>
          <w:lang w:val="en-US" w:eastAsia="zh-CN" w:bidi="zh-CN"/>
        </w:rPr>
        <w:t>完成交办的政府采购开标任务。</w:t>
      </w:r>
    </w:p>
    <w:p>
      <w:pPr>
        <w:pStyle w:val="5"/>
        <w:keepNext w:val="0"/>
        <w:keepLines w:val="0"/>
        <w:pageBreakBefore w:val="0"/>
        <w:widowControl w:val="0"/>
        <w:kinsoku/>
        <w:wordWrap/>
        <w:overflowPunct/>
        <w:topLinePunct w:val="0"/>
        <w:autoSpaceDE w:val="0"/>
        <w:autoSpaceDN w:val="0"/>
        <w:bidi w:val="0"/>
        <w:adjustRightInd/>
        <w:snapToGrid/>
        <w:spacing w:before="190"/>
        <w:ind w:left="0" w:leftChars="0" w:firstLine="964" w:firstLineChars="300"/>
        <w:textAlignment w:val="auto"/>
        <w:rPr>
          <w:rFonts w:hint="eastAsia" w:ascii="宋体" w:hAnsi="宋体"/>
        </w:rPr>
      </w:pPr>
      <w:bookmarkStart w:id="3" w:name="_Toc2074"/>
      <w:r>
        <w:rPr>
          <w:rFonts w:ascii="宋体" w:hAnsi="宋体"/>
        </w:rPr>
        <w:t>（二）部门</w:t>
      </w:r>
      <w:r>
        <w:rPr>
          <w:rFonts w:hint="eastAsia" w:ascii="宋体" w:hAnsi="宋体"/>
          <w:lang w:val="en-US" w:eastAsia="zh-CN"/>
        </w:rPr>
        <w:t>2025</w:t>
      </w:r>
      <w:r>
        <w:rPr>
          <w:rFonts w:ascii="宋体" w:hAnsi="宋体"/>
        </w:rPr>
        <w:t>年重点工</w:t>
      </w:r>
      <w:r>
        <w:rPr>
          <w:rFonts w:hint="eastAsia" w:ascii="宋体" w:hAnsi="宋体"/>
        </w:rPr>
        <w:t>作</w:t>
      </w:r>
      <w:bookmarkEnd w:id="3"/>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eastAsia="宋体" w:cs="宋体"/>
          <w:sz w:val="32"/>
          <w:szCs w:val="22"/>
          <w:lang w:val="en-US" w:eastAsia="zh-CN" w:bidi="zh-CN"/>
        </w:rPr>
      </w:pPr>
      <w:r>
        <w:rPr>
          <w:rFonts w:hint="eastAsia" w:ascii="宋体" w:hAnsi="宋体" w:eastAsia="宋体" w:cs="宋体"/>
          <w:sz w:val="32"/>
          <w:szCs w:val="22"/>
          <w:lang w:val="en-US" w:eastAsia="zh-CN" w:bidi="zh-CN"/>
        </w:rPr>
        <w:t>1.</w:t>
      </w:r>
      <w:r>
        <w:rPr>
          <w:rFonts w:hint="eastAsia" w:ascii="宋体" w:hAnsi="宋体" w:eastAsia="宋体" w:cs="宋体"/>
          <w:sz w:val="32"/>
          <w:szCs w:val="22"/>
          <w:lang w:val="zh-CN" w:eastAsia="zh-CN" w:bidi="zh-CN"/>
        </w:rPr>
        <w:t>紧盯“一网通办”工作任务，</w:t>
      </w:r>
      <w:r>
        <w:rPr>
          <w:rFonts w:hint="eastAsia" w:ascii="宋体" w:hAnsi="宋体" w:eastAsia="宋体" w:cs="宋体"/>
          <w:sz w:val="32"/>
          <w:szCs w:val="22"/>
          <w:lang w:val="en-US" w:eastAsia="zh-CN" w:bidi="zh-CN"/>
        </w:rPr>
        <w:t>持续做好一体化平台事项配置、办事指南核对等日常指标检查，常态化做好天府通办分站点PC端和移动端的数据更新维护；</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eastAsia="宋体" w:cs="宋体"/>
          <w:sz w:val="32"/>
          <w:szCs w:val="22"/>
          <w:lang w:val="en-US" w:eastAsia="zh-CN" w:bidi="zh-CN"/>
        </w:rPr>
      </w:pPr>
      <w:r>
        <w:rPr>
          <w:rFonts w:hint="eastAsia" w:ascii="宋体" w:hAnsi="宋体" w:eastAsia="宋体" w:cs="宋体"/>
          <w:sz w:val="32"/>
          <w:szCs w:val="22"/>
          <w:lang w:val="en-US" w:eastAsia="zh-CN" w:bidi="zh-CN"/>
        </w:rPr>
        <w:t>2.持续推进“高效办成一件事”和惠企政策“直达快享”工作，不断提升企业群众的幸福感、获得感；</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eastAsia="宋体" w:cs="宋体"/>
          <w:sz w:val="32"/>
          <w:szCs w:val="22"/>
          <w:lang w:val="en-US" w:eastAsia="zh-CN" w:bidi="zh-CN"/>
        </w:rPr>
      </w:pPr>
      <w:r>
        <w:rPr>
          <w:rFonts w:hint="eastAsia" w:ascii="宋体" w:hAnsi="宋体" w:eastAsia="宋体" w:cs="宋体"/>
          <w:sz w:val="32"/>
          <w:szCs w:val="22"/>
          <w:lang w:val="en-US" w:eastAsia="zh-CN" w:bidi="zh-CN"/>
        </w:rPr>
        <w:t>3.保障行政审批事务的正常办理，保障区政务中心与镇便民服务中心的正常运转。</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eastAsia="宋体" w:cs="宋体"/>
          <w:sz w:val="32"/>
          <w:szCs w:val="22"/>
          <w:lang w:val="en-US" w:eastAsia="zh-CN" w:bidi="zh-CN"/>
        </w:rPr>
        <w:t>4.完成交办的政府采购开标任务。积</w:t>
      </w:r>
      <w:r>
        <w:rPr>
          <w:rFonts w:hint="eastAsia" w:ascii="仿宋_GB2312" w:hAnsi="仿宋_GB2312" w:eastAsia="仿宋_GB2312" w:cs="仿宋_GB2312"/>
          <w:color w:val="auto"/>
          <w:sz w:val="32"/>
          <w:szCs w:val="32"/>
          <w:lang w:val="en-US" w:eastAsia="zh-CN"/>
        </w:rPr>
        <w:t>极与周边区县衔接沟通，持续推进远程异地评标常态化、规范化，进一步优化营商环境</w:t>
      </w:r>
      <w:r>
        <w:rPr>
          <w:rFonts w:hint="eastAsia" w:ascii="宋体" w:hAnsi="宋体"/>
          <w:sz w:val="32"/>
          <w:lang w:val="en-US" w:eastAsia="zh-CN"/>
        </w:rPr>
        <w:t>。</w:t>
      </w:r>
    </w:p>
    <w:p>
      <w:pPr>
        <w:pStyle w:val="6"/>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333333"/>
        </w:rPr>
      </w:pPr>
      <w:bookmarkStart w:id="4" w:name="_Toc19590"/>
      <w:r>
        <w:rPr>
          <w:rFonts w:hint="eastAsia" w:ascii="宋体" w:hAnsi="宋体" w:eastAsia="黑体"/>
          <w:color w:val="333333"/>
        </w:rPr>
        <w:t>二、部门预算单位构成</w:t>
      </w:r>
      <w:bookmarkEnd w:id="4"/>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部门下属预算单位3个（含局机关），其中行政单位1个，参照公务员法管理的事业单位0个，其他事业单位2个。主要包括：</w:t>
      </w:r>
    </w:p>
    <w:tbl>
      <w:tblPr>
        <w:tblStyle w:val="13"/>
        <w:tblW w:w="0" w:type="auto"/>
        <w:tblInd w:w="7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07"/>
        <w:gridCol w:w="62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2007" w:type="dxa"/>
          </w:tcPr>
          <w:p>
            <w:pPr>
              <w:pStyle w:val="17"/>
              <w:spacing w:before="159"/>
              <w:ind w:left="748"/>
              <w:rPr>
                <w:rFonts w:hint="eastAsia" w:ascii="宋体" w:hAnsi="宋体" w:eastAsia="仿宋_GB2312"/>
                <w:sz w:val="32"/>
              </w:rPr>
            </w:pPr>
            <w:r>
              <w:rPr>
                <w:rFonts w:hint="eastAsia" w:ascii="宋体" w:hAnsi="宋体" w:eastAsia="仿宋_GB2312"/>
                <w:color w:val="333333"/>
                <w:sz w:val="32"/>
              </w:rPr>
              <w:t>序号</w:t>
            </w:r>
          </w:p>
        </w:tc>
        <w:tc>
          <w:tcPr>
            <w:tcW w:w="6282" w:type="dxa"/>
          </w:tcPr>
          <w:p>
            <w:pPr>
              <w:pStyle w:val="17"/>
              <w:spacing w:before="159"/>
              <w:ind w:left="2498"/>
              <w:rPr>
                <w:rFonts w:hint="eastAsia" w:ascii="宋体" w:hAnsi="宋体" w:eastAsia="仿宋_GB2312"/>
                <w:sz w:val="32"/>
              </w:rPr>
            </w:pPr>
            <w:r>
              <w:rPr>
                <w:rFonts w:hint="eastAsia" w:ascii="宋体" w:hAnsi="宋体" w:eastAsia="仿宋_GB2312"/>
                <w:color w:val="333333"/>
                <w:sz w:val="32"/>
              </w:rPr>
              <w:t>预算单位名称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1" w:hRule="atLeast"/>
        </w:trPr>
        <w:tc>
          <w:tcPr>
            <w:tcW w:w="2007" w:type="dxa"/>
          </w:tcPr>
          <w:p>
            <w:pPr>
              <w:pStyle w:val="17"/>
              <w:spacing w:before="181"/>
              <w:ind w:left="748"/>
              <w:rPr>
                <w:rFonts w:ascii="宋体" w:hAnsi="宋体"/>
                <w:sz w:val="32"/>
              </w:rPr>
            </w:pPr>
            <w:r>
              <w:rPr>
                <w:rFonts w:ascii="宋体" w:hAnsi="宋体"/>
                <w:color w:val="333333"/>
                <w:w w:val="99"/>
                <w:sz w:val="32"/>
              </w:rPr>
              <w:t>1</w:t>
            </w:r>
          </w:p>
        </w:tc>
        <w:tc>
          <w:tcPr>
            <w:tcW w:w="6282" w:type="dxa"/>
          </w:tcPr>
          <w:p>
            <w:pPr>
              <w:pStyle w:val="17"/>
              <w:spacing w:before="160"/>
              <w:ind w:left="746"/>
              <w:rPr>
                <w:rFonts w:hint="eastAsia" w:ascii="宋体" w:hAnsi="宋体" w:eastAsia="仿宋_GB2312"/>
                <w:sz w:val="32"/>
                <w:lang w:eastAsia="zh-CN"/>
              </w:rPr>
            </w:pPr>
            <w:r>
              <w:rPr>
                <w:rFonts w:hint="eastAsia" w:eastAsia="仿宋_GB2312"/>
                <w:sz w:val="32"/>
                <w:lang w:eastAsia="zh-CN"/>
              </w:rPr>
              <w:t>乐山市五通桥区行政审批局（本级）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2007" w:type="dxa"/>
          </w:tcPr>
          <w:p>
            <w:pPr>
              <w:pStyle w:val="17"/>
              <w:spacing w:before="183"/>
              <w:ind w:left="748"/>
              <w:rPr>
                <w:rFonts w:ascii="宋体" w:hAnsi="宋体"/>
                <w:sz w:val="32"/>
              </w:rPr>
            </w:pPr>
            <w:r>
              <w:rPr>
                <w:rFonts w:ascii="宋体" w:hAnsi="宋体"/>
                <w:color w:val="333333"/>
                <w:w w:val="99"/>
                <w:sz w:val="32"/>
              </w:rPr>
              <w:t>2</w:t>
            </w:r>
          </w:p>
        </w:tc>
        <w:tc>
          <w:tcPr>
            <w:tcW w:w="6282" w:type="dxa"/>
          </w:tcPr>
          <w:p>
            <w:pPr>
              <w:pStyle w:val="17"/>
              <w:spacing w:before="162"/>
              <w:ind w:left="746"/>
              <w:rPr>
                <w:rFonts w:hint="eastAsia" w:ascii="宋体" w:hAnsi="宋体" w:eastAsia="仿宋_GB2312"/>
                <w:sz w:val="32"/>
                <w:lang w:eastAsia="zh-CN"/>
              </w:rPr>
            </w:pPr>
            <w:r>
              <w:rPr>
                <w:rFonts w:hint="eastAsia" w:eastAsia="仿宋_GB2312"/>
                <w:sz w:val="32"/>
                <w:lang w:eastAsia="zh-CN"/>
              </w:rPr>
              <w:t>五通桥区政务大厅服务中心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2007" w:type="dxa"/>
          </w:tcPr>
          <w:p>
            <w:pPr>
              <w:pStyle w:val="17"/>
              <w:spacing w:before="183"/>
              <w:ind w:left="748"/>
              <w:rPr>
                <w:rFonts w:ascii="宋体" w:hAnsi="宋体"/>
                <w:sz w:val="32"/>
              </w:rPr>
            </w:pPr>
            <w:r>
              <w:rPr>
                <w:rFonts w:ascii="宋体" w:hAnsi="宋体"/>
                <w:color w:val="333333"/>
                <w:w w:val="99"/>
                <w:sz w:val="32"/>
              </w:rPr>
              <w:t>3</w:t>
            </w:r>
          </w:p>
        </w:tc>
        <w:tc>
          <w:tcPr>
            <w:tcW w:w="6282" w:type="dxa"/>
          </w:tcPr>
          <w:p>
            <w:pPr>
              <w:pStyle w:val="17"/>
              <w:spacing w:before="162"/>
              <w:ind w:left="746"/>
              <w:rPr>
                <w:rFonts w:hint="eastAsia" w:ascii="宋体" w:hAnsi="宋体" w:eastAsia="仿宋_GB2312"/>
                <w:sz w:val="32"/>
                <w:lang w:eastAsia="zh-CN"/>
              </w:rPr>
            </w:pPr>
            <w:r>
              <w:rPr>
                <w:rFonts w:hint="eastAsia" w:eastAsia="仿宋_GB2312"/>
                <w:sz w:val="32"/>
                <w:lang w:eastAsia="zh-CN"/>
              </w:rPr>
              <w:t>五通桥区公共资源交</w:t>
            </w:r>
            <w:bookmarkStart w:id="53" w:name="_GoBack"/>
            <w:bookmarkEnd w:id="53"/>
            <w:r>
              <w:rPr>
                <w:rFonts w:hint="eastAsia" w:eastAsia="仿宋_GB2312"/>
                <w:sz w:val="32"/>
                <w:lang w:eastAsia="zh-CN"/>
              </w:rPr>
              <w:t>易服务中心</w:t>
            </w:r>
          </w:p>
        </w:tc>
      </w:tr>
    </w:tbl>
    <w:p>
      <w:pPr>
        <w:rPr>
          <w:rFonts w:ascii="宋体" w:hAnsi="宋体"/>
          <w:sz w:val="20"/>
        </w:rPr>
      </w:pPr>
      <w:r>
        <w:rPr>
          <w:rFonts w:ascii="宋体" w:hAnsi="宋体"/>
          <w:sz w:val="20"/>
        </w:rPr>
        <w:br w:type="page"/>
      </w: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numPr>
          <w:ilvl w:val="0"/>
          <w:numId w:val="2"/>
        </w:numPr>
        <w:jc w:val="center"/>
        <w:outlineLvl w:val="0"/>
        <w:rPr>
          <w:rFonts w:hint="default" w:ascii="宋体" w:hAnsi="宋体" w:eastAsia="方正小标宋简体" w:cs="方正小标宋简体"/>
          <w:b/>
          <w:bCs/>
          <w:sz w:val="52"/>
          <w:szCs w:val="52"/>
          <w:lang w:val="en-US" w:eastAsia="zh-CN"/>
        </w:rPr>
      </w:pPr>
      <w:bookmarkStart w:id="5" w:name="_Toc6475"/>
      <w:r>
        <w:rPr>
          <w:rFonts w:hint="eastAsia" w:ascii="宋体" w:hAnsi="宋体" w:eastAsia="方正小标宋简体" w:cs="方正小标宋简体"/>
          <w:b/>
          <w:bCs/>
          <w:sz w:val="52"/>
          <w:szCs w:val="52"/>
          <w:lang w:val="en-US" w:eastAsia="zh-CN"/>
        </w:rPr>
        <w:t>乐山市五通桥区行政审批局2025年部门预算表</w:t>
      </w:r>
      <w:bookmarkEnd w:id="5"/>
    </w:p>
    <w:p>
      <w:pPr>
        <w:rPr>
          <w:rFonts w:hint="eastAsia" w:ascii="宋体" w:hAnsi="宋体"/>
          <w:sz w:val="32"/>
          <w:lang w:val="en-US" w:eastAsia="zh-CN"/>
        </w:rPr>
      </w:pPr>
      <w:r>
        <w:rPr>
          <w:rFonts w:ascii="宋体" w:hAnsi="宋体"/>
          <w:color w:val="333333"/>
        </w:rPr>
        <w:br w:type="page"/>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6" w:name="_Toc21973"/>
      <w:r>
        <w:rPr>
          <w:rFonts w:hint="eastAsia" w:ascii="宋体" w:hAnsi="宋体"/>
          <w:sz w:val="32"/>
          <w:lang w:val="en-US" w:eastAsia="zh-CN"/>
        </w:rPr>
        <w:t>一、收支预算总表（收支总表1）</w:t>
      </w:r>
      <w:bookmarkEnd w:id="6"/>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7" w:name="_Toc9432"/>
      <w:r>
        <w:rPr>
          <w:rFonts w:hint="eastAsia" w:ascii="宋体" w:hAnsi="宋体"/>
          <w:sz w:val="32"/>
          <w:lang w:val="en-US" w:eastAsia="zh-CN"/>
        </w:rPr>
        <w:t>二、收入预算总表（收入总表2）</w:t>
      </w:r>
      <w:bookmarkEnd w:id="7"/>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8" w:name="_Toc8789"/>
      <w:r>
        <w:rPr>
          <w:rFonts w:hint="eastAsia" w:ascii="宋体" w:hAnsi="宋体"/>
          <w:sz w:val="32"/>
          <w:lang w:val="en-US" w:eastAsia="zh-CN"/>
        </w:rPr>
        <w:t>三、征收预期表（征收预期3）</w:t>
      </w:r>
      <w:bookmarkEnd w:id="8"/>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9" w:name="_Toc16638"/>
      <w:r>
        <w:rPr>
          <w:rFonts w:hint="eastAsia" w:ascii="宋体" w:hAnsi="宋体"/>
          <w:sz w:val="32"/>
          <w:lang w:val="en-US" w:eastAsia="zh-CN"/>
        </w:rPr>
        <w:t>四、支出预算总表（支出总表4）</w:t>
      </w:r>
      <w:bookmarkEnd w:id="9"/>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0" w:name="_Toc23448"/>
      <w:r>
        <w:rPr>
          <w:rFonts w:hint="eastAsia" w:ascii="宋体" w:hAnsi="宋体"/>
          <w:sz w:val="32"/>
          <w:lang w:val="en-US" w:eastAsia="zh-CN"/>
        </w:rPr>
        <w:t>五、财政拨款预算总表（财拨总表5）</w:t>
      </w:r>
      <w:bookmarkEnd w:id="10"/>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1" w:name="_Toc13371"/>
      <w:r>
        <w:rPr>
          <w:rFonts w:hint="eastAsia" w:ascii="宋体" w:hAnsi="宋体"/>
          <w:sz w:val="32"/>
          <w:lang w:val="en-US" w:eastAsia="zh-CN"/>
        </w:rPr>
        <w:t>六、一般公共预算支出表（一般预算支出6）</w:t>
      </w:r>
      <w:bookmarkEnd w:id="11"/>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2" w:name="_Toc19570"/>
      <w:r>
        <w:rPr>
          <w:rFonts w:hint="eastAsia" w:ascii="宋体" w:hAnsi="宋体"/>
          <w:sz w:val="32"/>
          <w:lang w:val="en-US" w:eastAsia="zh-CN"/>
        </w:rPr>
        <w:t>七、一般公共预算基本支出表（基本支出7）</w:t>
      </w:r>
      <w:bookmarkEnd w:id="12"/>
      <w:r>
        <w:rPr>
          <w:rFonts w:hint="eastAsia" w:ascii="宋体" w:hAnsi="宋体"/>
          <w:sz w:val="32"/>
          <w:lang w:val="en-US" w:eastAsia="zh-CN"/>
        </w:rPr>
        <w:t xml:space="preserve"> </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3" w:name="_Toc2845"/>
      <w:r>
        <w:rPr>
          <w:rFonts w:hint="eastAsia" w:ascii="宋体" w:hAnsi="宋体"/>
          <w:sz w:val="32"/>
          <w:lang w:val="en-US" w:eastAsia="zh-CN"/>
        </w:rPr>
        <w:t>八、一般公共预算“三公”经费支出预算表（三公8）</w:t>
      </w:r>
      <w:bookmarkEnd w:id="13"/>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4" w:name="_Toc12313"/>
      <w:r>
        <w:rPr>
          <w:rFonts w:hint="eastAsia" w:ascii="宋体" w:hAnsi="宋体"/>
          <w:sz w:val="32"/>
          <w:lang w:val="en-US" w:eastAsia="zh-CN"/>
        </w:rPr>
        <w:t>九、政府性基金预算支出表（基金9）</w:t>
      </w:r>
      <w:bookmarkEnd w:id="14"/>
      <w:r>
        <w:rPr>
          <w:rFonts w:hint="eastAsia" w:ascii="宋体" w:hAnsi="宋体"/>
          <w:sz w:val="32"/>
          <w:lang w:val="en-US" w:eastAsia="zh-CN"/>
        </w:rPr>
        <w:t xml:space="preserve"> </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5" w:name="_Toc31071"/>
      <w:r>
        <w:rPr>
          <w:rFonts w:hint="eastAsia" w:ascii="宋体" w:hAnsi="宋体"/>
          <w:sz w:val="32"/>
          <w:lang w:val="en-US" w:eastAsia="zh-CN"/>
        </w:rPr>
        <w:t>十、国有资本经营预算支出表（国资10）</w:t>
      </w:r>
      <w:bookmarkEnd w:id="15"/>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6" w:name="_Toc9042"/>
      <w:r>
        <w:rPr>
          <w:rFonts w:hint="eastAsia" w:ascii="宋体" w:hAnsi="宋体"/>
          <w:sz w:val="32"/>
          <w:lang w:val="en-US" w:eastAsia="zh-CN"/>
        </w:rPr>
        <w:t>十一、支出功能分类预算表（支出功能11）</w:t>
      </w:r>
      <w:bookmarkEnd w:id="16"/>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7" w:name="_Toc18647"/>
      <w:r>
        <w:rPr>
          <w:rFonts w:hint="eastAsia" w:ascii="宋体" w:hAnsi="宋体"/>
          <w:sz w:val="32"/>
          <w:lang w:val="en-US" w:eastAsia="zh-CN"/>
        </w:rPr>
        <w:t>十二、支出经济分类预算表（支出经济分类12）</w:t>
      </w:r>
      <w:bookmarkEnd w:id="17"/>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8" w:name="_Toc4120"/>
      <w:r>
        <w:rPr>
          <w:rFonts w:hint="eastAsia" w:ascii="宋体" w:hAnsi="宋体"/>
          <w:sz w:val="32"/>
          <w:lang w:val="en-US" w:eastAsia="zh-CN"/>
        </w:rPr>
        <w:t>十三、上级资金安排情况表（上级资金安排13）</w:t>
      </w:r>
      <w:bookmarkEnd w:id="18"/>
      <w:r>
        <w:rPr>
          <w:rFonts w:hint="eastAsia" w:ascii="宋体" w:hAnsi="宋体"/>
          <w:sz w:val="32"/>
          <w:lang w:val="en-US" w:eastAsia="zh-CN"/>
        </w:rPr>
        <w:t xml:space="preserve"> </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9" w:name="_Toc27923"/>
      <w:r>
        <w:rPr>
          <w:rFonts w:hint="eastAsia" w:ascii="宋体" w:hAnsi="宋体"/>
          <w:sz w:val="32"/>
          <w:lang w:val="en-US" w:eastAsia="zh-CN"/>
        </w:rPr>
        <w:t>十四、项目支出表（项目支出14）</w:t>
      </w:r>
      <w:bookmarkEnd w:id="19"/>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0" w:name="_Toc28506"/>
      <w:r>
        <w:rPr>
          <w:rFonts w:hint="eastAsia" w:ascii="宋体" w:hAnsi="宋体"/>
          <w:sz w:val="32"/>
          <w:lang w:val="en-US" w:eastAsia="zh-CN"/>
        </w:rPr>
        <w:t>十六、政府购买服务预算表（购买服务16）</w:t>
      </w:r>
      <w:bookmarkEnd w:id="20"/>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1" w:name="_Toc18575"/>
      <w:bookmarkStart w:id="22" w:name="_Toc16458"/>
      <w:r>
        <w:rPr>
          <w:rFonts w:hint="eastAsia" w:ascii="宋体" w:hAnsi="宋体"/>
          <w:sz w:val="32"/>
          <w:lang w:val="en-US" w:eastAsia="zh-CN"/>
        </w:rPr>
        <w:t>十七、采购需求表（采购需求表17）</w:t>
      </w:r>
      <w:bookmarkEnd w:id="21"/>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3" w:name="_Toc22977"/>
      <w:r>
        <w:rPr>
          <w:rFonts w:hint="eastAsia" w:ascii="宋体" w:hAnsi="宋体"/>
          <w:sz w:val="32"/>
          <w:lang w:val="en-US" w:eastAsia="zh-CN"/>
        </w:rPr>
        <w:t>十八、国有资产配置预算表（资产18）</w:t>
      </w:r>
      <w:bookmarkEnd w:id="23"/>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4" w:name="_Toc22763"/>
      <w:r>
        <w:rPr>
          <w:rFonts w:hint="eastAsia" w:ascii="宋体" w:hAnsi="宋体"/>
          <w:sz w:val="32"/>
          <w:lang w:val="en-US" w:eastAsia="zh-CN"/>
        </w:rPr>
        <w:t>十九、项目支出绩效表（项目绩效19）</w:t>
      </w:r>
      <w:bookmarkEnd w:id="24"/>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5" w:name="_Toc26530"/>
      <w:r>
        <w:rPr>
          <w:rFonts w:hint="eastAsia" w:ascii="宋体" w:hAnsi="宋体"/>
          <w:sz w:val="32"/>
          <w:lang w:val="en-US" w:eastAsia="zh-CN"/>
        </w:rPr>
        <w:t>二十、部门绩效表（部门绩效20）</w:t>
      </w:r>
      <w:bookmarkEnd w:id="25"/>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6" w:name="_Toc27021"/>
      <w:r>
        <w:rPr>
          <w:rFonts w:hint="eastAsia" w:ascii="宋体" w:hAnsi="宋体"/>
          <w:sz w:val="32"/>
          <w:lang w:val="en-US" w:eastAsia="zh-CN"/>
        </w:rPr>
        <w:t>二十一、年初政府采购项目预算表（政府采购项目预算表21）</w:t>
      </w:r>
      <w:bookmarkEnd w:id="26"/>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7" w:name="_Toc8585"/>
      <w:r>
        <w:rPr>
          <w:rFonts w:hint="eastAsia" w:ascii="宋体" w:hAnsi="宋体"/>
          <w:sz w:val="32"/>
          <w:lang w:val="en-US" w:eastAsia="zh-CN"/>
        </w:rPr>
        <w:t>二十二、2025-2027年支出计划总表（三年计划总表22）</w:t>
      </w:r>
      <w:bookmarkEnd w:id="27"/>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8" w:name="_Toc10384"/>
      <w:r>
        <w:rPr>
          <w:rFonts w:hint="eastAsia" w:ascii="宋体" w:hAnsi="宋体"/>
          <w:sz w:val="32"/>
          <w:lang w:val="en-US" w:eastAsia="zh-CN"/>
        </w:rPr>
        <w:t>二十三、2025-2027年支出计划明细表（三年计划明细表23）</w:t>
      </w:r>
      <w:bookmarkEnd w:id="28"/>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9" w:name="_Toc3577"/>
      <w:r>
        <w:rPr>
          <w:rFonts w:hint="eastAsia" w:ascii="宋体" w:hAnsi="宋体"/>
          <w:sz w:val="32"/>
          <w:lang w:val="en-US" w:eastAsia="zh-CN"/>
        </w:rPr>
        <w:t>二十四、人员和车辆基本情况表（人员24）</w:t>
      </w:r>
      <w:bookmarkEnd w:id="29"/>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right="660" w:rightChars="300" w:firstLine="643" w:firstLineChars="200"/>
        <w:jc w:val="left"/>
        <w:textAlignment w:val="auto"/>
        <w:outlineLvl w:val="1"/>
        <w:rPr>
          <w:rFonts w:hint="default" w:ascii="宋体" w:hAnsi="宋体"/>
          <w:b/>
          <w:bCs/>
          <w:sz w:val="32"/>
          <w:lang w:val="en-US" w:eastAsia="zh-CN"/>
        </w:rPr>
      </w:pPr>
      <w:bookmarkStart w:id="30" w:name="_Toc6131"/>
      <w:r>
        <w:rPr>
          <w:rFonts w:hint="eastAsia" w:ascii="宋体" w:hAnsi="宋体"/>
          <w:b/>
          <w:bCs/>
          <w:sz w:val="32"/>
          <w:lang w:val="en-US" w:eastAsia="zh-CN"/>
        </w:rPr>
        <w:t>以上所有表格详见部门说明后附件。</w:t>
      </w:r>
      <w:bookmarkEnd w:id="22"/>
      <w:bookmarkEnd w:id="30"/>
    </w:p>
    <w:p>
      <w:pPr>
        <w:rPr>
          <w:rFonts w:ascii="宋体" w:hAnsi="宋体"/>
          <w:sz w:val="20"/>
        </w:rPr>
      </w:pPr>
      <w:r>
        <w:rPr>
          <w:rFonts w:ascii="宋体" w:hAnsi="宋体"/>
          <w:sz w:val="20"/>
        </w:rPr>
        <w:br w:type="page"/>
      </w: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numPr>
          <w:ilvl w:val="0"/>
          <w:numId w:val="2"/>
        </w:numPr>
        <w:spacing w:before="6"/>
        <w:ind w:left="0" w:leftChars="0" w:firstLine="0" w:firstLineChars="0"/>
        <w:jc w:val="center"/>
        <w:outlineLvl w:val="0"/>
        <w:rPr>
          <w:rFonts w:hint="eastAsia" w:ascii="宋体" w:hAnsi="宋体" w:eastAsia="方正小标宋简体" w:cs="方正小标宋简体"/>
          <w:sz w:val="52"/>
          <w:szCs w:val="52"/>
          <w:lang w:val="en-US" w:eastAsia="zh-CN"/>
        </w:rPr>
      </w:pPr>
      <w:bookmarkStart w:id="31" w:name="_Toc3673"/>
      <w:r>
        <w:rPr>
          <w:rFonts w:hint="eastAsia" w:ascii="宋体" w:hAnsi="宋体" w:eastAsia="方正小标宋简体" w:cs="方正小标宋简体"/>
          <w:sz w:val="52"/>
          <w:szCs w:val="52"/>
          <w:lang w:val="en-US" w:eastAsia="zh-CN"/>
        </w:rPr>
        <w:t>乐山市五通桥区</w:t>
      </w:r>
      <w:r>
        <w:rPr>
          <w:rFonts w:hint="eastAsia" w:ascii="宋体" w:hAnsi="宋体" w:eastAsia="方正小标宋简体" w:cs="方正小标宋简体"/>
          <w:b/>
          <w:bCs/>
          <w:sz w:val="52"/>
          <w:szCs w:val="52"/>
          <w:lang w:val="en-US" w:eastAsia="zh-CN"/>
        </w:rPr>
        <w:t>行政审批局2025</w:t>
      </w:r>
      <w:r>
        <w:rPr>
          <w:rFonts w:hint="eastAsia" w:ascii="宋体" w:hAnsi="宋体" w:eastAsia="方正小标宋简体" w:cs="方正小标宋简体"/>
          <w:sz w:val="52"/>
          <w:szCs w:val="52"/>
          <w:lang w:val="en-US" w:eastAsia="zh-CN"/>
        </w:rPr>
        <w:t>年</w:t>
      </w:r>
      <w:bookmarkStart w:id="32" w:name="_Toc1047"/>
      <w:r>
        <w:rPr>
          <w:rFonts w:hint="eastAsia" w:ascii="宋体" w:hAnsi="宋体" w:eastAsia="方正小标宋简体" w:cs="方正小标宋简体"/>
          <w:sz w:val="52"/>
          <w:szCs w:val="52"/>
          <w:lang w:val="en-US" w:eastAsia="zh-CN"/>
        </w:rPr>
        <w:t>部门预算情况说明</w:t>
      </w:r>
      <w:bookmarkEnd w:id="31"/>
      <w:bookmarkEnd w:id="32"/>
    </w:p>
    <w:p>
      <w:pPr>
        <w:pStyle w:val="6"/>
        <w:numPr>
          <w:ilvl w:val="0"/>
          <w:numId w:val="0"/>
        </w:numPr>
        <w:spacing w:before="6"/>
        <w:ind w:leftChars="0" w:right="0" w:rightChars="0"/>
        <w:jc w:val="center"/>
        <w:outlineLvl w:val="1"/>
        <w:rPr>
          <w:rFonts w:hint="default" w:ascii="宋体" w:hAnsi="宋体"/>
          <w:sz w:val="20"/>
          <w:lang w:val="en-US"/>
        </w:rPr>
        <w:sectPr>
          <w:headerReference r:id="rId9" w:type="default"/>
          <w:pgSz w:w="11910" w:h="16840"/>
          <w:pgMar w:top="1587" w:right="964" w:bottom="1701" w:left="1134" w:header="737" w:footer="737" w:gutter="0"/>
          <w:pgNumType w:fmt="decimal"/>
          <w:cols w:space="0" w:num="1"/>
          <w:rtlGutter w:val="0"/>
          <w:docGrid w:linePitch="0" w:charSpace="0"/>
        </w:sectPr>
      </w:pPr>
    </w:p>
    <w:p>
      <w:pPr>
        <w:pStyle w:val="6"/>
        <w:keepNext w:val="0"/>
        <w:keepLines w:val="0"/>
        <w:pageBreakBefore w:val="0"/>
        <w:widowControl w:val="0"/>
        <w:kinsoku/>
        <w:wordWrap/>
        <w:overflowPunct/>
        <w:topLinePunct w:val="0"/>
        <w:autoSpaceDE w:val="0"/>
        <w:autoSpaceDN w:val="0"/>
        <w:bidi w:val="0"/>
        <w:adjustRightInd/>
        <w:snapToGrid/>
        <w:spacing w:before="40" w:after="0" w:afterLines="50"/>
        <w:textAlignment w:val="auto"/>
        <w:rPr>
          <w:rFonts w:hint="eastAsia" w:ascii="宋体" w:hAnsi="宋体" w:eastAsia="黑体"/>
          <w:color w:val="333333"/>
        </w:rPr>
      </w:pPr>
    </w:p>
    <w:p>
      <w:pPr>
        <w:pStyle w:val="6"/>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3" w:name="_Toc25947"/>
      <w:r>
        <w:rPr>
          <w:rFonts w:hint="eastAsia" w:ascii="宋体" w:hAnsi="宋体" w:eastAsia="黑体"/>
          <w:color w:val="333333"/>
        </w:rPr>
        <w:t>一、收支预算情况说明</w:t>
      </w:r>
      <w:bookmarkEnd w:id="33"/>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按照综合预算的原则，乐山市五通桥区行政审批局（以下简称行政审批局）部门所有收入和支出均纳入部门预算管理。收入包括：一般公共预算拨款收入859.52万元；支出包括：一般公共服务支出691.33万元、社会保障和就业支出95.17万元、卫生健康支出21.75万元、住房保障支出51.27万元。行政审批局部门2025年收支预算总数859.52万元,比2024年收支预算总数708.40万元增加151.12万元。主要原因：一是五通桥区公共资源交易服务中心因机构改革，调整为我部门下属事业单位，2025年起预决算纳入部门管理；二是行政事业人员正常晋升工资等工资福利性支出增加。</w:t>
      </w:r>
    </w:p>
    <w:p>
      <w:pPr>
        <w:pStyle w:val="5"/>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4" w:name="_Toc3113"/>
      <w:r>
        <w:rPr>
          <w:rFonts w:ascii="宋体" w:hAnsi="宋体"/>
        </w:rPr>
        <w:t>（一）收入预算情况</w:t>
      </w:r>
      <w:bookmarkEnd w:id="34"/>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五通桥区行政审批局部门2025年收入预算859.52万元，其中：上年结转0万元，占0%；一般公共预算拨款收入859.52万元，占100%；政府基金预算拨款收入0万元，占0%；事业收入0万元，占0%；事业单位经营收入0万元，占0%；其他收入0万元，占0%。</w:t>
      </w:r>
    </w:p>
    <w:p>
      <w:pPr>
        <w:pStyle w:val="5"/>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5" w:name="_Toc17650"/>
      <w:r>
        <w:rPr>
          <w:rFonts w:ascii="宋体" w:hAnsi="宋体"/>
        </w:rPr>
        <w:t>（二）支出预算情况</w:t>
      </w:r>
      <w:bookmarkEnd w:id="35"/>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五通桥区行政审批局部门2025年支出预算859.52万元，其中：人员支出616.54万元，日常公用支出89.72万元，对个人和家庭的补助支出1.66万元，专项支出151.60万元。</w:t>
      </w:r>
    </w:p>
    <w:p>
      <w:pPr>
        <w:pStyle w:val="6"/>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6" w:name="_Toc16622"/>
      <w:r>
        <w:rPr>
          <w:rFonts w:hint="eastAsia" w:ascii="宋体" w:hAnsi="宋体" w:eastAsia="黑体"/>
          <w:color w:val="333333"/>
        </w:rPr>
        <w:t>二、财政拨款收支预算情况说明</w:t>
      </w:r>
      <w:bookmarkEnd w:id="36"/>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行政审批局部门2025年财政拨款收支预算总数859.52万元,比2024年财政拨款收支预算总数708.40万元增加151.12万元。主要原因：一是五通桥区公共资源交易服务中心因机构改革，调整为我部门下属事业单位，2025年起预决算纳入部门管理；二是行政事业人员正常晋升工资等工资福利性支出增加。</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其中：基本支出707.92万元，占82.36%；项目支出151.60万元，占17.64%。</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基本支出，是用于保障五通桥区行政审批局机关、下属事业单位等机构正常运转的日常支出，包括基本工资、津贴补贴等人员经费以及办公费、印刷费、水电费、办公设备购置等日常公用经费。</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项目支出，是用于保障五通桥区行政审批局机关、下属事业单位等机构为完成特定的行政工作任务或事业发展目标，用于专项业务工作的经费支出。</w:t>
      </w:r>
    </w:p>
    <w:p>
      <w:pPr>
        <w:pStyle w:val="6"/>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7" w:name="_Toc4130"/>
      <w:r>
        <w:rPr>
          <w:rFonts w:hint="eastAsia" w:ascii="宋体" w:hAnsi="宋体" w:eastAsia="黑体"/>
          <w:color w:val="333333"/>
        </w:rPr>
        <w:t>三、一般公共预算当年拨款情况说明</w:t>
      </w:r>
      <w:bookmarkEnd w:id="37"/>
    </w:p>
    <w:p>
      <w:pPr>
        <w:pStyle w:val="5"/>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8" w:name="_Toc30332"/>
      <w:r>
        <w:rPr>
          <w:rFonts w:ascii="宋体" w:hAnsi="宋体"/>
        </w:rPr>
        <w:t>（一）一般公共预算当年拨款规模变化情况</w:t>
      </w:r>
      <w:bookmarkEnd w:id="38"/>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行政审批局部门2025年一般公共预算当年拨款859.52万元，比2024年财政拨款收支预算总数708.40万元增加151.12万元。主要原因：一是五通桥区公共资源交易服务中心因机构改革，调整为我部门下属事业单位，2025年起预决算纳入部门管理；二是行政事业人员正常晋升工资等工资福利性支出增加。</w:t>
      </w:r>
    </w:p>
    <w:p>
      <w:pPr>
        <w:pStyle w:val="5"/>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9" w:name="_Toc12093"/>
      <w:r>
        <w:rPr>
          <w:rFonts w:ascii="宋体" w:hAnsi="宋体"/>
        </w:rPr>
        <w:t>（二）一般公共预算当年拨款结构情况</w:t>
      </w:r>
      <w:bookmarkEnd w:id="39"/>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行政审批局部门2025年一般公共预算支出859.52万元，主要包括一般公共服务支出691.33万元，占80.43%；社会保障和就业支出95.17万元，占11.07%；卫生健康支出21.75万元，占2.53%；住房保障支出51.27万元，占5.97%。</w:t>
      </w:r>
    </w:p>
    <w:p>
      <w:pPr>
        <w:pStyle w:val="5"/>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eastAsia" w:ascii="宋体" w:hAnsi="宋体" w:eastAsia="楷体"/>
          <w:highlight w:val="none"/>
          <w:lang w:eastAsia="zh-CN"/>
        </w:rPr>
      </w:pPr>
      <w:bookmarkStart w:id="40" w:name="_Toc19072"/>
      <w:r>
        <w:rPr>
          <w:rFonts w:ascii="宋体" w:hAnsi="宋体"/>
        </w:rPr>
        <w:t>（三）一般公共预算当年拨款具体使用情况</w:t>
      </w:r>
      <w:r>
        <w:rPr>
          <w:rFonts w:hint="eastAsia" w:ascii="宋体" w:hAnsi="宋体"/>
          <w:highlight w:val="none"/>
          <w:lang w:eastAsia="zh-CN"/>
        </w:rPr>
        <w:t>（</w:t>
      </w:r>
      <w:r>
        <w:rPr>
          <w:rFonts w:hint="eastAsia" w:ascii="宋体" w:hAnsi="宋体"/>
          <w:highlight w:val="none"/>
          <w:lang w:val="en-US" w:eastAsia="zh-CN"/>
        </w:rPr>
        <w:t>按照功能科目类、款、项逐项说明</w:t>
      </w:r>
      <w:r>
        <w:rPr>
          <w:rFonts w:hint="eastAsia" w:ascii="宋体" w:hAnsi="宋体"/>
          <w:highlight w:val="none"/>
          <w:lang w:eastAsia="zh-CN"/>
        </w:rPr>
        <w:t>）</w:t>
      </w:r>
      <w:bookmarkEnd w:id="40"/>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一般公共服务（类）政府办公厅（室）及相关机构事务（款）行政运行（项）:2025年预算数为250.72万元，主要用于：机关及参公管理事业单位正常运转的基本支出，包括基本工资、津贴补贴等人员经费以及办公费、印刷费、水电费等日常公用经费。</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 xml:space="preserve">2.一般公共服务（类）政府办公厅（室）及相关机构事务（款）政务公开审批（项）:2025年预算数为100万元，主要用于：机关及下属事业单位开展行政审批业务，五通桥区政务服务体系日常运转及管理工作的项目支出。 </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3.一般公共服务（类）政府办公厅（室）及相关机构事务（款）事业运行（项）:2025年预算数为289.01万元，主要用于：事业单位正常运转的基本支出，包括基本工资、津贴补贴等人员经费以及办公费、印刷费、水电费等日常公用经费。</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4.一般公共服务（类）政府办公厅（室）及相关机构事务（款）其他政府办公厅（室）及相关机构事务支出（项）:2025年预算数为51.60万元，主要用于：五通桥区公共资源交易服务中心的专项项目经费。</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5.社会保障和就业（类）行政事业单位养老支出（款）机关事业单位基本养老保险缴费支出（项）:2025年预算数为59.95万元，主要用于：实施养老保险制度后，部门按规定由单位缴纳的基本养老保险费支出。</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6.社会保障和就业（类）行政事业单位养老支出（款）机关事业单位职业年金缴费支出（项）:2025年预算数为29.97万元，主要用于：实施养老保险制度后，部门按规定由单位缴纳的职业年金支出。</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7.社会保障和就业（类）行政事业单位养老支出（款）其他行政事业单位养老支出（项）：2025年预算数为1.66万元，主要用于：其他用于行政事业单位养老方面事务支出。</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8.社会保障和就业（类）其他社会保障和就业支出（款）其他社会保障和就业支出（项）：2025年预算数为3.59万元，主要用于：按规定由单位缴纳的工伤保险、失业保险支出。</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9.卫生健康（类）行政事业单位医疗（款）行政单位医疗（项）:2025年预算数为6.03万元，主要用于：机关及参公管理事业单位基本医疗保险缴费支出。</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10.卫生健康（类）行政事业单位医疗（款）公务员医疗补助（项）:2025年预算数为3.80万元，主要用于：按规定由单位缴纳的公务员医疗保险和补充医疗保险缴费支出。</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11.卫生健康（类）行政事业单位医疗（款）事业单位医疗（项）:2025年预算数为11.92万元，主要用于：部门下属事业单位基本医疗保险缴费支出。</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12.住房保障（类）住房改革支出（款）住房公积金（项）:2025年预算数为:51.27万元，主要用于：部门按人力资源和社会保障部、财政部规定的基本工资和津贴补贴以及规定比例为职工缴纳的住房公积金支出。</w:t>
      </w:r>
    </w:p>
    <w:p>
      <w:pPr>
        <w:pStyle w:val="6"/>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1" w:name="_Toc19794"/>
      <w:r>
        <w:rPr>
          <w:rFonts w:hint="eastAsia" w:ascii="宋体" w:hAnsi="宋体" w:eastAsia="黑体"/>
          <w:color w:val="333333"/>
        </w:rPr>
        <w:t>四、一般公共预算基本支出情况说明</w:t>
      </w:r>
      <w:bookmarkEnd w:id="41"/>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五通桥区行政审批局部门2025年一般公共预算基本支出707.92万元，其中：</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人员经费618.20万元，主要包括：基本工资、津贴补贴、奖金、伙食补助费、绩效工资、机关事业单位基本养老保险缴费、职业年金缴费、职工基本医疗保险缴费、其他社会保障缴费、住房公积金、其他工资福利支出、离休费、抚恤金、生活补助、其他对个人和家庭的补助支出。</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公用经费89.72万元，主要包括：主要包括：办公费、印刷费、水费、电费、邮电费、差旅费、维修（护）费、会议费、培训费、公务接待费、劳务费、工会经费、福利费、公务用车运行维护费、其他交通费、其他商品和服务支出。</w:t>
      </w:r>
    </w:p>
    <w:p>
      <w:pPr>
        <w:pStyle w:val="6"/>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2" w:name="_Toc6014"/>
      <w:r>
        <w:rPr>
          <w:rFonts w:hint="eastAsia" w:ascii="宋体" w:hAnsi="宋体" w:eastAsia="黑体"/>
          <w:color w:val="333333"/>
        </w:rPr>
        <w:t>五、“三公”经费财政拨款预算安排情况说明</w:t>
      </w:r>
      <w:bookmarkEnd w:id="42"/>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五通桥区行政审批局部门2025年“三公”经费财政拨款预算数0.60万元，其中：公务接待费0.60万元，公务用车购置0万元，公车运行维护费0万元。</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2025年公务接待费计划用于用于</w:t>
      </w:r>
      <w:r>
        <w:rPr>
          <w:rFonts w:hint="eastAsia" w:ascii="仿宋_GB2312" w:hAnsi="Calibri" w:eastAsia="仿宋_GB2312"/>
          <w:kern w:val="2"/>
          <w:sz w:val="32"/>
          <w:szCs w:val="32"/>
          <w:highlight w:val="none"/>
          <w:lang w:val="en-US" w:eastAsia="zh-CN" w:bidi="ar-SA"/>
        </w:rPr>
        <w:t>接待</w:t>
      </w:r>
      <w:r>
        <w:rPr>
          <w:rFonts w:hint="eastAsia" w:hAnsi="Calibri"/>
          <w:kern w:val="2"/>
          <w:sz w:val="32"/>
          <w:szCs w:val="32"/>
          <w:highlight w:val="none"/>
          <w:lang w:val="en-US" w:eastAsia="zh-CN" w:bidi="ar-SA"/>
        </w:rPr>
        <w:t>省、市</w:t>
      </w:r>
      <w:r>
        <w:rPr>
          <w:rFonts w:hint="eastAsia" w:ascii="仿宋_GB2312" w:hAnsi="Calibri" w:eastAsia="仿宋_GB2312"/>
          <w:kern w:val="2"/>
          <w:sz w:val="32"/>
          <w:szCs w:val="32"/>
          <w:highlight w:val="none"/>
          <w:lang w:val="en-US" w:eastAsia="zh-CN" w:bidi="ar-SA"/>
        </w:rPr>
        <w:t>上级</w:t>
      </w:r>
      <w:r>
        <w:rPr>
          <w:rFonts w:hint="eastAsia"/>
          <w:kern w:val="2"/>
          <w:sz w:val="32"/>
          <w:szCs w:val="32"/>
          <w:highlight w:val="none"/>
          <w:lang w:val="en-US" w:eastAsia="zh-CN" w:bidi="ar-SA"/>
        </w:rPr>
        <w:t>部门</w:t>
      </w:r>
      <w:r>
        <w:rPr>
          <w:rFonts w:hint="eastAsia" w:hAnsi="Calibri"/>
          <w:kern w:val="2"/>
          <w:sz w:val="32"/>
          <w:szCs w:val="32"/>
          <w:highlight w:val="none"/>
          <w:lang w:val="en-US" w:eastAsia="zh-CN" w:bidi="ar-SA"/>
        </w:rPr>
        <w:t>等</w:t>
      </w:r>
      <w:r>
        <w:rPr>
          <w:rFonts w:hint="eastAsia" w:ascii="仿宋_GB2312" w:hAnsi="Calibri" w:eastAsia="仿宋_GB2312"/>
          <w:kern w:val="2"/>
          <w:sz w:val="32"/>
          <w:szCs w:val="32"/>
          <w:highlight w:val="none"/>
          <w:lang w:val="en-US" w:eastAsia="zh-CN" w:bidi="ar-SA"/>
        </w:rPr>
        <w:t>单位</w:t>
      </w:r>
      <w:r>
        <w:rPr>
          <w:rFonts w:hint="default" w:ascii="仿宋_GB2312" w:hAnsi="Calibri" w:eastAsia="仿宋_GB2312"/>
          <w:kern w:val="2"/>
          <w:sz w:val="32"/>
          <w:szCs w:val="32"/>
          <w:highlight w:val="none"/>
          <w:lang w:val="en-US" w:eastAsia="zh-CN" w:bidi="ar-SA"/>
        </w:rPr>
        <w:t>执行公务、开展业务活动开支的住宿费、餐费</w:t>
      </w:r>
      <w:r>
        <w:rPr>
          <w:rFonts w:hint="eastAsia" w:ascii="宋体" w:hAnsi="宋体"/>
          <w:sz w:val="32"/>
          <w:lang w:val="en-US" w:eastAsia="zh-CN"/>
        </w:rPr>
        <w:t>等。</w:t>
      </w:r>
    </w:p>
    <w:p>
      <w:pPr>
        <w:pStyle w:val="5"/>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3" w:name="_Toc4030"/>
      <w:r>
        <w:rPr>
          <w:rFonts w:ascii="宋体" w:hAnsi="宋体"/>
        </w:rPr>
        <w:t>（一）</w:t>
      </w:r>
      <w:r>
        <w:rPr>
          <w:rFonts w:hint="eastAsia" w:ascii="宋体" w:hAnsi="宋体"/>
          <w:lang w:val="en-US" w:eastAsia="zh-CN"/>
        </w:rPr>
        <w:t>公务接待费变化情况</w:t>
      </w:r>
      <w:bookmarkEnd w:id="43"/>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公务接待费较</w:t>
      </w:r>
      <w:r>
        <w:rPr>
          <w:rFonts w:hint="eastAsia" w:ascii="宋体" w:hAnsi="宋体"/>
          <w:sz w:val="32"/>
          <w:lang w:val="en-US" w:eastAsia="zh-CN"/>
        </w:rPr>
        <w:t>2024</w:t>
      </w:r>
      <w:r>
        <w:rPr>
          <w:rFonts w:hint="default" w:ascii="宋体" w:hAnsi="宋体"/>
          <w:sz w:val="32"/>
          <w:lang w:val="en-US" w:eastAsia="zh-CN"/>
        </w:rPr>
        <w:t>年预算</w:t>
      </w:r>
      <w:r>
        <w:rPr>
          <w:rFonts w:hint="eastAsia" w:ascii="宋体" w:hAnsi="宋体"/>
          <w:sz w:val="32"/>
          <w:lang w:val="en-US" w:eastAsia="zh-CN"/>
        </w:rPr>
        <w:t>0.6</w:t>
      </w:r>
      <w:r>
        <w:rPr>
          <w:rFonts w:hint="default" w:ascii="宋体" w:hAnsi="宋体"/>
          <w:sz w:val="32"/>
          <w:lang w:val="en-US" w:eastAsia="zh-CN"/>
        </w:rPr>
        <w:t>万元</w:t>
      </w:r>
      <w:r>
        <w:rPr>
          <w:rFonts w:hint="eastAsia" w:ascii="宋体" w:hAnsi="宋体"/>
          <w:sz w:val="32"/>
          <w:lang w:val="en-US" w:eastAsia="zh-CN"/>
        </w:rPr>
        <w:t>持平</w:t>
      </w:r>
      <w:r>
        <w:rPr>
          <w:rFonts w:hint="default" w:ascii="宋体" w:hAnsi="宋体"/>
          <w:sz w:val="32"/>
          <w:lang w:val="en-US" w:eastAsia="zh-CN"/>
        </w:rPr>
        <w:t>。主要原因是厉行节约，压缩接待规模和接待费用。</w:t>
      </w:r>
    </w:p>
    <w:p>
      <w:pPr>
        <w:pStyle w:val="5"/>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4" w:name="_Toc30369"/>
      <w:r>
        <w:rPr>
          <w:rFonts w:ascii="宋体" w:hAnsi="宋体"/>
        </w:rPr>
        <w:t>（</w:t>
      </w:r>
      <w:r>
        <w:rPr>
          <w:rFonts w:hint="eastAsia" w:ascii="宋体" w:hAnsi="宋体"/>
          <w:lang w:val="en-US" w:eastAsia="zh-CN"/>
        </w:rPr>
        <w:t>二</w:t>
      </w:r>
      <w:r>
        <w:rPr>
          <w:rFonts w:ascii="宋体" w:hAnsi="宋体"/>
        </w:rPr>
        <w:t>）</w:t>
      </w:r>
      <w:r>
        <w:rPr>
          <w:rFonts w:hint="eastAsia" w:ascii="宋体" w:hAnsi="宋体"/>
          <w:lang w:val="en-US" w:eastAsia="zh-CN"/>
        </w:rPr>
        <w:t>公务用车购置及运行维护费变化情况</w:t>
      </w:r>
      <w:bookmarkEnd w:id="44"/>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公务用车购置及运行维护费较</w:t>
      </w:r>
      <w:r>
        <w:rPr>
          <w:rFonts w:hint="eastAsia" w:ascii="宋体" w:hAnsi="宋体"/>
          <w:sz w:val="32"/>
          <w:lang w:val="en-US" w:eastAsia="zh-CN"/>
        </w:rPr>
        <w:t>2024</w:t>
      </w:r>
      <w:r>
        <w:rPr>
          <w:rFonts w:hint="default" w:ascii="宋体" w:hAnsi="宋体"/>
          <w:sz w:val="32"/>
          <w:lang w:val="en-US" w:eastAsia="zh-CN"/>
        </w:rPr>
        <w:t>预算</w:t>
      </w:r>
      <w:r>
        <w:rPr>
          <w:rFonts w:hint="eastAsia" w:ascii="宋体" w:hAnsi="宋体"/>
          <w:sz w:val="32"/>
          <w:lang w:val="en-US" w:eastAsia="zh-CN"/>
        </w:rPr>
        <w:t>（0</w:t>
      </w:r>
      <w:r>
        <w:rPr>
          <w:rFonts w:hint="default" w:ascii="宋体" w:hAnsi="宋体"/>
          <w:sz w:val="32"/>
          <w:lang w:val="en-US" w:eastAsia="zh-CN"/>
        </w:rPr>
        <w:t>万元</w:t>
      </w:r>
      <w:r>
        <w:rPr>
          <w:rFonts w:hint="eastAsia" w:ascii="宋体" w:hAnsi="宋体"/>
          <w:sz w:val="32"/>
          <w:lang w:val="en-US" w:eastAsia="zh-CN"/>
        </w:rPr>
        <w:t>）</w:t>
      </w:r>
      <w:r>
        <w:rPr>
          <w:rFonts w:hint="default" w:ascii="宋体" w:hAnsi="宋体"/>
          <w:sz w:val="32"/>
          <w:lang w:val="en-US" w:eastAsia="zh-CN"/>
        </w:rPr>
        <w:t>预算持平。主要原因是厉行节约，规范公务出行，</w:t>
      </w:r>
      <w:r>
        <w:rPr>
          <w:rFonts w:hint="eastAsia" w:ascii="宋体" w:hAnsi="宋体"/>
          <w:sz w:val="32"/>
          <w:lang w:val="en-US" w:eastAsia="zh-CN"/>
        </w:rPr>
        <w:t>公务用车统一由区机关事务服务中心预算管理等</w:t>
      </w:r>
      <w:r>
        <w:rPr>
          <w:rFonts w:hint="default" w:ascii="宋体" w:hAnsi="宋体"/>
          <w:sz w:val="32"/>
          <w:lang w:val="en-US" w:eastAsia="zh-CN"/>
        </w:rPr>
        <w:t>。</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单位实有公务用车</w:t>
      </w:r>
      <w:r>
        <w:rPr>
          <w:rFonts w:hint="eastAsia" w:ascii="宋体" w:hAnsi="宋体"/>
          <w:sz w:val="32"/>
          <w:lang w:val="en-US" w:eastAsia="zh-CN"/>
        </w:rPr>
        <w:t>0</w:t>
      </w:r>
      <w:r>
        <w:rPr>
          <w:rFonts w:hint="default" w:ascii="宋体" w:hAnsi="宋体"/>
          <w:sz w:val="32"/>
          <w:lang w:val="en-US" w:eastAsia="zh-CN"/>
        </w:rPr>
        <w:t>辆，其中：轿车</w:t>
      </w:r>
      <w:r>
        <w:rPr>
          <w:rFonts w:hint="eastAsia" w:ascii="宋体" w:hAnsi="宋体"/>
          <w:sz w:val="32"/>
          <w:lang w:val="en-US" w:eastAsia="zh-CN"/>
        </w:rPr>
        <w:t>0</w:t>
      </w:r>
      <w:r>
        <w:rPr>
          <w:rFonts w:hint="default" w:ascii="宋体" w:hAnsi="宋体"/>
          <w:sz w:val="32"/>
          <w:lang w:val="en-US" w:eastAsia="zh-CN"/>
        </w:rPr>
        <w:t>辆，多功能乘用车</w:t>
      </w:r>
      <w:r>
        <w:rPr>
          <w:rFonts w:hint="eastAsia" w:ascii="宋体" w:hAnsi="宋体"/>
          <w:sz w:val="32"/>
          <w:lang w:val="en-US" w:eastAsia="zh-CN"/>
        </w:rPr>
        <w:t>0</w:t>
      </w:r>
      <w:r>
        <w:rPr>
          <w:rFonts w:hint="default" w:ascii="宋体" w:hAnsi="宋体"/>
          <w:sz w:val="32"/>
          <w:lang w:val="en-US" w:eastAsia="zh-CN"/>
        </w:rPr>
        <w:t>辆。</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2025</w:t>
      </w:r>
      <w:r>
        <w:rPr>
          <w:rFonts w:hint="default" w:ascii="宋体" w:hAnsi="宋体"/>
          <w:sz w:val="32"/>
          <w:lang w:val="en-US" w:eastAsia="zh-CN"/>
        </w:rPr>
        <w:t>年安排公务用车购置费</w:t>
      </w:r>
      <w:r>
        <w:rPr>
          <w:rFonts w:hint="eastAsia" w:ascii="宋体" w:hAnsi="宋体"/>
          <w:sz w:val="32"/>
          <w:lang w:val="en-US" w:eastAsia="zh-CN"/>
        </w:rPr>
        <w:t>0</w:t>
      </w:r>
      <w:r>
        <w:rPr>
          <w:rFonts w:hint="default" w:ascii="宋体" w:hAnsi="宋体"/>
          <w:sz w:val="32"/>
          <w:lang w:val="en-US" w:eastAsia="zh-CN"/>
        </w:rPr>
        <w:t>万元，拟购置公务用车</w:t>
      </w:r>
      <w:r>
        <w:rPr>
          <w:rFonts w:hint="eastAsia" w:ascii="宋体" w:hAnsi="宋体"/>
          <w:sz w:val="32"/>
          <w:lang w:val="en-US" w:eastAsia="zh-CN"/>
        </w:rPr>
        <w:t>0</w:t>
      </w:r>
      <w:r>
        <w:rPr>
          <w:rFonts w:hint="default" w:ascii="宋体" w:hAnsi="宋体"/>
          <w:sz w:val="32"/>
          <w:lang w:val="en-US" w:eastAsia="zh-CN"/>
        </w:rPr>
        <w:t>辆，其中：轿车</w:t>
      </w:r>
      <w:r>
        <w:rPr>
          <w:rFonts w:hint="eastAsia" w:ascii="宋体" w:hAnsi="宋体"/>
          <w:sz w:val="32"/>
          <w:lang w:val="en-US" w:eastAsia="zh-CN"/>
        </w:rPr>
        <w:t>0</w:t>
      </w:r>
      <w:r>
        <w:rPr>
          <w:rFonts w:hint="default" w:ascii="宋体" w:hAnsi="宋体"/>
          <w:sz w:val="32"/>
          <w:lang w:val="en-US" w:eastAsia="zh-CN"/>
        </w:rPr>
        <w:t>辆，旅行车（含商务车）</w:t>
      </w:r>
      <w:r>
        <w:rPr>
          <w:rFonts w:hint="eastAsia" w:ascii="宋体" w:hAnsi="宋体"/>
          <w:sz w:val="32"/>
          <w:lang w:val="en-US" w:eastAsia="zh-CN"/>
        </w:rPr>
        <w:t>0</w:t>
      </w:r>
      <w:r>
        <w:rPr>
          <w:rFonts w:hint="default" w:ascii="宋体" w:hAnsi="宋体"/>
          <w:sz w:val="32"/>
          <w:lang w:val="en-US" w:eastAsia="zh-CN"/>
        </w:rPr>
        <w:t>辆，越野车</w:t>
      </w:r>
      <w:r>
        <w:rPr>
          <w:rFonts w:hint="eastAsia" w:ascii="宋体" w:hAnsi="宋体"/>
          <w:sz w:val="32"/>
          <w:lang w:val="en-US" w:eastAsia="zh-CN"/>
        </w:rPr>
        <w:t>0</w:t>
      </w:r>
      <w:r>
        <w:rPr>
          <w:rFonts w:hint="default" w:ascii="宋体" w:hAnsi="宋体"/>
          <w:sz w:val="32"/>
          <w:lang w:val="en-US" w:eastAsia="zh-CN"/>
        </w:rPr>
        <w:t>辆，大型客、货车</w:t>
      </w:r>
      <w:r>
        <w:rPr>
          <w:rFonts w:hint="eastAsia" w:ascii="宋体" w:hAnsi="宋体"/>
          <w:sz w:val="32"/>
          <w:lang w:val="en-US" w:eastAsia="zh-CN"/>
        </w:rPr>
        <w:t>0</w:t>
      </w:r>
      <w:r>
        <w:rPr>
          <w:rFonts w:hint="default" w:ascii="宋体" w:hAnsi="宋体"/>
          <w:sz w:val="32"/>
          <w:lang w:val="en-US" w:eastAsia="zh-CN"/>
        </w:rPr>
        <w:t>辆。</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2025</w:t>
      </w:r>
      <w:r>
        <w:rPr>
          <w:rFonts w:hint="default" w:ascii="宋体" w:hAnsi="宋体"/>
          <w:sz w:val="32"/>
          <w:lang w:val="en-US" w:eastAsia="zh-CN"/>
        </w:rPr>
        <w:t>年安排公务用车运行维护费</w:t>
      </w:r>
      <w:r>
        <w:rPr>
          <w:rFonts w:hint="eastAsia" w:ascii="宋体" w:hAnsi="宋体"/>
          <w:sz w:val="32"/>
          <w:lang w:val="en-US" w:eastAsia="zh-CN"/>
        </w:rPr>
        <w:t>0</w:t>
      </w:r>
      <w:r>
        <w:rPr>
          <w:rFonts w:hint="default" w:ascii="宋体" w:hAnsi="宋体"/>
          <w:sz w:val="32"/>
          <w:lang w:val="en-US" w:eastAsia="zh-CN"/>
        </w:rPr>
        <w:t>万元</w:t>
      </w:r>
      <w:r>
        <w:rPr>
          <w:rFonts w:hint="eastAsia" w:ascii="宋体" w:hAnsi="宋体"/>
          <w:sz w:val="32"/>
          <w:lang w:val="en-US" w:eastAsia="zh-CN"/>
        </w:rPr>
        <w:t>。</w:t>
      </w:r>
    </w:p>
    <w:p>
      <w:pPr>
        <w:pStyle w:val="6"/>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5" w:name="_Toc5950"/>
      <w:r>
        <w:rPr>
          <w:rFonts w:hint="eastAsia" w:ascii="宋体" w:hAnsi="宋体" w:eastAsia="黑体"/>
          <w:color w:val="333333"/>
        </w:rPr>
        <w:t>六、政府性基金预算支出情况说明</w:t>
      </w:r>
      <w:bookmarkEnd w:id="45"/>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五通桥区行政审批局部门2025</w:t>
      </w:r>
      <w:r>
        <w:rPr>
          <w:rFonts w:hint="default" w:ascii="宋体" w:hAnsi="宋体"/>
          <w:sz w:val="32"/>
          <w:lang w:val="en-US" w:eastAsia="zh-CN"/>
        </w:rPr>
        <w:t>年政府性基金预算拨款安排支出</w:t>
      </w:r>
      <w:r>
        <w:rPr>
          <w:rFonts w:hint="eastAsia" w:ascii="宋体" w:hAnsi="宋体"/>
          <w:sz w:val="32"/>
          <w:lang w:val="en-US" w:eastAsia="zh-CN"/>
        </w:rPr>
        <w:t>0万元，与上年预算数持平。</w:t>
      </w:r>
    </w:p>
    <w:p>
      <w:pPr>
        <w:pStyle w:val="6"/>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6" w:name="_Toc10501"/>
      <w:r>
        <w:rPr>
          <w:rFonts w:hint="eastAsia" w:ascii="宋体" w:hAnsi="宋体" w:eastAsia="黑体"/>
          <w:color w:val="333333"/>
          <w:lang w:val="en-US" w:eastAsia="zh-CN"/>
        </w:rPr>
        <w:t>七、</w:t>
      </w:r>
      <w:r>
        <w:rPr>
          <w:rFonts w:hint="eastAsia" w:ascii="宋体" w:hAnsi="宋体" w:eastAsia="黑体"/>
          <w:color w:val="333333"/>
        </w:rPr>
        <w:t>国有资本经营预算情况说明</w:t>
      </w:r>
      <w:bookmarkEnd w:id="46"/>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五通桥区行政审批局部门2025年国有资本经营预算拨款安排支出0万元,与上年预算数0万元持平。</w:t>
      </w:r>
    </w:p>
    <w:p>
      <w:pPr>
        <w:pStyle w:val="6"/>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lang w:val="en-US" w:eastAsia="zh-CN"/>
        </w:rPr>
      </w:pPr>
      <w:bookmarkStart w:id="47" w:name="_Toc32393"/>
      <w:r>
        <w:rPr>
          <w:rFonts w:hint="eastAsia" w:ascii="宋体" w:hAnsi="宋体" w:eastAsia="黑体"/>
          <w:color w:val="333333"/>
          <w:lang w:val="en-US" w:eastAsia="zh-CN"/>
        </w:rPr>
        <w:t>八、其他重要事项的情况说明</w:t>
      </w:r>
      <w:bookmarkEnd w:id="47"/>
    </w:p>
    <w:p>
      <w:pPr>
        <w:pStyle w:val="5"/>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default" w:ascii="宋体" w:hAnsi="宋体"/>
          <w:lang w:val="en-US" w:eastAsia="zh-CN"/>
        </w:rPr>
      </w:pPr>
      <w:bookmarkStart w:id="48" w:name="_Toc27753"/>
      <w:r>
        <w:rPr>
          <w:rFonts w:ascii="宋体" w:hAnsi="宋体"/>
        </w:rPr>
        <w:t>（一）机关运行经费情况</w:t>
      </w:r>
      <w:bookmarkEnd w:id="48"/>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2025年，五通桥区行政审批局部门下属行政审批局（局机关）1家行政单位,五通桥区政务大厅服务中心、五通桥区公共资源交易服务中心2家事业单位的机关运行经费财政拨款预算为43.32万元，比2024年31.20万元预算增加12.12万元，增加38.85%。主要原因是公务员交通补贴调整预算口径，由在人员经费调整到公用经费中编报预算。</w:t>
      </w:r>
    </w:p>
    <w:p>
      <w:pPr>
        <w:pStyle w:val="5"/>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9" w:name="_Toc27319"/>
      <w:r>
        <w:rPr>
          <w:rFonts w:ascii="宋体" w:hAnsi="宋体"/>
        </w:rPr>
        <w:t>（二）政府采购情况</w:t>
      </w:r>
      <w:bookmarkEnd w:id="49"/>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2025年，五通桥区行政审批局部门政府采购项目0万元。其中，政府采购货物预算0万元；政府采购工程预算0万元；政府采购服务预算0万元。</w:t>
      </w:r>
    </w:p>
    <w:p>
      <w:pPr>
        <w:pStyle w:val="5"/>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50" w:name="_Toc7791"/>
      <w:r>
        <w:rPr>
          <w:rFonts w:ascii="宋体" w:hAnsi="宋体"/>
        </w:rPr>
        <w:t>（三）国有资产占有使用情况</w:t>
      </w:r>
      <w:bookmarkEnd w:id="50"/>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截至2025年底，五通桥区行政审批局部门所属各预算单位共有车辆X辆。单位价值100万元以上大型设备0套。</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2025年部门预算未安排购置车辆及单位价值100万元以上大型设备。</w:t>
      </w:r>
    </w:p>
    <w:p>
      <w:pPr>
        <w:pStyle w:val="5"/>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51" w:name="_Toc9230"/>
      <w:r>
        <w:rPr>
          <w:rFonts w:hint="eastAsia" w:ascii="宋体" w:hAnsi="宋体"/>
          <w:lang w:eastAsia="zh-CN"/>
        </w:rPr>
        <w:t>（</w:t>
      </w:r>
      <w:r>
        <w:rPr>
          <w:rFonts w:hint="eastAsia" w:ascii="宋体" w:hAnsi="宋体"/>
          <w:lang w:val="en-US" w:eastAsia="zh-CN"/>
        </w:rPr>
        <w:t>四</w:t>
      </w:r>
      <w:r>
        <w:rPr>
          <w:rFonts w:hint="eastAsia" w:ascii="宋体" w:hAnsi="宋体"/>
          <w:lang w:eastAsia="zh-CN"/>
        </w:rPr>
        <w:t>）</w:t>
      </w:r>
      <w:r>
        <w:rPr>
          <w:rFonts w:ascii="宋体" w:hAnsi="宋体"/>
        </w:rPr>
        <w:t>预算绩效情况</w:t>
      </w:r>
      <w:bookmarkEnd w:id="51"/>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ascii="宋体" w:hAnsi="宋体"/>
          <w:spacing w:val="6"/>
        </w:rPr>
      </w:pPr>
      <w:r>
        <w:rPr>
          <w:rFonts w:hint="eastAsia" w:ascii="宋体" w:hAnsi="宋体"/>
          <w:sz w:val="32"/>
          <w:lang w:val="en-US" w:eastAsia="zh-CN"/>
        </w:rPr>
        <w:t>2025年五通桥区行政审批局开展绩效目标管理的项目32个，涉及预算859.52万元。其中：人员类项目21个，涉及预算618.20万元；运转类项目6个，涉及预算89.72万元；特定目标类项目5个，涉及预算151.60万元。</w:t>
      </w:r>
    </w:p>
    <w:p>
      <w:pPr>
        <w:pStyle w:val="6"/>
        <w:spacing w:before="0"/>
        <w:ind w:right="0"/>
        <w:jc w:val="both"/>
        <w:rPr>
          <w:rFonts w:ascii="宋体" w:hAnsi="宋体"/>
          <w:spacing w:val="6"/>
        </w:rPr>
        <w:sectPr>
          <w:headerReference r:id="rId10" w:type="default"/>
          <w:footerReference r:id="rId11" w:type="default"/>
          <w:pgSz w:w="11910" w:h="16840"/>
          <w:pgMar w:top="1587" w:right="964" w:bottom="1701" w:left="1134" w:header="737" w:footer="737" w:gutter="0"/>
          <w:pgNumType w:fmt="decimal"/>
          <w:cols w:space="0" w:num="1"/>
          <w:rtlGutter w:val="0"/>
          <w:docGrid w:linePitch="0" w:charSpace="0"/>
        </w:sectPr>
      </w:pPr>
    </w:p>
    <w:p>
      <w:pPr>
        <w:rPr>
          <w:rFonts w:ascii="宋体" w:hAnsi="宋体"/>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jc w:val="center"/>
        <w:outlineLvl w:val="0"/>
        <w:rPr>
          <w:rFonts w:hint="eastAsia" w:ascii="宋体" w:hAnsi="宋体" w:eastAsia="方正小标宋简体" w:cs="方正小标宋简体"/>
          <w:sz w:val="52"/>
          <w:szCs w:val="52"/>
          <w:lang w:val="en-US" w:eastAsia="zh-CN"/>
        </w:rPr>
      </w:pPr>
      <w:bookmarkStart w:id="52" w:name="_Toc27344"/>
      <w:r>
        <w:rPr>
          <w:rFonts w:hint="eastAsia" w:ascii="宋体" w:hAnsi="宋体" w:eastAsia="方正小标宋简体" w:cs="方正小标宋简体"/>
          <w:sz w:val="52"/>
          <w:szCs w:val="52"/>
          <w:lang w:val="en-US" w:eastAsia="zh-CN"/>
        </w:rPr>
        <w:t>第四部分  名词解释</w:t>
      </w:r>
      <w:bookmarkEnd w:id="52"/>
    </w:p>
    <w:p>
      <w:pPr>
        <w:spacing w:after="0"/>
        <w:rPr>
          <w:rFonts w:ascii="宋体" w:hAnsi="宋体"/>
          <w:sz w:val="20"/>
        </w:rPr>
        <w:sectPr>
          <w:headerReference r:id="rId12" w:type="default"/>
          <w:footerReference r:id="rId13" w:type="default"/>
          <w:pgSz w:w="11910" w:h="16840"/>
          <w:pgMar w:top="1587" w:right="964" w:bottom="1701" w:left="1134" w:header="737" w:footer="737" w:gutter="0"/>
          <w:pgNumType w:fmt="decimal"/>
          <w:cols w:space="0" w:num="1"/>
          <w:rtlGutter w:val="0"/>
          <w:docGrid w:linePitch="0" w:charSpace="0"/>
        </w:sectPr>
      </w:pP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1.财政拨款收支情况：是指一般公共预算、政府性基金预算、国有资本经营预算拨款收支情况。</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2.一般公共预算拨款收入：指区级财政当年拨付的资金。</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3.事业收入：指事业单位开展专业业务活动及辅助活动所取得的收入。</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4.事业单位经营收入：指事业单位在专业业务活动及其辅助活动之外开展非独立核算经营活动取得的收入。</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5.其他收入：指除上述“一般公共预算拨款收入”、“事业收入”、“事业单位经营收入”等以外的收入。主要是利息收入、国有资产出租收入等。</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6.用事业基金弥补收支差额：指事业单位在当年的收入不足以安排当年支出的情况下，使用以前年度积累的事业基金（事业单位当年收支相抵后按国家规定提取、用于弥补以后年度收支差额的基金）弥补本年度收支缺口的资金。</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7.上年结转：指以前年度尚未完成，结转到本年仍按原规定用途继续使用的资金。</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8.社会保障和就业（类）行政事业单位养老支出（款）机关事业单位基本养老保险缴费支出（项）：指部门实施养老保险制度由单位缴纳的养老保险费的支出。</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9.社会保障和就业（类）行政事业单位养老支出（款）机关事业单位职业年金缴费支出（项）：指部门实施养老保险制度由单位缴纳的职业年金的支出。</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10.社会保障和就业（类）行政事业单位养老支出（款）其他行政事业单位养老支出（项）：指行政事业单位其他用于养老方面的支出。</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11.社会保障和就业（类）其他社会保障和就业（款）其他社会保障和就业支出（项）：指除上述项目外，部门用于行政事业单位其他社会保障和就业方面的支出，如缴纳由单位承担的工伤保险、失业保险、残疾人就业保障金。</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12.卫生健康（类）行政事业单位医疗（款）行政单位医疗（项）：指行政单位及参公管理事业单位用于缴纳单位基本医疗保险支出。</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13.卫生健康（类）行政事业单位医疗（款）事业单位医疗（项）：指事业单位用于缴纳单位基本医疗保险支出。</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14.卫生健康（类）行政事业单位医疗（款）公务员医疗补助（项）：指行政单位及参公管理事业单位用于集中缴纳公务员医疗补助支出。</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15.住房保障（类）住房改革支出（款）住房公积金（项）：指由单位及其在职职工按规定缴存的住房公积金支出。</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仿宋" w:hAnsi="仿宋" w:eastAsia="仿宋"/>
          <w:color w:val="000000"/>
          <w:highlight w:val="none"/>
          <w:lang w:eastAsia="zh-CN"/>
        </w:rPr>
      </w:pPr>
      <w:r>
        <w:rPr>
          <w:rFonts w:hint="eastAsia" w:ascii="宋体" w:hAnsi="宋体"/>
          <w:sz w:val="32"/>
          <w:lang w:val="en-US" w:eastAsia="zh-CN"/>
        </w:rPr>
        <w:t>16.一般公共服务（类）政府办公厅（室）及相关机构事务（款）行政运行（项）：指行政单位的基本支出。</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17.一般公共服务（类）政府办公厅（室）及相关机构事务（款）事业运行（项）：指事业单位的基本支出。</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18.一般公共服务（类）政府办公厅（室）及相关机构事务（款）政务公开审批（项）：反映各级政府政务公开审批方面的支出。</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19.一般公共服务（类）政府办公厅（室）及相关机构事务（款）其他政府办公厅（室）及相关机构事务支出（项）：反映上述项目以外的其他政府办公厅（室）及相关机构事务支出。</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20.基本支出：指为保证机构正常运转，完成日常工作任务而发生的人员支出和公用支出。</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21.项目支出：指在基本支出之外为完成特定行政任务和事业发展目标所发生的支出。</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22.纳入预决算管理的“三公”经费，是指部门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p>
    <w:sectPr>
      <w:headerReference r:id="rId14" w:type="default"/>
      <w:footerReference r:id="rId15" w:type="default"/>
      <w:pgSz w:w="11910" w:h="16840"/>
      <w:pgMar w:top="1587" w:right="964" w:bottom="1701" w:left="1134" w:header="737" w:footer="737"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13DC7A-4408-4BE2-978A-FA92B2517568}"/>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embedRegular r:id="rId2" w:fontKey="{9D2F6E46-EB35-495B-92E4-2ECCFE0780D2}"/>
  </w:font>
  <w:font w:name="Calibri">
    <w:panose1 w:val="020F0502020204030204"/>
    <w:charset w:val="00"/>
    <w:family w:val="auto"/>
    <w:pitch w:val="default"/>
    <w:sig w:usb0="E10002FF" w:usb1="4000ACFF" w:usb2="00000009" w:usb3="00000000" w:csb0="2000019F" w:csb1="00000000"/>
    <w:embedRegular r:id="rId3" w:fontKey="{6CE6900D-230A-40A0-B060-AD984B8A3216}"/>
  </w:font>
  <w:font w:name="楷体">
    <w:panose1 w:val="02010609060101010101"/>
    <w:charset w:val="86"/>
    <w:family w:val="modern"/>
    <w:pitch w:val="default"/>
    <w:sig w:usb0="800002BF" w:usb1="38CF7CFA" w:usb2="00000016" w:usb3="00000000" w:csb0="00040001" w:csb1="00000000"/>
    <w:embedRegular r:id="rId4" w:fontKey="{E53C79C3-F06D-4B78-9B63-BE16B5751B2A}"/>
  </w:font>
  <w:font w:name="仿宋_GB2312">
    <w:panose1 w:val="02010609030101010101"/>
    <w:charset w:val="86"/>
    <w:family w:val="modern"/>
    <w:pitch w:val="default"/>
    <w:sig w:usb0="00000001" w:usb1="080E0000" w:usb2="00000000" w:usb3="00000000" w:csb0="00040000" w:csb1="00000000"/>
    <w:embedRegular r:id="rId5" w:fontKey="{A416A815-D9EE-4E81-9CA5-5C945AA0BEE1}"/>
  </w:font>
  <w:font w:name="方正小标宋简体">
    <w:panose1 w:val="02000000000000000000"/>
    <w:charset w:val="86"/>
    <w:family w:val="script"/>
    <w:pitch w:val="default"/>
    <w:sig w:usb0="00000001" w:usb1="08000000" w:usb2="00000000" w:usb3="00000000" w:csb0="00040000" w:csb1="00000000"/>
    <w:embedRegular r:id="rId6" w:fontKey="{3488EAD2-D15D-4B7A-92B5-C89680CBB890}"/>
  </w:font>
  <w:font w:name="仿宋">
    <w:panose1 w:val="02010609060101010101"/>
    <w:charset w:val="86"/>
    <w:family w:val="modern"/>
    <w:pitch w:val="default"/>
    <w:sig w:usb0="800002BF" w:usb1="38CF7CFA" w:usb2="00000016" w:usb3="00000000" w:csb0="00040001" w:csb1="00000000"/>
    <w:embedRegular r:id="rId7" w:fontKey="{0C85A2E4-3BC3-45A2-ABCB-9E3E1F6DB15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240" w:lineRule="auto"/>
      <w:rPr>
        <w:sz w:val="2"/>
      </w:rPr>
    </w:pPr>
    <w:r>
      <w:rPr>
        <w:sz w:val="2"/>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240" w:lineRule="auto"/>
      <w:rPr>
        <w:sz w:val="2"/>
      </w:rPr>
    </w:pPr>
    <w:r>
      <w:rPr>
        <w:sz w:val="2"/>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8"/>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240" w:lineRule="auto"/>
      <w:rPr>
        <w:sz w:val="2"/>
      </w:rPr>
    </w:pPr>
    <w:r>
      <w:rPr>
        <w:sz w:val="2"/>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pPr>
                      <w:pStyle w:val="8"/>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w:rPr>
        <w:sz w:val="3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t xml:space="preserve">— </w:t>
                          </w:r>
                          <w:r>
                            <w:fldChar w:fldCharType="begin"/>
                          </w:r>
                          <w:r>
                            <w:instrText xml:space="preserve"> PAGE  \* MERGEFORMAT </w:instrText>
                          </w:r>
                          <w:r>
                            <w:fldChar w:fldCharType="separate"/>
                          </w:r>
                          <w:r>
                            <w:t>- 7 -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8"/>
                    </w:pPr>
                    <w:r>
                      <w:t xml:space="preserve">— </w:t>
                    </w:r>
                    <w:r>
                      <w:fldChar w:fldCharType="begin"/>
                    </w:r>
                    <w:r>
                      <w:instrText xml:space="preserve"> PAGE  \* MERGEFORMAT </w:instrText>
                    </w:r>
                    <w:r>
                      <w:fldChar w:fldCharType="separate"/>
                    </w:r>
                    <w:r>
                      <w:t>- 7 -</w:t>
                    </w:r>
                    <w:r>
                      <w:fldChar w:fldCharType="end"/>
                    </w:r>
                    <w:r>
                      <w:t xml:space="preserve"> —</w:t>
                    </w:r>
                  </w:p>
                </w:txbxContent>
              </v:textbox>
            </v:shape>
          </w:pict>
        </mc:Fallback>
      </mc:AlternateContent>
    </w:r>
    <w:r>
      <w:drawing>
        <wp:anchor distT="0" distB="0" distL="0" distR="0" simplePos="0" relativeHeight="251659264"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31"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
      </w:rPr>
    </w:pPr>
    <w:r>
      <w:rPr>
        <w:sz w:val="2"/>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t xml:space="preserve">— </w:t>
                          </w:r>
                          <w:r>
                            <w:fldChar w:fldCharType="begin"/>
                          </w:r>
                          <w:r>
                            <w:instrText xml:space="preserve"> PAGE  \* MERGEFORMAT </w:instrText>
                          </w:r>
                          <w:r>
                            <w:fldChar w:fldCharType="separate"/>
                          </w:r>
                          <w:r>
                            <w:t>- 12 -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8"/>
                    </w:pPr>
                    <w:r>
                      <w:t xml:space="preserve">— </w:t>
                    </w:r>
                    <w:r>
                      <w:fldChar w:fldCharType="begin"/>
                    </w:r>
                    <w:r>
                      <w:instrText xml:space="preserve"> PAGE  \* MERGEFORMAT </w:instrText>
                    </w:r>
                    <w:r>
                      <w:fldChar w:fldCharType="separate"/>
                    </w:r>
                    <w:r>
                      <w:t>- 12 -</w:t>
                    </w:r>
                    <w:r>
                      <w:fldChar w:fldCharType="end"/>
                    </w:r>
                    <w:r>
                      <w:t xml:space="preserve"> —</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w:rPr>
        <w:sz w:val="32"/>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t xml:space="preserve">— </w:t>
                          </w:r>
                          <w:r>
                            <w:fldChar w:fldCharType="begin"/>
                          </w:r>
                          <w:r>
                            <w:instrText xml:space="preserve"> PAGE  \* MERGEFORMAT </w:instrText>
                          </w:r>
                          <w:r>
                            <w:fldChar w:fldCharType="separate"/>
                          </w:r>
                          <w:r>
                            <w:t>- 13 -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pPr>
                    <w:r>
                      <w:t xml:space="preserve">— </w:t>
                    </w:r>
                    <w:r>
                      <w:fldChar w:fldCharType="begin"/>
                    </w:r>
                    <w:r>
                      <w:instrText xml:space="preserve"> PAGE  \* MERGEFORMAT </w:instrText>
                    </w:r>
                    <w:r>
                      <w:fldChar w:fldCharType="separate"/>
                    </w:r>
                    <w:r>
                      <w:t>- 13 -</w:t>
                    </w:r>
                    <w:r>
                      <w:fldChar w:fldCharType="end"/>
                    </w:r>
                    <w:r>
                      <w:t xml:space="preserve"> —</w:t>
                    </w:r>
                  </w:p>
                </w:txbxContent>
              </v:textbox>
            </v:shape>
          </w:pict>
        </mc:Fallback>
      </mc:AlternateContent>
    </w:r>
    <w:r>
      <w:drawing>
        <wp:anchor distT="0" distB="0" distL="0" distR="0" simplePos="0" relativeHeight="251660288"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6"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clear" w:pos="4153"/>
      </w:tabs>
      <w:spacing w:after="0" w:afterLines="201" w:afterAutospacing="0"/>
      <w:ind w:firstLine="404"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240" w:lineRule="auto"/>
      <w:rPr>
        <w:sz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57E4DA"/>
    <w:multiLevelType w:val="singleLevel"/>
    <w:tmpl w:val="3C57E4DA"/>
    <w:lvl w:ilvl="0" w:tentative="0">
      <w:start w:val="1"/>
      <w:numFmt w:val="chineseCounting"/>
      <w:suff w:val="space"/>
      <w:lvlText w:val="第%1部分"/>
      <w:lvlJc w:val="left"/>
      <w:rPr>
        <w:rFonts w:hint="eastAsia"/>
      </w:rPr>
    </w:lvl>
  </w:abstractNum>
  <w:abstractNum w:abstractNumId="1">
    <w:nsid w:val="501035D5"/>
    <w:multiLevelType w:val="singleLevel"/>
    <w:tmpl w:val="501035D5"/>
    <w:lvl w:ilvl="0" w:tentative="0">
      <w:start w:val="2"/>
      <w:numFmt w:val="chineseCounting"/>
      <w:suff w:val="space"/>
      <w:lvlText w:val="第%1部分"/>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VhNTQyMDM4Y2Q1Y2Y4YzIyNmU3ZDg0NmQwNWI5NDAifQ=="/>
    <w:docVar w:name="KSO_WPS_MARK_KEY" w:val="48d2c7c5-5ca7-4a62-94c0-78ba1c7e0ebc"/>
  </w:docVars>
  <w:rsids>
    <w:rsidRoot w:val="00000000"/>
    <w:rsid w:val="009D248F"/>
    <w:rsid w:val="02ED1707"/>
    <w:rsid w:val="02F925FF"/>
    <w:rsid w:val="03C05D73"/>
    <w:rsid w:val="0687255B"/>
    <w:rsid w:val="07C149A3"/>
    <w:rsid w:val="08953A59"/>
    <w:rsid w:val="08F93370"/>
    <w:rsid w:val="0DDF2AD2"/>
    <w:rsid w:val="11B90BA4"/>
    <w:rsid w:val="13CB5FFB"/>
    <w:rsid w:val="14033260"/>
    <w:rsid w:val="18D94D16"/>
    <w:rsid w:val="1C4565B4"/>
    <w:rsid w:val="1E9115A9"/>
    <w:rsid w:val="20D9567F"/>
    <w:rsid w:val="21211D8E"/>
    <w:rsid w:val="240622C9"/>
    <w:rsid w:val="247F2477"/>
    <w:rsid w:val="249852D4"/>
    <w:rsid w:val="26742EAF"/>
    <w:rsid w:val="282C5BB1"/>
    <w:rsid w:val="2BD66371"/>
    <w:rsid w:val="2CC92E31"/>
    <w:rsid w:val="2DD03262"/>
    <w:rsid w:val="30B905D1"/>
    <w:rsid w:val="3170631D"/>
    <w:rsid w:val="34B215C9"/>
    <w:rsid w:val="3B745D7B"/>
    <w:rsid w:val="3D0C064F"/>
    <w:rsid w:val="3FF46FA5"/>
    <w:rsid w:val="415A0117"/>
    <w:rsid w:val="48CE7F89"/>
    <w:rsid w:val="4D3C563B"/>
    <w:rsid w:val="54BB49E6"/>
    <w:rsid w:val="54C30EEA"/>
    <w:rsid w:val="5543046B"/>
    <w:rsid w:val="58EE6347"/>
    <w:rsid w:val="595E3E2E"/>
    <w:rsid w:val="5AE90F4A"/>
    <w:rsid w:val="5B65451D"/>
    <w:rsid w:val="5CE345F1"/>
    <w:rsid w:val="5DAD01C7"/>
    <w:rsid w:val="61985055"/>
    <w:rsid w:val="67BF19AD"/>
    <w:rsid w:val="7209340F"/>
    <w:rsid w:val="737A0BF9"/>
    <w:rsid w:val="73C179F6"/>
    <w:rsid w:val="76A30804"/>
    <w:rsid w:val="76A47F5A"/>
    <w:rsid w:val="778A1D1F"/>
    <w:rsid w:val="7C6130B2"/>
    <w:rsid w:val="7D20237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4">
    <w:name w:val="heading 1"/>
    <w:basedOn w:val="1"/>
    <w:next w:val="1"/>
    <w:qFormat/>
    <w:uiPriority w:val="1"/>
    <w:pPr>
      <w:spacing w:before="79"/>
      <w:ind w:left="2747"/>
      <w:outlineLvl w:val="1"/>
    </w:pPr>
    <w:rPr>
      <w:rFonts w:ascii="Times New Roman" w:hAnsi="Times New Roman" w:eastAsia="Times New Roman" w:cs="Times New Roman"/>
      <w:sz w:val="52"/>
      <w:szCs w:val="52"/>
      <w:lang w:val="zh-CN" w:eastAsia="zh-CN" w:bidi="zh-CN"/>
    </w:rPr>
  </w:style>
  <w:style w:type="paragraph" w:styleId="5">
    <w:name w:val="heading 2"/>
    <w:basedOn w:val="1"/>
    <w:next w:val="1"/>
    <w:qFormat/>
    <w:uiPriority w:val="1"/>
    <w:pPr>
      <w:ind w:left="923"/>
      <w:outlineLvl w:val="2"/>
    </w:pPr>
    <w:rPr>
      <w:rFonts w:ascii="楷体" w:hAnsi="楷体" w:eastAsia="楷体" w:cs="楷体"/>
      <w:b/>
      <w:bCs/>
      <w:sz w:val="32"/>
      <w:szCs w:val="32"/>
      <w:lang w:val="zh-CN" w:eastAsia="zh-CN" w:bidi="zh-CN"/>
    </w:rPr>
  </w:style>
  <w:style w:type="character" w:default="1" w:styleId="14">
    <w:name w:val="Default Paragraph Font"/>
    <w:semiHidden/>
    <w:unhideWhenUsed/>
    <w:qFormat/>
    <w:uiPriority w:val="1"/>
  </w:style>
  <w:style w:type="table" w:default="1" w:styleId="13">
    <w:name w:val="Normal Table"/>
    <w:semiHidden/>
    <w:qFormat/>
    <w:uiPriority w:val="0"/>
    <w:tblPr>
      <w:tblCellMar>
        <w:top w:w="0" w:type="dxa"/>
        <w:left w:w="108" w:type="dxa"/>
        <w:bottom w:w="0" w:type="dxa"/>
        <w:right w:w="108" w:type="dxa"/>
      </w:tblCellMar>
    </w:tblPr>
  </w:style>
  <w:style w:type="paragraph" w:customStyle="1" w:styleId="2">
    <w:name w:val="正文-公1"/>
    <w:basedOn w:val="3"/>
    <w:next w:val="1"/>
    <w:qFormat/>
    <w:uiPriority w:val="0"/>
    <w:pPr>
      <w:ind w:firstLine="200" w:firstLineChars="200"/>
    </w:pPr>
  </w:style>
  <w:style w:type="paragraph" w:customStyle="1" w:styleId="3">
    <w:name w:val="正文 New New New New New New New New New New New New New New New New New New New New New New New New New New New New New New New New New New New New New New New New New New New New New New New New New New New New New New New New New New New New New New Ne"/>
    <w:next w:val="2"/>
    <w:qFormat/>
    <w:uiPriority w:val="0"/>
    <w:pPr>
      <w:widowControl w:val="0"/>
      <w:jc w:val="both"/>
    </w:pPr>
    <w:rPr>
      <w:rFonts w:ascii="Times New Roman" w:hAnsi="Times New Roman" w:eastAsia="宋体" w:cs="Times New Roman"/>
      <w:kern w:val="2"/>
      <w:sz w:val="21"/>
      <w:lang w:val="en-US" w:eastAsia="zh-CN"/>
    </w:rPr>
  </w:style>
  <w:style w:type="paragraph" w:styleId="6">
    <w:name w:val="Body Text"/>
    <w:basedOn w:val="1"/>
    <w:qFormat/>
    <w:uiPriority w:val="1"/>
    <w:rPr>
      <w:rFonts w:ascii="仿宋_GB2312" w:hAnsi="仿宋_GB2312" w:eastAsia="仿宋_GB2312" w:cs="仿宋_GB2312"/>
      <w:sz w:val="32"/>
      <w:szCs w:val="32"/>
      <w:lang w:val="zh-CN" w:eastAsia="zh-CN" w:bidi="zh-CN"/>
    </w:r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Title"/>
    <w:basedOn w:val="1"/>
    <w:next w:val="1"/>
    <w:qFormat/>
    <w:uiPriority w:val="0"/>
    <w:pPr>
      <w:spacing w:before="240" w:beforeLines="0" w:beforeAutospacing="0" w:after="60" w:afterLines="0" w:afterAutospacing="0"/>
      <w:jc w:val="center"/>
      <w:outlineLvl w:val="0"/>
    </w:pPr>
    <w:rPr>
      <w:rFonts w:ascii="Arial" w:hAnsi="Arial"/>
      <w:b/>
      <w:sz w:val="32"/>
    </w:rPr>
  </w:style>
  <w:style w:type="table" w:customStyle="1" w:styleId="15">
    <w:name w:val="Table Normal"/>
    <w:semiHidden/>
    <w:unhideWhenUsed/>
    <w:qFormat/>
    <w:uiPriority w:val="2"/>
    <w:tblPr>
      <w:tblCellMar>
        <w:top w:w="0" w:type="dxa"/>
        <w:left w:w="0" w:type="dxa"/>
        <w:bottom w:w="0" w:type="dxa"/>
        <w:right w:w="0" w:type="dxa"/>
      </w:tblCellMar>
    </w:tblPr>
  </w:style>
  <w:style w:type="paragraph" w:styleId="16">
    <w:name w:val="List Paragraph"/>
    <w:basedOn w:val="1"/>
    <w:qFormat/>
    <w:uiPriority w:val="1"/>
    <w:pPr>
      <w:ind w:left="280" w:firstLine="640"/>
      <w:jc w:val="both"/>
    </w:pPr>
    <w:rPr>
      <w:rFonts w:ascii="仿宋_GB2312" w:hAnsi="仿宋_GB2312" w:eastAsia="仿宋_GB2312" w:cs="仿宋_GB2312"/>
      <w:lang w:val="zh-CN" w:eastAsia="zh-CN" w:bidi="zh-CN"/>
    </w:rPr>
  </w:style>
  <w:style w:type="paragraph" w:customStyle="1" w:styleId="17">
    <w:name w:val="Table Paragraph"/>
    <w:basedOn w:val="1"/>
    <w:qFormat/>
    <w:uiPriority w:val="1"/>
    <w:rPr>
      <w:rFonts w:ascii="宋体" w:hAnsi="宋体" w:eastAsia="宋体" w:cs="宋体"/>
      <w:lang w:val="zh-CN" w:eastAsia="zh-CN" w:bidi="zh-CN"/>
    </w:rPr>
  </w:style>
  <w:style w:type="paragraph" w:customStyle="1" w:styleId="18">
    <w:name w:val="WPSOffice手动目录 1"/>
    <w:qFormat/>
    <w:uiPriority w:val="0"/>
    <w:pPr>
      <w:ind w:leftChars="0"/>
    </w:pPr>
    <w:rPr>
      <w:rFonts w:asciiTheme="minorHAnsi" w:hAnsiTheme="minorHAnsi" w:eastAsiaTheme="minorHAnsi" w:cstheme="minorBidi"/>
      <w:sz w:val="20"/>
      <w:szCs w:val="20"/>
    </w:rPr>
  </w:style>
  <w:style w:type="paragraph" w:customStyle="1" w:styleId="19">
    <w:name w:val="WPSOffice手动目录 2"/>
    <w:qFormat/>
    <w:uiPriority w:val="0"/>
    <w:pPr>
      <w:ind w:leftChars="200"/>
    </w:pPr>
    <w:rPr>
      <w:rFonts w:asciiTheme="minorHAnsi" w:hAnsiTheme="minorHAnsi" w:eastAsiaTheme="minorHAnsi" w:cstheme="minorBidi"/>
      <w:sz w:val="20"/>
      <w:szCs w:val="20"/>
    </w:rPr>
  </w:style>
  <w:style w:type="paragraph" w:customStyle="1" w:styleId="20">
    <w:name w:val="WPSOffice手动目录 3"/>
    <w:qFormat/>
    <w:uiPriority w:val="0"/>
    <w:pPr>
      <w:ind w:leftChars="400"/>
    </w:pPr>
    <w:rPr>
      <w:rFonts w:asciiTheme="minorHAnsi" w:hAnsiTheme="minorHAnsi" w:eastAsiaTheme="minorHAnsi" w:cstheme="minorBidi"/>
      <w:sz w:val="20"/>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6.xml"/><Relationship Id="rId14" Type="http://schemas.openxmlformats.org/officeDocument/2006/relationships/header" Target="header5.xml"/><Relationship Id="rId13" Type="http://schemas.openxmlformats.org/officeDocument/2006/relationships/footer" Target="footer5.xml"/><Relationship Id="rId12" Type="http://schemas.openxmlformats.org/officeDocument/2006/relationships/header" Target="header4.xml"/><Relationship Id="rId11" Type="http://schemas.openxmlformats.org/officeDocument/2006/relationships/footer" Target="footer4.xml"/><Relationship Id="rId10" Type="http://schemas.openxmlformats.org/officeDocument/2006/relationships/header" Target="head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foot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25</Pages>
  <Words>5241</Words>
  <Characters>6214</Characters>
  <TotalTime>6</TotalTime>
  <ScaleCrop>false</ScaleCrop>
  <LinksUpToDate>false</LinksUpToDate>
  <CharactersWithSpaces>6454</CharactersWithSpaces>
  <Application>WPS Office_12.8.2.15292_F1E327BC-269C-435d-A152-05C5408002CA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2022-05-05T02:14:00Z</dcterms:created>
  <dc:creator>user</dc:creator>
  <cp:lastModifiedBy>乐山市五通桥区行政审批局</cp:lastModifiedBy>
  <cp:lastPrinted>2025-02-11T21:49:12Z</cp:lastPrinted>
  <dcterms:modified xsi:type="dcterms:W3CDTF">2025-02-11T21:50:43Z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2022-03-18T00:00:00Z</vt:filetime>
  </property>
  <property fmtid="{D5CDD505-2E9C-101B-9397-08002B2CF9AE}" pid="3" name="Creator">
    <vt:lpwstr>Microsoft® Word 2010</vt:lpwstr>
  </property>
  <property fmtid="{D5CDD505-2E9C-101B-9397-08002B2CF9AE}" pid="4" name="LastSaved">
    <vt:filetime>2022-05-05T00:00:00Z</vt:filetime>
  </property>
  <property fmtid="{D5CDD505-2E9C-101B-9397-08002B2CF9AE}" pid="5" name="KSOProductBuildVer">
    <vt:lpwstr>2052-12.8.2.15292</vt:lpwstr>
  </property>
  <property fmtid="{D5CDD505-2E9C-101B-9397-08002B2CF9AE}" pid="6" name="ICV">
    <vt:lpwstr>19A6489293D14499A2E447A850DEABA6</vt:lpwstr>
  </property>
</Properties>
</file>