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jc w:val="center"/>
        <w:rPr>
          <w:rFonts w:hint="eastAsia" w:ascii="宋体" w:hAnsi="宋体" w:eastAsia="宋体" w:cs="宋体"/>
          <w:b/>
          <w:bCs/>
          <w:sz w:val="52"/>
          <w:szCs w:val="52"/>
          <w:shd w:val="clear" w:color="auto" w:fill="auto"/>
          <w:lang w:val="en-US" w:eastAsia="zh-CN"/>
        </w:rPr>
      </w:pP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乐山市五通桥区竹根镇</w:t>
      </w:r>
    </w:p>
    <w:p>
      <w:pPr>
        <w:pStyle w:val="5"/>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5"/>
        <w:spacing w:before="2"/>
        <w:rPr>
          <w:rFonts w:ascii="宋体" w:hAnsi="宋体"/>
          <w:sz w:val="4"/>
        </w:rPr>
      </w:pPr>
    </w:p>
    <w:p>
      <w:pPr>
        <w:pStyle w:val="5"/>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0"/>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第二部分 </w:t>
          </w:r>
          <w:r>
            <w:rPr>
              <w:rFonts w:hint="eastAsia" w:eastAsia="方正小标宋简体" w:cs="方正小标宋简体"/>
              <w:bCs/>
              <w:sz w:val="30"/>
              <w:szCs w:val="30"/>
              <w:lang w:val="en-US" w:eastAsia="zh-CN"/>
            </w:rPr>
            <w:t>竹根镇</w:t>
          </w:r>
          <w:r>
            <w:rPr>
              <w:rFonts w:hint="eastAsia" w:ascii="宋体" w:hAnsi="宋体" w:eastAsia="方正小标宋简体" w:cs="方正小标宋简体"/>
              <w:bCs/>
              <w:sz w:val="30"/>
              <w:szCs w:val="30"/>
              <w:lang w:val="en-US" w:eastAsia="zh-CN"/>
            </w:rPr>
            <w:t>2025年部门预算表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竹根镇</w:t>
          </w:r>
          <w:r>
            <w:rPr>
              <w:rFonts w:hint="eastAsia" w:ascii="宋体" w:hAnsi="宋体" w:eastAsia="方正小标宋简体" w:cs="方正小标宋简体"/>
              <w:sz w:val="30"/>
              <w:szCs w:val="30"/>
              <w:lang w:val="en-US" w:eastAsia="zh-CN"/>
            </w:rPr>
            <w:t>2025年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1"/>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7"/>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10"/>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5"/>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spacing w:before="3"/>
        <w:rPr>
          <w:rFonts w:ascii="宋体" w:hAnsi="宋体"/>
          <w:sz w:val="28"/>
        </w:rPr>
      </w:pPr>
    </w:p>
    <w:p>
      <w:pPr>
        <w:pStyle w:val="5"/>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7055"/>
      <w:r>
        <w:rPr>
          <w:rFonts w:ascii="宋体" w:hAnsi="宋体"/>
        </w:rPr>
        <w:t>（一）部门职能简介</w:t>
      </w:r>
      <w:bookmarkEnd w:id="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sz w:val="32"/>
          <w:lang w:val="en-US" w:eastAsia="zh-CN"/>
        </w:rPr>
        <w:t>1.</w:t>
      </w:r>
      <w:r>
        <w:rPr>
          <w:rFonts w:hint="eastAsia" w:ascii="仿宋" w:hAnsi="仿宋" w:eastAsia="仿宋" w:cs="仿宋"/>
          <w:color w:val="000000"/>
          <w:kern w:val="0"/>
          <w:sz w:val="32"/>
          <w:szCs w:val="32"/>
          <w:lang w:val="en-US" w:eastAsia="zh-CN" w:bidi="ar"/>
        </w:rPr>
        <w:t>宣传和贯彻执行党的路线方针政策和党中央、上级党组织及本镇党员代表大会（党员大会）的决议。</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2.执行本级人民代表大会的决议和上级国家行政机关的决定和命令，发布决定和命令。</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3.执行本镇的经济和社会发展计划、预算，管理本镇的经济、教育、科学、文化、卫生健康、体育等事业和生态环境保护、财政、民政、社会保障、公安、司法行政等行政工作。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4.保护社会主义的全民所有的财产和劳动群众集体所有的财产，保护公民私人所有的合法财产，维护社会秩序，保障公民的人身权利、民主权利和其他权利。</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5.完成区委、区政府交办的其他任务。</w:t>
      </w:r>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3" w:name="_Toc6714"/>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bookmarkEnd w:id="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一是把推进项目建设作为推动高质量发展的首要任务，锚定全年目标任务，坚持高站位谋划、高标准推进、高效率落实，紧抓项目建设进度；二是绷紧安全生产之弦完善强化“人防+物防+技防”体系建设，健全村级治安巡逻队伍工作常态化、规范化，加大对危化品、建筑施工、道路交通、消防、工贸等高风险行业等重点领域安全隐患常态化排查力度；三是深入推进大气、水、土壤污染防治行动，持续打好污染防治攻坚战；四是坚持以人民为中心，持续聚焦民生保障工作，推动兜底保障精准化落实，全方位落实城乡居民社会养老保险、临时救助、特困低保、困难群众救助等各项惠民政策。</w:t>
      </w:r>
    </w:p>
    <w:p>
      <w:pPr>
        <w:pStyle w:val="5"/>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20578"/>
      <w:r>
        <w:rPr>
          <w:rFonts w:hint="eastAsia" w:ascii="宋体" w:hAnsi="宋体" w:eastAsia="黑体"/>
          <w:color w:val="333333"/>
        </w:rPr>
        <w:t>二、部门预算单位构成</w:t>
      </w:r>
      <w:bookmarkEnd w:id="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部门下属预算单位3个（含局机关），其中行政单位1个，参照公务员法管理的事业单位2个。主要包括：</w:t>
      </w:r>
    </w:p>
    <w:tbl>
      <w:tblPr>
        <w:tblStyle w:val="13"/>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7"/>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7"/>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7"/>
              <w:spacing w:before="181"/>
              <w:ind w:left="748"/>
              <w:rPr>
                <w:rFonts w:ascii="宋体" w:hAnsi="宋体"/>
                <w:sz w:val="32"/>
              </w:rPr>
            </w:pPr>
            <w:r>
              <w:rPr>
                <w:rFonts w:ascii="宋体" w:hAnsi="宋体"/>
                <w:color w:val="333333"/>
                <w:w w:val="99"/>
                <w:sz w:val="32"/>
              </w:rPr>
              <w:t>1</w:t>
            </w:r>
          </w:p>
        </w:tc>
        <w:tc>
          <w:tcPr>
            <w:tcW w:w="6282" w:type="dxa"/>
          </w:tcPr>
          <w:p>
            <w:pPr>
              <w:pStyle w:val="17"/>
              <w:spacing w:before="160"/>
              <w:ind w:left="746"/>
              <w:rPr>
                <w:rFonts w:hint="default" w:ascii="宋体" w:hAnsi="宋体" w:eastAsia="仿宋_GB2312"/>
                <w:sz w:val="32"/>
                <w:lang w:val="en-US" w:eastAsia="zh-CN"/>
              </w:rPr>
            </w:pPr>
            <w:r>
              <w:rPr>
                <w:rFonts w:hint="eastAsia" w:eastAsia="仿宋_GB2312"/>
                <w:sz w:val="32"/>
                <w:lang w:val="en-US" w:eastAsia="zh-CN"/>
              </w:rPr>
              <w:t>五通桥区竹根镇人民政府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7"/>
              <w:spacing w:before="183"/>
              <w:ind w:left="748"/>
              <w:rPr>
                <w:rFonts w:ascii="宋体" w:hAnsi="宋体"/>
                <w:sz w:val="32"/>
              </w:rPr>
            </w:pPr>
            <w:r>
              <w:rPr>
                <w:rFonts w:ascii="宋体" w:hAnsi="宋体"/>
                <w:color w:val="333333"/>
                <w:w w:val="99"/>
                <w:sz w:val="32"/>
              </w:rPr>
              <w:t>2</w:t>
            </w:r>
          </w:p>
        </w:tc>
        <w:tc>
          <w:tcPr>
            <w:tcW w:w="6282" w:type="dxa"/>
            <w:vAlign w:val="top"/>
          </w:tcPr>
          <w:p>
            <w:pPr>
              <w:pStyle w:val="17"/>
              <w:spacing w:before="162"/>
              <w:ind w:left="746" w:leftChars="0" w:right="0" w:rightChars="0"/>
              <w:rPr>
                <w:rFonts w:hint="eastAsia" w:ascii="宋体" w:hAnsi="宋体" w:eastAsia="仿宋_GB2312"/>
                <w:sz w:val="32"/>
              </w:rPr>
            </w:pPr>
            <w:r>
              <w:rPr>
                <w:rFonts w:hint="eastAsia" w:eastAsia="仿宋_GB2312"/>
                <w:sz w:val="32"/>
                <w:lang w:val="en-US" w:eastAsia="zh-CN"/>
              </w:rPr>
              <w:t>五通桥区</w:t>
            </w:r>
            <w:r>
              <w:rPr>
                <w:rFonts w:hint="eastAsia" w:eastAsia="仿宋_GB2312"/>
                <w:sz w:val="32"/>
                <w:lang w:eastAsia="zh-CN"/>
              </w:rPr>
              <w:t>竹根镇农业综合服务中心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7"/>
              <w:spacing w:before="183"/>
              <w:ind w:left="748"/>
              <w:rPr>
                <w:rFonts w:ascii="宋体" w:hAnsi="宋体"/>
                <w:sz w:val="32"/>
              </w:rPr>
            </w:pPr>
            <w:r>
              <w:rPr>
                <w:rFonts w:ascii="宋体" w:hAnsi="宋体"/>
                <w:color w:val="333333"/>
                <w:w w:val="99"/>
                <w:sz w:val="32"/>
              </w:rPr>
              <w:t>3</w:t>
            </w:r>
          </w:p>
        </w:tc>
        <w:tc>
          <w:tcPr>
            <w:tcW w:w="6282" w:type="dxa"/>
            <w:vAlign w:val="top"/>
          </w:tcPr>
          <w:p>
            <w:pPr>
              <w:pStyle w:val="17"/>
              <w:spacing w:before="162"/>
              <w:ind w:left="746" w:leftChars="0" w:right="0" w:rightChars="0"/>
              <w:rPr>
                <w:rFonts w:hint="eastAsia" w:ascii="宋体" w:hAnsi="宋体" w:eastAsia="仿宋_GB2312"/>
                <w:sz w:val="32"/>
              </w:rPr>
            </w:pPr>
            <w:r>
              <w:rPr>
                <w:rFonts w:hint="eastAsia" w:eastAsia="仿宋_GB2312"/>
                <w:sz w:val="32"/>
                <w:lang w:val="en-US" w:eastAsia="zh-CN"/>
              </w:rPr>
              <w:t>五通桥区</w:t>
            </w:r>
            <w:r>
              <w:rPr>
                <w:rFonts w:hint="eastAsia" w:eastAsia="仿宋_GB2312"/>
                <w:sz w:val="32"/>
                <w:lang w:eastAsia="zh-CN"/>
              </w:rPr>
              <w:t>竹根镇便民服务中心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7"/>
              <w:spacing w:before="183"/>
              <w:ind w:left="748"/>
              <w:rPr>
                <w:rFonts w:ascii="宋体" w:hAnsi="宋体"/>
                <w:sz w:val="32"/>
              </w:rPr>
            </w:pPr>
            <w:r>
              <w:rPr>
                <w:rFonts w:ascii="宋体" w:hAnsi="宋体"/>
                <w:color w:val="333333"/>
                <w:w w:val="99"/>
                <w:sz w:val="32"/>
              </w:rPr>
              <w:t>4</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7"/>
              <w:spacing w:before="183"/>
              <w:ind w:left="748"/>
              <w:rPr>
                <w:rFonts w:ascii="宋体" w:hAnsi="宋体"/>
                <w:sz w:val="32"/>
              </w:rPr>
            </w:pPr>
            <w:r>
              <w:rPr>
                <w:rFonts w:ascii="宋体" w:hAnsi="宋体"/>
                <w:color w:val="333333"/>
                <w:w w:val="99"/>
                <w:sz w:val="32"/>
              </w:rPr>
              <w:t>5</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7"/>
              <w:spacing w:before="184"/>
              <w:ind w:left="748"/>
              <w:rPr>
                <w:rFonts w:ascii="宋体" w:hAnsi="宋体"/>
                <w:sz w:val="32"/>
              </w:rPr>
            </w:pPr>
            <w:r>
              <w:rPr>
                <w:rFonts w:ascii="宋体" w:hAnsi="宋体"/>
                <w:color w:val="333333"/>
                <w:w w:val="99"/>
                <w:sz w:val="32"/>
              </w:rPr>
              <w:t>6</w:t>
            </w:r>
          </w:p>
        </w:tc>
        <w:tc>
          <w:tcPr>
            <w:tcW w:w="6282" w:type="dxa"/>
          </w:tcPr>
          <w:p>
            <w:pPr>
              <w:pStyle w:val="17"/>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7"/>
              <w:spacing w:before="183"/>
              <w:ind w:left="748"/>
              <w:rPr>
                <w:rFonts w:ascii="宋体" w:hAnsi="宋体"/>
                <w:sz w:val="32"/>
              </w:rPr>
            </w:pPr>
            <w:r>
              <w:rPr>
                <w:rFonts w:ascii="宋体" w:hAnsi="宋体"/>
                <w:color w:val="333333"/>
                <w:w w:val="99"/>
                <w:sz w:val="32"/>
              </w:rPr>
              <w:t>7</w:t>
            </w:r>
          </w:p>
        </w:tc>
        <w:tc>
          <w:tcPr>
            <w:tcW w:w="6282" w:type="dxa"/>
          </w:tcPr>
          <w:p>
            <w:pPr>
              <w:pStyle w:val="17"/>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竹根镇2025年部门预算表</w:t>
      </w:r>
      <w:bookmarkEnd w:id="5"/>
    </w:p>
    <w:p>
      <w:pPr>
        <w:rPr>
          <w:rFonts w:hint="eastAsia" w:ascii="宋体" w:hAnsi="宋体"/>
          <w:sz w:val="32"/>
          <w:lang w:val="en-US" w:eastAsia="zh-CN"/>
        </w:rPr>
      </w:pPr>
      <w:r>
        <w:rPr>
          <w:rFonts w:ascii="宋体" w:hAnsi="宋体"/>
          <w:color w:val="333333"/>
        </w:rPr>
        <w:br w:type="page"/>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二十三、2025-2027年支出计划明细表（三年计划明细表23）</w:t>
      </w:r>
      <w:bookmarkEnd w:id="2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pPr>
        <w:rPr>
          <w:rFonts w:ascii="宋体" w:hAnsi="宋体"/>
          <w:sz w:val="20"/>
        </w:rPr>
      </w:pPr>
      <w:r>
        <w:rPr>
          <w:rFonts w:ascii="宋体" w:hAnsi="宋体"/>
          <w:sz w:val="20"/>
        </w:rPr>
        <w:br w:type="page"/>
      </w: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竹根镇2025年</w:t>
      </w:r>
      <w:bookmarkEnd w:id="31"/>
    </w:p>
    <w:p>
      <w:pPr>
        <w:pStyle w:val="5"/>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047"/>
      <w:bookmarkStart w:id="33" w:name="_Toc13299"/>
      <w:r>
        <w:rPr>
          <w:rFonts w:hint="eastAsia" w:ascii="宋体" w:hAnsi="宋体" w:eastAsia="方正小标宋简体" w:cs="方正小标宋简体"/>
          <w:sz w:val="52"/>
          <w:szCs w:val="52"/>
          <w:lang w:val="en-US" w:eastAsia="zh-CN"/>
        </w:rPr>
        <w:t>部门预算情况说明</w:t>
      </w:r>
      <w:bookmarkEnd w:id="32"/>
      <w:bookmarkEnd w:id="33"/>
    </w:p>
    <w:p>
      <w:pPr>
        <w:pStyle w:val="5"/>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sz w:val="32"/>
          <w:lang w:val="en-US" w:eastAsia="zh-CN"/>
        </w:rPr>
        <w:t>按照综合预算的原则，竹根镇所有收入和支出均纳入部门预算管理。收入包括：一般公共预算拨款收入、政府性基金预算拨款收入；支出包括：一般公共服务支出、社会保障和就业支出、文化旅游体育与传媒支出、城乡社区支出、住房保障支出、农林水支出。竹根镇2025年收支预算总数</w:t>
      </w:r>
      <w:bookmarkStart w:id="35" w:name="OLE_LINK2"/>
      <w:r>
        <w:rPr>
          <w:rFonts w:hint="eastAsia" w:ascii="宋体" w:hAnsi="宋体"/>
          <w:sz w:val="32"/>
          <w:lang w:val="en-US" w:eastAsia="zh-CN"/>
        </w:rPr>
        <w:t>2308.010779</w:t>
      </w:r>
      <w:bookmarkEnd w:id="35"/>
      <w:r>
        <w:rPr>
          <w:rFonts w:hint="eastAsia" w:ascii="宋体" w:hAnsi="宋体"/>
          <w:sz w:val="32"/>
          <w:lang w:val="en-US" w:eastAsia="zh-CN"/>
        </w:rPr>
        <w:t>万元,</w:t>
      </w:r>
      <w:r>
        <w:rPr>
          <w:rFonts w:hint="eastAsia" w:ascii="宋体" w:hAnsi="宋体"/>
          <w:color w:val="auto"/>
          <w:sz w:val="32"/>
          <w:lang w:val="en-US" w:eastAsia="zh-CN"/>
        </w:rPr>
        <w:t>比2024年收支预算总数</w:t>
      </w:r>
      <w:bookmarkStart w:id="36" w:name="OLE_LINK7"/>
      <w:r>
        <w:rPr>
          <w:rFonts w:hint="eastAsia" w:ascii="宋体" w:hAnsi="宋体"/>
          <w:color w:val="auto"/>
          <w:sz w:val="32"/>
          <w:lang w:val="en-US" w:eastAsia="zh-CN"/>
        </w:rPr>
        <w:t>2344.681457万元</w:t>
      </w:r>
      <w:bookmarkStart w:id="37" w:name="OLE_LINK1"/>
      <w:r>
        <w:rPr>
          <w:rFonts w:hint="eastAsia" w:ascii="宋体" w:hAnsi="宋体"/>
          <w:color w:val="auto"/>
          <w:sz w:val="32"/>
          <w:lang w:val="en-US" w:eastAsia="zh-CN"/>
        </w:rPr>
        <w:t>减少</w:t>
      </w:r>
      <w:bookmarkEnd w:id="37"/>
      <w:r>
        <w:rPr>
          <w:rFonts w:hint="eastAsia" w:ascii="宋体" w:hAnsi="宋体"/>
          <w:color w:val="auto"/>
          <w:sz w:val="32"/>
          <w:lang w:val="en-US" w:eastAsia="zh-CN"/>
        </w:rPr>
        <w:t>36.6706.78万元。主要原因：</w:t>
      </w:r>
      <w:bookmarkStart w:id="38" w:name="OLE_LINK9"/>
      <w:r>
        <w:rPr>
          <w:rFonts w:hint="eastAsia" w:ascii="宋体" w:hAnsi="宋体"/>
          <w:color w:val="auto"/>
          <w:sz w:val="32"/>
          <w:lang w:val="en-US" w:eastAsia="zh-CN"/>
        </w:rPr>
        <w:t>厉行节约，缩减开支</w:t>
      </w:r>
      <w:bookmarkEnd w:id="38"/>
      <w:r>
        <w:rPr>
          <w:rFonts w:hint="eastAsia" w:ascii="宋体" w:hAnsi="宋体"/>
          <w:color w:val="auto"/>
          <w:sz w:val="32"/>
          <w:lang w:val="en-US" w:eastAsia="zh-CN"/>
        </w:rPr>
        <w:t>。</w:t>
      </w:r>
    </w:p>
    <w:bookmarkEnd w:id="36"/>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20181"/>
      <w:r>
        <w:rPr>
          <w:rFonts w:ascii="宋体" w:hAnsi="宋体"/>
        </w:rPr>
        <w:t>（一）收入预算情况</w:t>
      </w:r>
      <w:bookmarkEnd w:id="3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五通桥区竹根镇2025年收入预算</w:t>
      </w:r>
      <w:bookmarkStart w:id="40" w:name="OLE_LINK3"/>
      <w:r>
        <w:rPr>
          <w:rFonts w:hint="eastAsia" w:ascii="宋体" w:hAnsi="宋体"/>
          <w:sz w:val="32"/>
          <w:lang w:val="en-US" w:eastAsia="zh-CN"/>
        </w:rPr>
        <w:t>2308.512179</w:t>
      </w:r>
      <w:bookmarkEnd w:id="40"/>
      <w:r>
        <w:rPr>
          <w:rFonts w:hint="eastAsia" w:ascii="宋体" w:hAnsi="宋体"/>
          <w:sz w:val="32"/>
          <w:lang w:val="en-US" w:eastAsia="zh-CN"/>
        </w:rPr>
        <w:t>万元，其中：上年结转0.5014万元，占0.022%；一般公共预算拨款收入2248.010779万元，占97.4%%；政府基金预算拨款收入60万元，占2.6%。</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1" w:name="_Toc30757"/>
      <w:r>
        <w:rPr>
          <w:rFonts w:ascii="宋体" w:hAnsi="宋体"/>
        </w:rPr>
        <w:t>（二）支出预算情况</w:t>
      </w:r>
      <w:bookmarkEnd w:id="4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五通桥区竹根镇2025年支出预算</w:t>
      </w:r>
      <w:bookmarkStart w:id="42" w:name="OLE_LINK4"/>
      <w:r>
        <w:rPr>
          <w:rFonts w:hint="eastAsia" w:ascii="宋体" w:hAnsi="宋体"/>
          <w:sz w:val="32"/>
          <w:lang w:val="en-US" w:eastAsia="zh-CN"/>
        </w:rPr>
        <w:t>2308.512179万元</w:t>
      </w:r>
      <w:bookmarkEnd w:id="42"/>
      <w:r>
        <w:rPr>
          <w:rFonts w:hint="eastAsia" w:ascii="宋体" w:hAnsi="宋体"/>
          <w:sz w:val="32"/>
          <w:lang w:val="en-US" w:eastAsia="zh-CN"/>
        </w:rPr>
        <w:t>，其中：人员支出2022.26171万元，日常公用支出195.136269万元，项目支出31.1142万元，政府性基金预算支出60万元。</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28286"/>
      <w:r>
        <w:rPr>
          <w:rFonts w:hint="eastAsia" w:ascii="宋体" w:hAnsi="宋体" w:eastAsia="黑体"/>
          <w:color w:val="333333"/>
        </w:rPr>
        <w:t>二、财政拨款收支预算情况说明</w:t>
      </w:r>
      <w:bookmarkEnd w:id="4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五通桥区竹根镇2025年财政拨款收支预算总数2308.512179万元,</w:t>
      </w:r>
      <w:r>
        <w:rPr>
          <w:rFonts w:hint="eastAsia" w:ascii="宋体" w:hAnsi="宋体"/>
          <w:color w:val="auto"/>
          <w:sz w:val="32"/>
          <w:lang w:val="en-US" w:eastAsia="zh-CN"/>
        </w:rPr>
        <w:t>比2024年财政拨款收支预算总数</w:t>
      </w:r>
      <w:r>
        <w:rPr>
          <w:rFonts w:hint="eastAsia" w:ascii="宋体" w:hAnsi="宋体"/>
          <w:color w:val="auto"/>
          <w:sz w:val="32"/>
          <w:lang w:val="en-US" w:eastAsia="zh-CN"/>
        </w:rPr>
        <w:t>2344.681457万元减少36.6706.78万元。主要原因：</w:t>
      </w:r>
      <w:bookmarkStart w:id="44" w:name="OLE_LINK8"/>
      <w:r>
        <w:rPr>
          <w:rFonts w:hint="eastAsia" w:ascii="宋体" w:hAnsi="宋体"/>
          <w:color w:val="auto"/>
          <w:sz w:val="32"/>
          <w:lang w:val="en-US" w:eastAsia="zh-CN"/>
        </w:rPr>
        <w:t>厉行节约，缩减开支。</w:t>
      </w:r>
    </w:p>
    <w:bookmarkEnd w:id="44"/>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其中：基本支出2217.397979万元，占96.05%；项目支出31.1142万元，占1.35%，政府基金性支出60万元，占2.6%。</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基本支出，是用于保障竹根镇机关、下属事业单位等机构正常运转的日常支出，包括基本工资、津贴补贴等人员经费以及办公费、印刷费、水电费、办公设备购置等日常公用经费。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项目支出，是用于保障竹根镇机关、下属事业单位等机构为完成特定的行政工作任务或事业发展目标，用于专项业务工作的经费支出。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5" w:name="_Toc18314"/>
      <w:r>
        <w:rPr>
          <w:rFonts w:hint="eastAsia" w:ascii="宋体" w:hAnsi="宋体" w:eastAsia="黑体"/>
          <w:color w:val="333333"/>
        </w:rPr>
        <w:t>三、一般公共预算当年拨款情况说明</w:t>
      </w:r>
      <w:bookmarkEnd w:id="45"/>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6" w:name="_Toc3917"/>
      <w:r>
        <w:rPr>
          <w:rFonts w:ascii="宋体" w:hAnsi="宋体"/>
        </w:rPr>
        <w:t>（一）一般公共预算当年拨款规模变化情况</w:t>
      </w:r>
      <w:bookmarkEnd w:id="4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五通桥区竹根镇2025年一般公共预算当年拨款</w:t>
      </w:r>
      <w:bookmarkStart w:id="47" w:name="OLE_LINK5"/>
      <w:r>
        <w:rPr>
          <w:rFonts w:hint="eastAsia" w:ascii="宋体" w:hAnsi="宋体"/>
          <w:color w:val="auto"/>
          <w:sz w:val="32"/>
          <w:lang w:val="en-US" w:eastAsia="zh-CN"/>
        </w:rPr>
        <w:t>2248.512179</w:t>
      </w:r>
      <w:bookmarkEnd w:id="47"/>
      <w:r>
        <w:rPr>
          <w:rFonts w:hint="eastAsia" w:ascii="宋体" w:hAnsi="宋体"/>
          <w:color w:val="auto"/>
          <w:sz w:val="32"/>
          <w:lang w:val="en-US" w:eastAsia="zh-CN"/>
        </w:rPr>
        <w:t>万元，比2024年财政拨款收支预算总数2330.181457万元减少81.669278万元。主要原因：</w:t>
      </w:r>
      <w:r>
        <w:rPr>
          <w:rFonts w:hint="eastAsia" w:ascii="宋体" w:hAnsi="宋体"/>
          <w:sz w:val="32"/>
          <w:lang w:val="en-US" w:eastAsia="zh-CN"/>
        </w:rPr>
        <w:t>厉行节约，缩减开支</w:t>
      </w:r>
      <w:r>
        <w:rPr>
          <w:rFonts w:hint="eastAsia" w:ascii="宋体" w:hAnsi="宋体"/>
          <w:color w:val="auto"/>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27070"/>
      <w:r>
        <w:rPr>
          <w:rFonts w:ascii="宋体" w:hAnsi="宋体"/>
        </w:rPr>
        <w:t>（二）一般公共预算当年拨款结构情况</w:t>
      </w:r>
      <w:bookmarkEnd w:id="4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竹根镇2025年一般公共预算支出2248.512179万元，主要包括一般公共服务支出1212.750522万元，占53.94%；文化旅游体育与传媒支出0.0014万元，占0.0001%；社会保障和就业支出412.782543万元，占18.36%；卫生健康支出43.186602万元，占1.92%；城乡社区支出2.5万元，占0.11%；农林水支出480.933762万元，占21.39%；住房保障支出95.857350万元，占4.2599%；灾害防治及应急管理支出0.5万元，占0.02%。</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none"/>
          <w:lang w:eastAsia="zh-CN"/>
        </w:rPr>
      </w:pPr>
      <w:bookmarkStart w:id="49" w:name="_Toc1521"/>
      <w:r>
        <w:rPr>
          <w:rFonts w:ascii="宋体" w:hAnsi="宋体"/>
        </w:rPr>
        <w:t>（三）一般公共预算当年拨款具体使用情况</w:t>
      </w:r>
      <w:bookmarkEnd w:id="4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一般公共服务（类）财政事务（款）行政运行（项）:2025年预算数为599.374522万元，主要用于：机关及参公管理事业单位正常运转的基本支出，包括基本工资、津贴补贴等人员经费以及办公费、印刷费、水电费等日常公用经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2.一般公共服务（类）社会工作事务（款）专项业务（项）:2025年预算数为602.076万元，主要用于：社会管理工作的项目支出。 </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3.社会保障和就业（类）人力资源和社会保障管理事务（款）其他人力资源和社会保障管理事务支出（项）:2025年预算数为199.052685万元，主要用于：人力资源保障经费支出。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4.社会保障和就业（类）民政管理事务（款）其他民政管理事务支出（项）:2025年预算数为0.5万元，主要用于：其他民政事务经费支出。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5.社会保障和就业（类）行政事业单位养老支出（款）机关事业单位基本养老保险缴费支出（项）:2025年预算数为200.205128万元，主要用于：实施养老保险制度后，部门按规定由单位缴纳的基本养老保险费支出。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6.社会保障和就业（类）抚恤（款）其他优抚支出（项）:2025年预算数为6.6万元，主要用于：其他优抚支出。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7.社会保障和就业（类）其他社会保障和就业支出（款）其他社会保障和就业支出（项）:2025年预算数为6.42473万元，主要用于：其他社会保障工作。</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8.卫生健康（类）行政事业单位医疗（款）行政单位医疗（项）:2025年预算数为43.186602万元，主要用于：机关及参公管理事业单位基本医疗保险缴费支出。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9.卫生健康（类）行政事业单位医疗（款）公务员医疗补助（项）:2025年预算数为12万元，主要用于：医疗补助缴费支出。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10.卫生健康（类）行政事业单位医疗（款）事业单位医疗（项）:2025年预算数为18.5543万元，主要用于：部门下属事业单位基本医疗保险缴费支出。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11.住房保障（类）住房改革支出（款）住房公积金（项）:2025年预算数为88.84455万元，主要用于：部门按人力资源和社会保障部、财政部规定的基本工资和津贴补贴以及规定比例为职工缴纳的住房公积金支出。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12.城乡社区支出（类）城乡社区公共设施（款）其他城乡社区公共设施支出（项）:2025年预算数为2.5万元，主要用于：城乡社区公共设施支出。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13.农林水支出（类）农业农村（款）事业运行（项）:2025年预算数为119.305762万元，主要用于：下属事业单位相关支出。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14.农林水支出（类）农村综合改革（款）对</w:t>
      </w:r>
      <w:bookmarkStart w:id="50" w:name="OLE_LINK6"/>
      <w:r>
        <w:rPr>
          <w:rFonts w:hint="eastAsia" w:ascii="宋体" w:hAnsi="宋体"/>
          <w:sz w:val="32"/>
          <w:lang w:val="en-US" w:eastAsia="zh-CN"/>
        </w:rPr>
        <w:t>村民委员会和村党支部的补助</w:t>
      </w:r>
      <w:bookmarkEnd w:id="50"/>
      <w:r>
        <w:rPr>
          <w:rFonts w:hint="eastAsia" w:ascii="宋体" w:hAnsi="宋体"/>
          <w:sz w:val="32"/>
          <w:lang w:val="en-US" w:eastAsia="zh-CN"/>
        </w:rPr>
        <w:t>（项）:2025年预算数为361.628万元，主要用于：村民委员会和村党支部的补助相关支出。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15.灾害防治及应急管理支出（类）自然灾害救灾及恢复重建支出（款）自然灾害救灾补助（项）:2025年预算数为0.5万元，主要用于：开展专门性工作的项目支出。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1" w:name="_Toc11444"/>
      <w:r>
        <w:rPr>
          <w:rFonts w:hint="eastAsia" w:ascii="宋体" w:hAnsi="宋体" w:eastAsia="黑体"/>
          <w:color w:val="333333"/>
        </w:rPr>
        <w:t>四、一般公共预算基本支出情况说明</w:t>
      </w:r>
      <w:bookmarkEnd w:id="5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五通桥区竹根镇2025年一般公共预算基本支出2217.397979万元，其中：</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2022.26171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195.136269万元，主要包括：主要包括：办公费、印刷费、水费、电费、邮电费、差旅费、维修（护）费、会议费、培训费、公务接待费、劳务费、工会经费、福利费、公务用车运行维护费、其他交通费、其他商品和服务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2" w:name="_Toc3206"/>
      <w:r>
        <w:rPr>
          <w:rFonts w:hint="eastAsia" w:ascii="宋体" w:hAnsi="宋体" w:eastAsia="黑体"/>
          <w:color w:val="333333"/>
        </w:rPr>
        <w:t>五、“三公”经费财政拨款预算安排情况说明</w:t>
      </w:r>
      <w:bookmarkEnd w:id="52"/>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五通桥区竹根镇2025年“三公”经费财政拨款预算数4万元，其中：公务接待费0万元，公务用车购置0万元，公车运行维护费4万元。</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3" w:name="_Toc24108"/>
      <w:r>
        <w:rPr>
          <w:rFonts w:ascii="宋体" w:hAnsi="宋体"/>
        </w:rPr>
        <w:t>（一）</w:t>
      </w:r>
      <w:r>
        <w:rPr>
          <w:rFonts w:hint="eastAsia" w:ascii="宋体" w:hAnsi="宋体"/>
          <w:lang w:val="en-US" w:eastAsia="zh-CN"/>
        </w:rPr>
        <w:t>公务接待费变化情况</w:t>
      </w:r>
      <w:bookmarkEnd w:id="53"/>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bookmarkStart w:id="54" w:name="_Toc3483"/>
      <w:r>
        <w:rPr>
          <w:rFonts w:hint="eastAsia" w:ascii="宋体" w:hAnsi="宋体"/>
          <w:sz w:val="32"/>
          <w:lang w:val="en-US" w:eastAsia="zh-CN"/>
        </w:rPr>
        <w:t>无</w:t>
      </w:r>
      <w:r>
        <w:rPr>
          <w:rFonts w:hint="default" w:ascii="宋体" w:hAnsi="宋体"/>
          <w:sz w:val="32"/>
          <w:lang w:val="en-US" w:eastAsia="zh-CN"/>
        </w:rPr>
        <w:t>公务接待费预算。</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54"/>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default" w:ascii="宋体" w:hAnsi="宋体"/>
          <w:color w:val="auto"/>
          <w:sz w:val="32"/>
          <w:lang w:val="en-US" w:eastAsia="zh-CN"/>
        </w:rPr>
        <w:t>公务用车购置及运行维护费较</w:t>
      </w:r>
      <w:r>
        <w:rPr>
          <w:rFonts w:hint="eastAsia" w:ascii="宋体" w:hAnsi="宋体"/>
          <w:color w:val="auto"/>
          <w:sz w:val="32"/>
          <w:lang w:val="en-US" w:eastAsia="zh-CN"/>
        </w:rPr>
        <w:t>2024</w:t>
      </w:r>
      <w:r>
        <w:rPr>
          <w:rFonts w:hint="default" w:ascii="宋体" w:hAnsi="宋体"/>
          <w:color w:val="auto"/>
          <w:sz w:val="32"/>
          <w:lang w:val="en-US" w:eastAsia="zh-CN"/>
        </w:rPr>
        <w:t>预算</w:t>
      </w:r>
      <w:r>
        <w:rPr>
          <w:rFonts w:hint="eastAsia" w:ascii="宋体" w:hAnsi="宋体"/>
          <w:color w:val="auto"/>
          <w:sz w:val="32"/>
          <w:lang w:val="en-US" w:eastAsia="zh-CN"/>
        </w:rPr>
        <w:t>4</w:t>
      </w:r>
      <w:r>
        <w:rPr>
          <w:rFonts w:hint="default" w:ascii="宋体" w:hAnsi="宋体"/>
          <w:color w:val="auto"/>
          <w:sz w:val="32"/>
          <w:lang w:val="en-US" w:eastAsia="zh-CN"/>
        </w:rPr>
        <w:t>万元预算持平。主要原因是厉行节约，规范公务出行，尽量乘坐公共交通工具。</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2</w:t>
      </w:r>
      <w:r>
        <w:rPr>
          <w:rFonts w:hint="default" w:ascii="宋体" w:hAnsi="宋体"/>
          <w:sz w:val="32"/>
          <w:lang w:val="en-US" w:eastAsia="zh-CN"/>
        </w:rPr>
        <w:t>辆，其中：轿车</w:t>
      </w:r>
      <w:r>
        <w:rPr>
          <w:rFonts w:hint="eastAsia" w:ascii="宋体" w:hAnsi="宋体"/>
          <w:sz w:val="32"/>
          <w:lang w:val="en-US" w:eastAsia="zh-CN"/>
        </w:rPr>
        <w:t>2</w:t>
      </w:r>
      <w:r>
        <w:rPr>
          <w:rFonts w:hint="default" w:ascii="宋体" w:hAnsi="宋体"/>
          <w:sz w:val="32"/>
          <w:lang w:val="en-US" w:eastAsia="zh-CN"/>
        </w:rPr>
        <w:t>辆。</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w:t>
      </w:r>
      <w:r>
        <w:rPr>
          <w:rFonts w:hint="eastAsia" w:ascii="宋体" w:hAnsi="宋体"/>
          <w:sz w:val="32"/>
          <w:lang w:val="en-US" w:eastAsia="zh-CN"/>
        </w:rPr>
        <w:t>未</w:t>
      </w:r>
      <w:r>
        <w:rPr>
          <w:rFonts w:hint="default" w:ascii="宋体" w:hAnsi="宋体"/>
          <w:sz w:val="32"/>
          <w:lang w:val="en-US" w:eastAsia="zh-CN"/>
        </w:rPr>
        <w:t>安排公务用车购置费。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4</w:t>
      </w:r>
      <w:r>
        <w:rPr>
          <w:rFonts w:hint="default" w:ascii="宋体" w:hAnsi="宋体"/>
          <w:sz w:val="32"/>
          <w:lang w:val="en-US" w:eastAsia="zh-CN"/>
        </w:rPr>
        <w:t>万元，</w:t>
      </w:r>
      <w:r>
        <w:rPr>
          <w:rFonts w:hint="eastAsia" w:ascii="宋体" w:hAnsi="宋体"/>
          <w:sz w:val="32"/>
          <w:lang w:val="en-US" w:eastAsia="zh-CN"/>
        </w:rPr>
        <w:t>用于2</w:t>
      </w:r>
      <w:r>
        <w:rPr>
          <w:rFonts w:hint="default" w:ascii="宋体" w:hAnsi="宋体"/>
          <w:sz w:val="32"/>
          <w:lang w:val="en-US" w:eastAsia="zh-CN"/>
        </w:rPr>
        <w:t>辆公务用车</w:t>
      </w:r>
      <w:r>
        <w:rPr>
          <w:rFonts w:hint="eastAsia" w:ascii="宋体" w:hAnsi="宋体"/>
          <w:sz w:val="32"/>
          <w:lang w:val="en-US" w:eastAsia="zh-CN"/>
        </w:rPr>
        <w:t>开展五清行动巡查、安全工作巡查</w:t>
      </w:r>
      <w:r>
        <w:rPr>
          <w:rFonts w:hint="default" w:ascii="宋体" w:hAnsi="宋体"/>
          <w:sz w:val="32"/>
          <w:lang w:val="en-US" w:eastAsia="zh-CN"/>
        </w:rPr>
        <w:t>等工作所需的公务用车汽油费、维修费、过路过桥费、保险费、停车费等支出。</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5" w:name="_Toc27419"/>
      <w:r>
        <w:rPr>
          <w:rFonts w:hint="eastAsia" w:ascii="宋体" w:hAnsi="宋体" w:eastAsia="黑体"/>
          <w:color w:val="333333"/>
        </w:rPr>
        <w:t>六、政府性基金预算支出情况说明</w:t>
      </w:r>
      <w:bookmarkEnd w:id="55"/>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sz w:val="32"/>
          <w:lang w:val="en-US" w:eastAsia="zh-CN"/>
        </w:rPr>
        <w:t>五通桥区竹根镇2025</w:t>
      </w:r>
      <w:r>
        <w:rPr>
          <w:rFonts w:hint="default" w:ascii="宋体" w:hAnsi="宋体"/>
          <w:sz w:val="32"/>
          <w:lang w:val="en-US" w:eastAsia="zh-CN"/>
        </w:rPr>
        <w:t>年政府性基金预算拨款安排支出</w:t>
      </w:r>
      <w:r>
        <w:rPr>
          <w:rFonts w:hint="eastAsia" w:ascii="宋体" w:hAnsi="宋体"/>
          <w:sz w:val="32"/>
          <w:lang w:val="en-US" w:eastAsia="zh-CN"/>
        </w:rPr>
        <w:t>60万元，</w:t>
      </w:r>
      <w:r>
        <w:rPr>
          <w:rFonts w:hint="eastAsia" w:ascii="宋体" w:hAnsi="宋体"/>
          <w:color w:val="auto"/>
          <w:sz w:val="32"/>
          <w:lang w:val="en-US" w:eastAsia="zh-CN"/>
        </w:rPr>
        <w:t>较上年预算数增加，主要用于回迁房安置小区物业管理费。</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6"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56"/>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五通桥区竹根镇2025年无国有资本经营预算。</w:t>
      </w:r>
    </w:p>
    <w:p>
      <w:pPr>
        <w:pStyle w:val="5"/>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57" w:name="_Toc904"/>
      <w:r>
        <w:rPr>
          <w:rFonts w:hint="eastAsia" w:ascii="宋体" w:hAnsi="宋体" w:eastAsia="黑体"/>
          <w:color w:val="333333"/>
          <w:lang w:val="en-US" w:eastAsia="zh-CN"/>
        </w:rPr>
        <w:t>八、其他重要事项的情况说明</w:t>
      </w:r>
      <w:bookmarkEnd w:id="57"/>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58" w:name="_Toc17345"/>
      <w:r>
        <w:rPr>
          <w:rFonts w:ascii="宋体" w:hAnsi="宋体"/>
        </w:rPr>
        <w:t>（一）机关运行经费情况</w:t>
      </w:r>
      <w:bookmarkEnd w:id="58"/>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sz w:val="32"/>
          <w:lang w:val="en-US" w:eastAsia="zh-CN"/>
        </w:rPr>
        <w:t>2025年，五通通桥区竹根镇人民政府1家行政单位,竹根镇农业综合服务中心、竹根镇便民服务中心的机关运行经费财政拨款预算为19</w:t>
      </w:r>
      <w:bookmarkStart w:id="63" w:name="_GoBack"/>
      <w:r>
        <w:rPr>
          <w:rFonts w:hint="eastAsia" w:ascii="宋体" w:hAnsi="宋体"/>
          <w:color w:val="auto"/>
          <w:sz w:val="32"/>
          <w:lang w:val="en-US" w:eastAsia="zh-CN"/>
        </w:rPr>
        <w:t>5.136269万元，比2024年预算增加主要原因是是有在编人员增加。</w:t>
      </w:r>
    </w:p>
    <w:bookmarkEnd w:id="63"/>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9" w:name="_Toc11837"/>
      <w:r>
        <w:rPr>
          <w:rFonts w:ascii="宋体" w:hAnsi="宋体"/>
        </w:rPr>
        <w:t>（二）政府采购情况</w:t>
      </w:r>
      <w:bookmarkEnd w:id="59"/>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2025年，五通桥区竹根镇政府采购项目0万元。</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0" w:name="_Toc16771"/>
      <w:r>
        <w:rPr>
          <w:rFonts w:ascii="宋体" w:hAnsi="宋体"/>
        </w:rPr>
        <w:t>（三）国有资产占有使用情况</w:t>
      </w:r>
      <w:bookmarkEnd w:id="60"/>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截至2025年底，五通桥区竹根镇所属各预算单位共有车辆2辆。单位价值100万元以上大型设备0套。</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1"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61"/>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2025年五通桥区竹根镇开展绩效目标管理的项目12个，涉及预算90.6128万元。其中：特定目标类项目 12个，涉及预算90.6128万元。</w:t>
      </w:r>
    </w:p>
    <w:p>
      <w:pPr>
        <w:pStyle w:val="5"/>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rPr>
          <w:rFonts w:ascii="宋体" w:hAnsi="宋体"/>
          <w:sz w:val="20"/>
        </w:rPr>
      </w:pPr>
    </w:p>
    <w:p>
      <w:pPr>
        <w:pStyle w:val="5"/>
        <w:jc w:val="center"/>
        <w:outlineLvl w:val="0"/>
        <w:rPr>
          <w:rFonts w:hint="eastAsia" w:ascii="宋体" w:hAnsi="宋体" w:eastAsia="方正小标宋简体" w:cs="方正小标宋简体"/>
          <w:sz w:val="52"/>
          <w:szCs w:val="52"/>
          <w:lang w:val="en-US" w:eastAsia="zh-CN"/>
        </w:rPr>
      </w:pPr>
      <w:bookmarkStart w:id="62" w:name="_Toc12947"/>
      <w:r>
        <w:rPr>
          <w:rFonts w:hint="eastAsia" w:ascii="宋体" w:hAnsi="宋体" w:eastAsia="方正小标宋简体" w:cs="方正小标宋简体"/>
          <w:sz w:val="52"/>
          <w:szCs w:val="52"/>
          <w:lang w:val="en-US" w:eastAsia="zh-CN"/>
        </w:rPr>
        <w:t>第四部分  名词解释</w:t>
      </w:r>
      <w:bookmarkEnd w:id="62"/>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6"/>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E324D0-A431-4B69-86E4-9BB7F51131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embedRegular r:id="rId2" w:fontKey="{07F579B6-704E-41A8-B6DF-BFCC49C67DC8}"/>
  </w:font>
  <w:font w:name="楷体">
    <w:panose1 w:val="02010609060101010101"/>
    <w:charset w:val="86"/>
    <w:family w:val="modern"/>
    <w:pitch w:val="default"/>
    <w:sig w:usb0="800002BF" w:usb1="38CF7CFA" w:usb2="00000016" w:usb3="00000000" w:csb0="00040001" w:csb1="00000000"/>
    <w:embedRegular r:id="rId3" w:fontKey="{E3117BEA-4ACF-4B6F-80B0-72A823350223}"/>
  </w:font>
  <w:font w:name="仿宋_GB2312">
    <w:panose1 w:val="02010609030101010101"/>
    <w:charset w:val="86"/>
    <w:family w:val="modern"/>
    <w:pitch w:val="default"/>
    <w:sig w:usb0="00000001" w:usb1="080E0000" w:usb2="00000000" w:usb3="00000000" w:csb0="00040000" w:csb1="00000000"/>
    <w:embedRegular r:id="rId4" w:fontKey="{3E14CE83-7738-4576-B16E-0AFF9BAD9ECA}"/>
  </w:font>
  <w:font w:name="方正小标宋简体">
    <w:panose1 w:val="03000509000000000000"/>
    <w:charset w:val="86"/>
    <w:family w:val="script"/>
    <w:pitch w:val="default"/>
    <w:sig w:usb0="00000001" w:usb1="080E0000" w:usb2="00000000" w:usb3="00000000" w:csb0="00040000" w:csb1="00000000"/>
    <w:embedRegular r:id="rId5" w:fontKey="{7AD30CDE-48BC-46BD-B9F3-26DD9775EEFD}"/>
  </w:font>
  <w:font w:name="仿宋">
    <w:panose1 w:val="02010609060101010101"/>
    <w:charset w:val="86"/>
    <w:family w:val="auto"/>
    <w:pitch w:val="default"/>
    <w:sig w:usb0="800002BF" w:usb1="38CF7CFA" w:usb2="00000016" w:usb3="00000000" w:csb0="00040001" w:csb1="00000000"/>
    <w:embedRegular r:id="rId6" w:fontKey="{8ECB3338-9AE9-49A4-9A8A-E115267941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8F93370"/>
    <w:rsid w:val="0CA50693"/>
    <w:rsid w:val="0D863B8B"/>
    <w:rsid w:val="13175485"/>
    <w:rsid w:val="13B9434F"/>
    <w:rsid w:val="13CB5FFB"/>
    <w:rsid w:val="170E3830"/>
    <w:rsid w:val="18D94D16"/>
    <w:rsid w:val="1C4565B4"/>
    <w:rsid w:val="1E9115A9"/>
    <w:rsid w:val="20D9567F"/>
    <w:rsid w:val="21211D8E"/>
    <w:rsid w:val="240622C9"/>
    <w:rsid w:val="247F2477"/>
    <w:rsid w:val="2BD66371"/>
    <w:rsid w:val="2ED32B17"/>
    <w:rsid w:val="3170631D"/>
    <w:rsid w:val="31B47C77"/>
    <w:rsid w:val="38682CB6"/>
    <w:rsid w:val="3CA74902"/>
    <w:rsid w:val="3D3824AF"/>
    <w:rsid w:val="3F140446"/>
    <w:rsid w:val="40A12B43"/>
    <w:rsid w:val="433D479C"/>
    <w:rsid w:val="45AA73E4"/>
    <w:rsid w:val="46C0259C"/>
    <w:rsid w:val="4D2364AD"/>
    <w:rsid w:val="4D3C563B"/>
    <w:rsid w:val="54BB49E6"/>
    <w:rsid w:val="54C30EEA"/>
    <w:rsid w:val="5543046B"/>
    <w:rsid w:val="589772F4"/>
    <w:rsid w:val="58EE6347"/>
    <w:rsid w:val="595A5AEA"/>
    <w:rsid w:val="595E3E2E"/>
    <w:rsid w:val="59964266"/>
    <w:rsid w:val="5AE90F4A"/>
    <w:rsid w:val="5B65451D"/>
    <w:rsid w:val="663D4CAF"/>
    <w:rsid w:val="69060684"/>
    <w:rsid w:val="70FB5A8E"/>
    <w:rsid w:val="7209340F"/>
    <w:rsid w:val="72F57DD1"/>
    <w:rsid w:val="76A30804"/>
    <w:rsid w:val="7B82348A"/>
    <w:rsid w:val="7C07797B"/>
    <w:rsid w:val="7C456BA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4">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4">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Body Text"/>
    <w:basedOn w:val="1"/>
    <w:qFormat/>
    <w:uiPriority w:val="1"/>
    <w:rPr>
      <w:rFonts w:ascii="仿宋_GB2312" w:hAnsi="仿宋_GB2312" w:eastAsia="仿宋_GB2312" w:cs="仿宋_GB2312"/>
      <w:sz w:val="32"/>
      <w:szCs w:val="32"/>
      <w:lang w:val="zh-CN" w:eastAsia="zh-CN" w:bidi="zh-CN"/>
    </w:rPr>
  </w:style>
  <w:style w:type="paragraph" w:styleId="6">
    <w:name w:val="Body Text Indent"/>
    <w:basedOn w:val="1"/>
    <w:qFormat/>
    <w:uiPriority w:val="99"/>
    <w:pPr>
      <w:spacing w:after="120"/>
      <w:ind w:left="420" w:leftChars="200"/>
    </w:pPr>
    <w:rPr>
      <w:sz w:val="24"/>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Body Text First Indent 2"/>
    <w:basedOn w:val="6"/>
    <w:next w:val="1"/>
    <w:qFormat/>
    <w:uiPriority w:val="0"/>
    <w:pPr>
      <w:ind w:firstLine="420"/>
    </w:p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7">
    <w:name w:val="Table Paragraph"/>
    <w:basedOn w:val="1"/>
    <w:qFormat/>
    <w:uiPriority w:val="1"/>
    <w:rPr>
      <w:rFonts w:ascii="宋体" w:hAnsi="宋体" w:eastAsia="宋体" w:cs="宋体"/>
      <w:lang w:val="zh-CN" w:eastAsia="zh-CN" w:bidi="zh-CN"/>
    </w:rPr>
  </w:style>
  <w:style w:type="paragraph" w:customStyle="1" w:styleId="18">
    <w:name w:val="WPSOffice手动目录 1"/>
    <w:qFormat/>
    <w:uiPriority w:val="0"/>
    <w:pPr>
      <w:ind w:leftChars="0"/>
    </w:pPr>
    <w:rPr>
      <w:rFonts w:asciiTheme="minorHAnsi" w:hAnsiTheme="minorHAnsi" w:eastAsiaTheme="minorHAnsi" w:cstheme="minorBidi"/>
      <w:sz w:val="20"/>
      <w:szCs w:val="20"/>
    </w:rPr>
  </w:style>
  <w:style w:type="paragraph" w:customStyle="1" w:styleId="19">
    <w:name w:val="WPSOffice手动目录 2"/>
    <w:qFormat/>
    <w:uiPriority w:val="0"/>
    <w:pPr>
      <w:ind w:leftChars="200"/>
    </w:pPr>
    <w:rPr>
      <w:rFonts w:asciiTheme="minorHAnsi" w:hAnsiTheme="minorHAnsi" w:eastAsiaTheme="minorHAnsi" w:cstheme="minorBidi"/>
      <w:sz w:val="20"/>
      <w:szCs w:val="20"/>
    </w:rPr>
  </w:style>
  <w:style w:type="paragraph" w:customStyle="1" w:styleId="20">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5241</Words>
  <Characters>6214</Characters>
  <TotalTime>1</TotalTime>
  <ScaleCrop>false</ScaleCrop>
  <LinksUpToDate>false</LinksUpToDate>
  <CharactersWithSpaces>6454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DF</cp:lastModifiedBy>
  <dcterms:modified xsi:type="dcterms:W3CDTF">2025-02-12T03:30:09Z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