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乐山市五通桥区竹根镇</w:t>
      </w: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2024部门预算编制说明</w:t>
      </w:r>
    </w:p>
    <w:p>
      <w:pPr>
        <w:spacing w:after="0"/>
        <w:rPr>
          <w:rFonts w:ascii="宋体" w:hAnsi="宋体"/>
        </w:rPr>
      </w:pPr>
    </w:p>
    <w:p>
      <w:pPr>
        <w:rPr>
          <w:rFonts w:ascii="宋体" w:hAnsi="宋体"/>
          <w:sz w:val="4"/>
        </w:rPr>
      </w:pPr>
      <w:r>
        <w:rPr>
          <w:rFonts w:ascii="宋体" w:hAnsi="宋体"/>
          <w:sz w:val="4"/>
        </w:rPr>
        <w:br w:type="page"/>
      </w:r>
    </w:p>
    <w:p>
      <w:pPr>
        <w:rPr>
          <w:rFonts w:ascii="宋体" w:hAnsi="宋体"/>
          <w:sz w:val="4"/>
        </w:rPr>
      </w:pPr>
    </w:p>
    <w:p>
      <w:pPr>
        <w:pStyle w:val="5"/>
        <w:spacing w:before="2"/>
        <w:rPr>
          <w:rFonts w:ascii="宋体" w:hAnsi="宋体"/>
          <w:sz w:val="4"/>
        </w:rPr>
      </w:pPr>
    </w:p>
    <w:p>
      <w:pPr>
        <w:pStyle w:val="5"/>
        <w:tabs>
          <w:tab w:val="left" w:pos="4798"/>
        </w:tabs>
        <w:jc w:val="center"/>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
          <w:bCs/>
          <w:sz w:val="48"/>
          <w:szCs w:val="48"/>
          <w:lang w:val="en-US" w:eastAsia="zh-CN"/>
        </w:rPr>
        <w:t>目  录</w:t>
      </w:r>
    </w:p>
    <w:sdt>
      <w:sdtPr>
        <w:rPr>
          <w:rFonts w:ascii="宋体" w:hAnsi="宋体" w:eastAsia="宋体" w:cs="宋体"/>
          <w:sz w:val="21"/>
          <w:szCs w:val="22"/>
          <w:lang w:val="zh-CN" w:eastAsia="zh-CN" w:bidi="zh-CN"/>
        </w:rPr>
        <w:id w:val="147453385"/>
        <w15:color w:val="DBDBDB"/>
        <w:docPartObj>
          <w:docPartGallery w:val="Table of Contents"/>
          <w:docPartUnique/>
        </w:docPartObj>
      </w:sdtPr>
      <w:sdtEndPr>
        <w:rPr>
          <w:rFonts w:hint="eastAsia" w:ascii="宋体" w:hAnsi="宋体" w:eastAsia="方正小标宋简体" w:cs="方正小标宋简体"/>
          <w:bCs/>
          <w:sz w:val="32"/>
          <w:szCs w:val="48"/>
          <w:lang w:val="en-US" w:eastAsia="zh-CN" w:bidi="zh-CN"/>
        </w:rPr>
      </w:sdtEndPr>
      <w:sdtContent>
        <w:p>
          <w:pPr>
            <w:spacing w:before="0" w:beforeLines="0" w:after="0" w:afterLines="0" w:line="240" w:lineRule="auto"/>
            <w:ind w:left="0" w:leftChars="0" w:right="0" w:rightChars="0" w:firstLine="0" w:firstLineChars="0"/>
            <w:jc w:val="center"/>
            <w:rPr>
              <w:rFonts w:ascii="宋体" w:hAnsi="宋体"/>
            </w:rPr>
          </w:pPr>
        </w:p>
        <w:p>
          <w:pPr>
            <w:pStyle w:val="10"/>
            <w:tabs>
              <w:tab w:val="right" w:leader="dot" w:pos="9812"/>
            </w:tabs>
          </w:pPr>
          <w:r>
            <w:rPr>
              <w:rFonts w:hint="eastAsia" w:ascii="宋体" w:hAnsi="宋体" w:eastAsia="方正小标宋简体" w:cs="方正小标宋简体"/>
              <w:b/>
              <w:bCs/>
              <w:sz w:val="48"/>
              <w:szCs w:val="48"/>
              <w:lang w:val="en-US" w:eastAsia="zh-CN"/>
            </w:rPr>
            <w:fldChar w:fldCharType="begin"/>
          </w:r>
          <w:r>
            <w:rPr>
              <w:rFonts w:hint="eastAsia" w:ascii="宋体" w:hAnsi="宋体" w:eastAsia="方正小标宋简体" w:cs="方正小标宋简体"/>
              <w:b/>
              <w:bCs/>
              <w:sz w:val="48"/>
              <w:szCs w:val="48"/>
              <w:lang w:val="en-US" w:eastAsia="zh-CN"/>
            </w:rPr>
            <w:instrText xml:space="preserve">TOC \o "1-3" \h \u </w:instrText>
          </w:r>
          <w:r>
            <w:rPr>
              <w:rFonts w:hint="eastAsia" w:ascii="宋体" w:hAnsi="宋体" w:eastAsia="方正小标宋简体" w:cs="方正小标宋简体"/>
              <w:b/>
              <w:bCs/>
              <w:sz w:val="48"/>
              <w:szCs w:val="48"/>
              <w:lang w:val="en-US" w:eastAsia="zh-CN"/>
            </w:rPr>
            <w:fldChar w:fldCharType="separate"/>
          </w: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_Toc9658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bCs/>
              <w:szCs w:val="52"/>
              <w:lang w:val="en-US" w:eastAsia="zh-CN"/>
            </w:rPr>
            <w:t>第一部分 部门概况</w:t>
          </w:r>
          <w:r>
            <w:tab/>
          </w:r>
          <w:r>
            <w:fldChar w:fldCharType="begin"/>
          </w:r>
          <w:r>
            <w:instrText xml:space="preserve"> PAGEREF _Toc9658 \h </w:instrText>
          </w:r>
          <w:r>
            <w:fldChar w:fldCharType="separate"/>
          </w:r>
          <w:r>
            <w:t>1</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_Toc15624 </w:instrText>
          </w:r>
          <w:r>
            <w:rPr>
              <w:rFonts w:hint="eastAsia" w:ascii="宋体" w:hAnsi="宋体" w:eastAsia="方正小标宋简体" w:cs="方正小标宋简体"/>
              <w:bCs/>
              <w:szCs w:val="48"/>
              <w:lang w:val="en-US" w:eastAsia="zh-CN"/>
            </w:rPr>
            <w:fldChar w:fldCharType="separate"/>
          </w:r>
          <w:r>
            <w:rPr>
              <w:rFonts w:hint="eastAsia" w:ascii="方正小标宋简体" w:hAnsi="方正小标宋简体" w:eastAsia="方正小标宋简体" w:cs="方正小标宋简体"/>
            </w:rPr>
            <w:t>一、基本职能及主要工作</w:t>
          </w:r>
          <w:r>
            <w:tab/>
          </w:r>
          <w:r>
            <w:fldChar w:fldCharType="begin"/>
          </w:r>
          <w:r>
            <w:instrText xml:space="preserve"> PAGEREF _Toc15624 \h </w:instrText>
          </w:r>
          <w:r>
            <w:fldChar w:fldCharType="separate"/>
          </w:r>
          <w:r>
            <w:t>2</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_Toc13537 </w:instrText>
          </w:r>
          <w:r>
            <w:rPr>
              <w:rFonts w:hint="eastAsia" w:ascii="宋体" w:hAnsi="宋体" w:eastAsia="方正小标宋简体" w:cs="方正小标宋简体"/>
              <w:bCs/>
              <w:szCs w:val="48"/>
              <w:lang w:val="en-US" w:eastAsia="zh-CN"/>
            </w:rPr>
            <w:fldChar w:fldCharType="separate"/>
          </w:r>
          <w:r>
            <w:rPr>
              <w:rFonts w:ascii="宋体" w:hAnsi="宋体"/>
            </w:rPr>
            <w:t>（一）部门职能简介</w:t>
          </w:r>
          <w:r>
            <w:tab/>
          </w:r>
          <w:r>
            <w:fldChar w:fldCharType="begin"/>
          </w:r>
          <w:r>
            <w:instrText xml:space="preserve"> PAGEREF _Toc13537 \h </w:instrText>
          </w:r>
          <w:r>
            <w:fldChar w:fldCharType="separate"/>
          </w:r>
          <w:r>
            <w:t>2</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_Toc24575 </w:instrText>
          </w:r>
          <w:r>
            <w:rPr>
              <w:rFonts w:hint="eastAsia" w:ascii="宋体" w:hAnsi="宋体" w:eastAsia="方正小标宋简体" w:cs="方正小标宋简体"/>
              <w:bCs/>
              <w:szCs w:val="48"/>
              <w:lang w:val="en-US" w:eastAsia="zh-CN"/>
            </w:rPr>
            <w:fldChar w:fldCharType="separate"/>
          </w:r>
          <w:r>
            <w:rPr>
              <w:rFonts w:ascii="宋体" w:hAnsi="宋体"/>
            </w:rPr>
            <w:t>（二）部门</w:t>
          </w:r>
          <w:r>
            <w:rPr>
              <w:rFonts w:hint="eastAsia" w:ascii="宋体" w:hAnsi="宋体"/>
              <w:lang w:val="en-US" w:eastAsia="zh-CN"/>
            </w:rPr>
            <w:t>2024</w:t>
          </w:r>
          <w:r>
            <w:rPr>
              <w:rFonts w:ascii="宋体" w:hAnsi="宋体"/>
            </w:rPr>
            <w:t>年重点工</w:t>
          </w:r>
          <w:r>
            <w:rPr>
              <w:rFonts w:hint="eastAsia" w:ascii="宋体" w:hAnsi="宋体"/>
            </w:rPr>
            <w:t>作</w:t>
          </w:r>
          <w:r>
            <w:tab/>
          </w:r>
          <w:r>
            <w:fldChar w:fldCharType="begin"/>
          </w:r>
          <w:r>
            <w:instrText xml:space="preserve"> PAGEREF _Toc24575 \h </w:instrText>
          </w:r>
          <w:r>
            <w:fldChar w:fldCharType="separate"/>
          </w:r>
          <w:r>
            <w:t>2</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_Toc729 </w:instrText>
          </w:r>
          <w:r>
            <w:rPr>
              <w:rFonts w:hint="eastAsia" w:ascii="宋体" w:hAnsi="宋体" w:eastAsia="方正小标宋简体" w:cs="方正小标宋简体"/>
              <w:bCs/>
              <w:szCs w:val="48"/>
              <w:lang w:val="en-US" w:eastAsia="zh-CN"/>
            </w:rPr>
            <w:fldChar w:fldCharType="separate"/>
          </w:r>
          <w:r>
            <w:rPr>
              <w:rFonts w:hint="eastAsia" w:ascii="方正小标宋简体" w:hAnsi="方正小标宋简体" w:eastAsia="方正小标宋简体" w:cs="方正小标宋简体"/>
            </w:rPr>
            <w:t>二、部门预算单位构成</w:t>
          </w:r>
          <w:r>
            <w:tab/>
          </w:r>
          <w:r>
            <w:fldChar w:fldCharType="begin"/>
          </w:r>
          <w:r>
            <w:instrText xml:space="preserve"> PAGEREF _Toc729 \h </w:instrText>
          </w:r>
          <w:r>
            <w:fldChar w:fldCharType="separate"/>
          </w:r>
          <w:r>
            <w:t>4</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_Toc22813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bCs/>
              <w:szCs w:val="52"/>
              <w:lang w:val="en-US" w:eastAsia="zh-CN"/>
            </w:rPr>
            <w:t xml:space="preserve">第二部分 </w:t>
          </w:r>
          <w:r>
            <w:rPr>
              <w:rFonts w:hint="eastAsia" w:eastAsia="方正小标宋简体" w:cs="方正小标宋简体"/>
              <w:bCs/>
              <w:szCs w:val="52"/>
              <w:lang w:val="en-US" w:eastAsia="zh-CN"/>
            </w:rPr>
            <w:t>竹根镇</w:t>
          </w:r>
          <w:r>
            <w:rPr>
              <w:rFonts w:hint="eastAsia" w:ascii="宋体" w:hAnsi="宋体" w:eastAsia="方正小标宋简体" w:cs="方正小标宋简体"/>
              <w:bCs/>
              <w:szCs w:val="52"/>
              <w:lang w:val="en-US" w:eastAsia="zh-CN"/>
            </w:rPr>
            <w:t>2024年部门预算表</w:t>
          </w:r>
          <w:r>
            <w:tab/>
          </w:r>
          <w:r>
            <w:fldChar w:fldCharType="begin"/>
          </w:r>
          <w:r>
            <w:instrText xml:space="preserve"> PAGEREF _Toc22813 \h </w:instrText>
          </w:r>
          <w:r>
            <w:fldChar w:fldCharType="separate"/>
          </w:r>
          <w:r>
            <w:t>5</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_Toc22405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一、部门收支总表（公开表 1）</w:t>
          </w:r>
          <w:r>
            <w:tab/>
          </w:r>
          <w:r>
            <w:fldChar w:fldCharType="begin"/>
          </w:r>
          <w:r>
            <w:instrText xml:space="preserve"> PAGEREF _Toc22405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_Toc24479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二、部门收入总表（公开表 1-1）</w:t>
          </w:r>
          <w:r>
            <w:tab/>
          </w:r>
          <w:r>
            <w:fldChar w:fldCharType="begin"/>
          </w:r>
          <w:r>
            <w:instrText xml:space="preserve"> PAGEREF _Toc24479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_Toc26766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三、部门支出总表（公开表 1-2）</w:t>
          </w:r>
          <w:r>
            <w:tab/>
          </w:r>
          <w:r>
            <w:fldChar w:fldCharType="begin"/>
          </w:r>
          <w:r>
            <w:instrText xml:space="preserve"> PAGEREF _Toc26766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_Toc10363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四、财政拨款收支预算总表（公开表 2）</w:t>
          </w:r>
          <w:r>
            <w:tab/>
          </w:r>
          <w:r>
            <w:fldChar w:fldCharType="begin"/>
          </w:r>
          <w:r>
            <w:instrText xml:space="preserve"> PAGEREF _Toc10363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_Toc23863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五、财政拨款支出预算表（部门经济分类科目）</w:t>
          </w:r>
          <w:r>
            <w:tab/>
          </w:r>
          <w:r>
            <w:fldChar w:fldCharType="begin"/>
          </w:r>
          <w:r>
            <w:instrText xml:space="preserve"> PAGEREF _Toc23863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_Toc4969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六、一般公共预算支出预算表（公开表 3）</w:t>
          </w:r>
          <w:r>
            <w:tab/>
          </w:r>
          <w:r>
            <w:fldChar w:fldCharType="begin"/>
          </w:r>
          <w:r>
            <w:instrText xml:space="preserve"> PAGEREF _Toc4969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_Toc7635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七、一般公共预算基本支出预算表（公开表 3-1）</w:t>
          </w:r>
          <w:r>
            <w:tab/>
          </w:r>
          <w:r>
            <w:fldChar w:fldCharType="begin"/>
          </w:r>
          <w:r>
            <w:instrText xml:space="preserve"> PAGEREF _Toc7635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_Toc14594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八、一般公共预算项目支出预算表（公开表 3-2）</w:t>
          </w:r>
          <w:r>
            <w:tab/>
          </w:r>
          <w:r>
            <w:fldChar w:fldCharType="begin"/>
          </w:r>
          <w:r>
            <w:instrText xml:space="preserve"> PAGEREF _Toc14594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_Toc13283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九、一般公共预算“三公”经费支出预算表</w:t>
          </w:r>
          <w:r>
            <w:tab/>
          </w:r>
          <w:r>
            <w:fldChar w:fldCharType="begin"/>
          </w:r>
          <w:r>
            <w:instrText xml:space="preserve"> PAGEREF _Toc13283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_Toc10979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十、政府性基金预算支出表（公开表 4）</w:t>
          </w:r>
          <w:r>
            <w:tab/>
          </w:r>
          <w:r>
            <w:fldChar w:fldCharType="begin"/>
          </w:r>
          <w:r>
            <w:instrText xml:space="preserve"> PAGEREF _Toc10979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_Toc26663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十一、政府性基金预算“三公”经费支出预算表</w:t>
          </w:r>
          <w:r>
            <w:tab/>
          </w:r>
          <w:r>
            <w:fldChar w:fldCharType="begin"/>
          </w:r>
          <w:r>
            <w:instrText xml:space="preserve"> PAGEREF _Toc26663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_Toc32261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十二、国有资本经营预算支出表（公开表 5）</w:t>
          </w:r>
          <w:r>
            <w:tab/>
          </w:r>
          <w:r>
            <w:fldChar w:fldCharType="begin"/>
          </w:r>
          <w:r>
            <w:instrText xml:space="preserve"> PAGEREF _Toc32261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_Toc30240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十三、部门整体支出绩效目标表（公开表 6）</w:t>
          </w:r>
          <w:r>
            <w:tab/>
          </w:r>
          <w:r>
            <w:fldChar w:fldCharType="begin"/>
          </w:r>
          <w:r>
            <w:instrText xml:space="preserve"> PAGEREF _Toc30240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_Toc14495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十四、部门预算项目支出绩效目标表（公开表 7）</w:t>
          </w:r>
          <w:r>
            <w:tab/>
          </w:r>
          <w:r>
            <w:fldChar w:fldCharType="begin"/>
          </w:r>
          <w:r>
            <w:instrText xml:space="preserve"> PAGEREF _Toc14495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_Toc10464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十五、政府采购预算表（公开表 8）</w:t>
          </w:r>
          <w:r>
            <w:tab/>
          </w:r>
          <w:r>
            <w:fldChar w:fldCharType="begin"/>
          </w:r>
          <w:r>
            <w:instrText xml:space="preserve"> PAGEREF _Toc10464 \h </w:instrText>
          </w:r>
          <w:r>
            <w:fldChar w:fldCharType="separate"/>
          </w:r>
          <w:r>
            <w:t>6</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_Toc4890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szCs w:val="52"/>
              <w:lang w:val="en-US" w:eastAsia="zh-CN"/>
            </w:rPr>
            <w:t xml:space="preserve">第三部分 </w:t>
          </w:r>
          <w:r>
            <w:rPr>
              <w:rFonts w:hint="eastAsia" w:eastAsia="方正小标宋简体" w:cs="方正小标宋简体"/>
              <w:szCs w:val="52"/>
              <w:lang w:val="en-US" w:eastAsia="zh-CN"/>
            </w:rPr>
            <w:t>竹根镇</w:t>
          </w:r>
          <w:r>
            <w:rPr>
              <w:rFonts w:hint="eastAsia" w:ascii="宋体" w:hAnsi="宋体" w:eastAsia="方正小标宋简体" w:cs="方正小标宋简体"/>
              <w:szCs w:val="52"/>
              <w:lang w:val="en-US" w:eastAsia="zh-CN"/>
            </w:rPr>
            <w:t>2024年部门预算情况说明</w:t>
          </w:r>
          <w:r>
            <w:tab/>
          </w:r>
          <w:r>
            <w:fldChar w:fldCharType="begin"/>
          </w:r>
          <w:r>
            <w:instrText xml:space="preserve"> PAGEREF _Toc4890 \h </w:instrText>
          </w:r>
          <w:r>
            <w:fldChar w:fldCharType="separate"/>
          </w:r>
          <w:r>
            <w:t>7</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_Toc25795 </w:instrText>
          </w:r>
          <w:r>
            <w:rPr>
              <w:rFonts w:hint="eastAsia" w:ascii="宋体" w:hAnsi="宋体" w:eastAsia="方正小标宋简体" w:cs="方正小标宋简体"/>
              <w:bCs/>
              <w:szCs w:val="48"/>
              <w:lang w:val="en-US" w:eastAsia="zh-CN"/>
            </w:rPr>
            <w:fldChar w:fldCharType="separate"/>
          </w:r>
          <w:r>
            <w:rPr>
              <w:rFonts w:hint="eastAsia" w:ascii="方正小标宋简体" w:hAnsi="方正小标宋简体" w:eastAsia="方正小标宋简体" w:cs="方正小标宋简体"/>
            </w:rPr>
            <w:t>一、收支预算情况说明</w:t>
          </w:r>
          <w:r>
            <w:tab/>
          </w:r>
          <w:r>
            <w:fldChar w:fldCharType="begin"/>
          </w:r>
          <w:r>
            <w:instrText xml:space="preserve"> PAGEREF _Toc25795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_Toc32616 </w:instrText>
          </w:r>
          <w:r>
            <w:rPr>
              <w:rFonts w:hint="eastAsia" w:ascii="宋体" w:hAnsi="宋体" w:eastAsia="方正小标宋简体" w:cs="方正小标宋简体"/>
              <w:bCs/>
              <w:szCs w:val="48"/>
              <w:lang w:val="en-US" w:eastAsia="zh-CN"/>
            </w:rPr>
            <w:fldChar w:fldCharType="separate"/>
          </w:r>
          <w:r>
            <w:rPr>
              <w:rFonts w:ascii="宋体" w:hAnsi="宋体"/>
            </w:rPr>
            <w:t>（一）收入预算情况</w:t>
          </w:r>
          <w:r>
            <w:tab/>
          </w:r>
          <w:r>
            <w:fldChar w:fldCharType="begin"/>
          </w:r>
          <w:r>
            <w:instrText xml:space="preserve"> PAGEREF _Toc32616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_Toc13007 </w:instrText>
          </w:r>
          <w:r>
            <w:rPr>
              <w:rFonts w:hint="eastAsia" w:ascii="宋体" w:hAnsi="宋体" w:eastAsia="方正小标宋简体" w:cs="方正小标宋简体"/>
              <w:bCs/>
              <w:szCs w:val="48"/>
              <w:lang w:val="en-US" w:eastAsia="zh-CN"/>
            </w:rPr>
            <w:fldChar w:fldCharType="separate"/>
          </w:r>
          <w:r>
            <w:rPr>
              <w:rFonts w:ascii="宋体" w:hAnsi="宋体"/>
            </w:rPr>
            <w:t>（二）支出预算情况</w:t>
          </w:r>
          <w:r>
            <w:tab/>
          </w:r>
          <w:r>
            <w:fldChar w:fldCharType="begin"/>
          </w:r>
          <w:r>
            <w:instrText xml:space="preserve"> PAGEREF _Toc13007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_Toc19588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rPr>
            <w:t>二、财政拨款收支预算情况说明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_Toc19588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8</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11"/>
            <w:tabs>
              <w:tab w:val="right" w:leader="dot" w:pos="9812"/>
            </w:tabs>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_Toc27090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rPr>
            <w:t>三、一般公共预算当年拨款情况说明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_Toc27090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9</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_Toc20 </w:instrText>
          </w:r>
          <w:r>
            <w:rPr>
              <w:rFonts w:hint="eastAsia" w:ascii="宋体" w:hAnsi="宋体" w:eastAsia="方正小标宋简体" w:cs="方正小标宋简体"/>
              <w:bCs/>
              <w:szCs w:val="48"/>
              <w:lang w:val="en-US" w:eastAsia="zh-CN"/>
            </w:rPr>
            <w:fldChar w:fldCharType="separate"/>
          </w:r>
          <w:r>
            <w:rPr>
              <w:rFonts w:ascii="宋体" w:hAnsi="宋体"/>
            </w:rPr>
            <w:t>（一）一般公共预算当年拨款规模变化情况</w:t>
          </w:r>
          <w:r>
            <w:tab/>
          </w:r>
          <w:r>
            <w:fldChar w:fldCharType="begin"/>
          </w:r>
          <w:r>
            <w:instrText xml:space="preserve"> PAGEREF _Toc20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_Toc10879 </w:instrText>
          </w:r>
          <w:r>
            <w:rPr>
              <w:rFonts w:hint="eastAsia" w:ascii="宋体" w:hAnsi="宋体" w:eastAsia="方正小标宋简体" w:cs="方正小标宋简体"/>
              <w:bCs/>
              <w:szCs w:val="48"/>
              <w:lang w:val="en-US" w:eastAsia="zh-CN"/>
            </w:rPr>
            <w:fldChar w:fldCharType="separate"/>
          </w:r>
          <w:r>
            <w:rPr>
              <w:rFonts w:ascii="宋体" w:hAnsi="宋体"/>
            </w:rPr>
            <w:t>（二）一般公共预算当年拨款结构情况</w:t>
          </w:r>
          <w:r>
            <w:tab/>
          </w:r>
          <w:r>
            <w:fldChar w:fldCharType="begin"/>
          </w:r>
          <w:r>
            <w:instrText xml:space="preserve"> PAGEREF _Toc10879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_Toc31898 </w:instrText>
          </w:r>
          <w:r>
            <w:rPr>
              <w:rFonts w:hint="eastAsia" w:ascii="宋体" w:hAnsi="宋体" w:eastAsia="方正小标宋简体" w:cs="方正小标宋简体"/>
              <w:bCs/>
              <w:szCs w:val="48"/>
              <w:lang w:val="en-US" w:eastAsia="zh-CN"/>
            </w:rPr>
            <w:fldChar w:fldCharType="separate"/>
          </w:r>
          <w:r>
            <w:rPr>
              <w:rFonts w:ascii="宋体" w:hAnsi="宋体"/>
            </w:rPr>
            <w:t>（三）一般公共预算当年拨款具体使用情况</w:t>
          </w:r>
          <w:r>
            <w:tab/>
          </w:r>
          <w:r>
            <w:fldChar w:fldCharType="begin"/>
          </w:r>
          <w:r>
            <w:instrText xml:space="preserve"> PAGEREF _Toc31898 \h </w:instrText>
          </w:r>
          <w:r>
            <w:fldChar w:fldCharType="separate"/>
          </w:r>
          <w:r>
            <w:t>10</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_Toc1893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rPr>
            <w:t>四、一般公共预算基本支出情况说明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_Toc1893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14</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11"/>
            <w:tabs>
              <w:tab w:val="right" w:leader="dot" w:pos="9812"/>
            </w:tabs>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_Toc17437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rPr>
            <w:t>五、“三公”经费财政拨款预算安排情况说明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_Toc17437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14</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_Toc5469 </w:instrText>
          </w:r>
          <w:r>
            <w:rPr>
              <w:rFonts w:hint="eastAsia" w:ascii="宋体" w:hAnsi="宋体" w:eastAsia="方正小标宋简体" w:cs="方正小标宋简体"/>
              <w:bCs/>
              <w:szCs w:val="48"/>
              <w:lang w:val="en-US" w:eastAsia="zh-CN"/>
            </w:rPr>
            <w:fldChar w:fldCharType="separate"/>
          </w:r>
          <w:r>
            <w:rPr>
              <w:rFonts w:ascii="宋体" w:hAnsi="宋体"/>
            </w:rPr>
            <w:t>（一）</w:t>
          </w:r>
          <w:r>
            <w:rPr>
              <w:rFonts w:hint="eastAsia" w:ascii="宋体" w:hAnsi="宋体"/>
              <w:lang w:val="en-US" w:eastAsia="zh-CN"/>
            </w:rPr>
            <w:t>公务接待费变化情况</w:t>
          </w:r>
          <w:r>
            <w:tab/>
          </w:r>
          <w:r>
            <w:fldChar w:fldCharType="begin"/>
          </w:r>
          <w:r>
            <w:instrText xml:space="preserve"> PAGEREF _Toc5469 \h </w:instrText>
          </w:r>
          <w:r>
            <w:fldChar w:fldCharType="separate"/>
          </w:r>
          <w:r>
            <w:t>14</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_Toc28499 </w:instrText>
          </w:r>
          <w:r>
            <w:rPr>
              <w:rFonts w:hint="eastAsia" w:ascii="宋体" w:hAnsi="宋体" w:eastAsia="方正小标宋简体" w:cs="方正小标宋简体"/>
              <w:bCs/>
              <w:szCs w:val="48"/>
              <w:lang w:val="en-US" w:eastAsia="zh-CN"/>
            </w:rPr>
            <w:fldChar w:fldCharType="separate"/>
          </w:r>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r>
            <w:tab/>
          </w:r>
          <w:r>
            <w:fldChar w:fldCharType="begin"/>
          </w:r>
          <w:r>
            <w:instrText xml:space="preserve"> PAGEREF _Toc28499 \h </w:instrText>
          </w:r>
          <w:r>
            <w:fldChar w:fldCharType="separate"/>
          </w:r>
          <w:r>
            <w:t>15</w:t>
          </w:r>
          <w:r>
            <w:fldChar w:fldCharType="end"/>
          </w:r>
          <w:r>
            <w:rPr>
              <w:rFonts w:hint="eastAsia" w:ascii="宋体" w:hAnsi="宋体" w:eastAsia="方正小标宋简体" w:cs="方正小标宋简体"/>
              <w:bCs/>
              <w:szCs w:val="48"/>
              <w:lang w:val="en-US" w:eastAsia="zh-CN"/>
            </w:rPr>
            <w:fldChar w:fldCharType="end"/>
          </w:r>
        </w:p>
        <w:p>
          <w:pPr>
            <w:pStyle w:val="11"/>
            <w:tabs>
              <w:tab w:val="right" w:leader="dot" w:pos="9812"/>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_Toc3196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rPr>
            <w:t>六、政府性基金预算支出情况说明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_Toc3196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15</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11"/>
            <w:tabs>
              <w:tab w:val="right" w:leader="dot" w:pos="9812"/>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_Toc14162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lang w:val="en-US" w:eastAsia="zh-CN"/>
            </w:rPr>
            <w:t>七、</w:t>
          </w:r>
          <w:r>
            <w:rPr>
              <w:rFonts w:hint="eastAsia" w:ascii="方正小标宋简体" w:hAnsi="方正小标宋简体" w:eastAsia="方正小标宋简体" w:cs="方正小标宋简体"/>
            </w:rPr>
            <w:t>国有资本经营预算情况说明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_Toc14162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15</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11"/>
            <w:tabs>
              <w:tab w:val="right" w:leader="dot" w:pos="9812"/>
            </w:tabs>
          </w:pPr>
          <w:r>
            <w:rPr>
              <w:rFonts w:hint="eastAsia" w:ascii="方正小标宋简体" w:hAnsi="方正小标宋简体" w:eastAsia="方正小标宋简体" w:cs="方正小标宋简体"/>
              <w:lang w:val="en-US" w:eastAsia="zh-CN"/>
            </w:rPr>
            <w:fldChar w:fldCharType="begin"/>
          </w:r>
          <w:r>
            <w:rPr>
              <w:rFonts w:hint="eastAsia" w:ascii="方正小标宋简体" w:hAnsi="方正小标宋简体" w:eastAsia="方正小标宋简体" w:cs="方正小标宋简体"/>
              <w:lang w:val="en-US" w:eastAsia="zh-CN"/>
            </w:rPr>
            <w:instrText xml:space="preserve"> HYPERLINK \l _Toc25995 </w:instrText>
          </w:r>
          <w:r>
            <w:rPr>
              <w:rFonts w:hint="eastAsia" w:ascii="方正小标宋简体" w:hAnsi="方正小标宋简体" w:eastAsia="方正小标宋简体" w:cs="方正小标宋简体"/>
              <w:lang w:val="en-US" w:eastAsia="zh-CN"/>
            </w:rPr>
            <w:fldChar w:fldCharType="separate"/>
          </w:r>
          <w:r>
            <w:rPr>
              <w:rFonts w:hint="eastAsia" w:ascii="方正小标宋简体" w:hAnsi="方正小标宋简体" w:eastAsia="方正小标宋简体" w:cs="方正小标宋简体"/>
              <w:lang w:val="en-US" w:eastAsia="zh-CN"/>
            </w:rPr>
            <w:t>八、其他重要事项的情况说明</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_Toc25995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15</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_Toc28064 </w:instrText>
          </w:r>
          <w:r>
            <w:rPr>
              <w:rFonts w:hint="eastAsia" w:ascii="宋体" w:hAnsi="宋体" w:eastAsia="方正小标宋简体" w:cs="方正小标宋简体"/>
              <w:bCs/>
              <w:szCs w:val="48"/>
              <w:lang w:val="en-US" w:eastAsia="zh-CN"/>
            </w:rPr>
            <w:fldChar w:fldCharType="separate"/>
          </w:r>
          <w:r>
            <w:rPr>
              <w:rFonts w:ascii="宋体" w:hAnsi="宋体"/>
            </w:rPr>
            <w:t>（一）机关运行经费情况</w:t>
          </w:r>
          <w:r>
            <w:tab/>
          </w:r>
          <w:r>
            <w:fldChar w:fldCharType="begin"/>
          </w:r>
          <w:r>
            <w:instrText xml:space="preserve"> PAGEREF _Toc28064 \h </w:instrText>
          </w:r>
          <w:r>
            <w:fldChar w:fldCharType="separate"/>
          </w:r>
          <w:r>
            <w:t>15</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_Toc84 </w:instrText>
          </w:r>
          <w:r>
            <w:rPr>
              <w:rFonts w:hint="eastAsia" w:ascii="宋体" w:hAnsi="宋体" w:eastAsia="方正小标宋简体" w:cs="方正小标宋简体"/>
              <w:bCs/>
              <w:szCs w:val="48"/>
              <w:lang w:val="en-US" w:eastAsia="zh-CN"/>
            </w:rPr>
            <w:fldChar w:fldCharType="separate"/>
          </w:r>
          <w:r>
            <w:rPr>
              <w:rFonts w:ascii="宋体" w:hAnsi="宋体"/>
            </w:rPr>
            <w:t>（二）政府采购情况</w:t>
          </w:r>
          <w:r>
            <w:tab/>
          </w:r>
          <w:r>
            <w:fldChar w:fldCharType="begin"/>
          </w:r>
          <w:r>
            <w:instrText xml:space="preserve"> PAGEREF _Toc84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_Toc24016 </w:instrText>
          </w:r>
          <w:r>
            <w:rPr>
              <w:rFonts w:hint="eastAsia" w:ascii="宋体" w:hAnsi="宋体" w:eastAsia="方正小标宋简体" w:cs="方正小标宋简体"/>
              <w:bCs/>
              <w:szCs w:val="48"/>
              <w:lang w:val="en-US" w:eastAsia="zh-CN"/>
            </w:rPr>
            <w:fldChar w:fldCharType="separate"/>
          </w:r>
          <w:r>
            <w:rPr>
              <w:rFonts w:ascii="宋体" w:hAnsi="宋体"/>
            </w:rPr>
            <w:t>（三）国有资产占有使用情况</w:t>
          </w:r>
          <w:r>
            <w:tab/>
          </w:r>
          <w:r>
            <w:fldChar w:fldCharType="begin"/>
          </w:r>
          <w:r>
            <w:instrText xml:space="preserve"> PAGEREF _Toc24016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7"/>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_Toc325 </w:instrText>
          </w:r>
          <w:r>
            <w:rPr>
              <w:rFonts w:hint="eastAsia" w:ascii="宋体" w:hAnsi="宋体" w:eastAsia="方正小标宋简体" w:cs="方正小标宋简体"/>
              <w:bCs/>
              <w:szCs w:val="48"/>
              <w:lang w:val="en-US" w:eastAsia="zh-CN"/>
            </w:rPr>
            <w:fldChar w:fldCharType="separate"/>
          </w:r>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r>
            <w:tab/>
          </w:r>
          <w:r>
            <w:fldChar w:fldCharType="begin"/>
          </w:r>
          <w:r>
            <w:instrText xml:space="preserve"> PAGEREF _Toc325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_Toc11544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szCs w:val="52"/>
              <w:lang w:val="en-US" w:eastAsia="zh-CN"/>
            </w:rPr>
            <w:t>第四部分  名词解释</w:t>
          </w:r>
          <w:r>
            <w:tab/>
          </w:r>
          <w:r>
            <w:fldChar w:fldCharType="begin"/>
          </w:r>
          <w:r>
            <w:instrText xml:space="preserve"> PAGEREF _Toc11544 \h </w:instrText>
          </w:r>
          <w:r>
            <w:fldChar w:fldCharType="separate"/>
          </w:r>
          <w:r>
            <w:t>17</w:t>
          </w:r>
          <w:r>
            <w:fldChar w:fldCharType="end"/>
          </w:r>
          <w:r>
            <w:rPr>
              <w:rFonts w:hint="eastAsia" w:ascii="宋体" w:hAnsi="宋体" w:eastAsia="方正小标宋简体" w:cs="方正小标宋简体"/>
              <w:bCs/>
              <w:szCs w:val="48"/>
              <w:lang w:val="en-US" w:eastAsia="zh-CN"/>
            </w:rPr>
            <w:fldChar w:fldCharType="end"/>
          </w:r>
        </w:p>
        <w:p>
          <w:pPr>
            <w:pStyle w:val="5"/>
            <w:rPr>
              <w:rFonts w:ascii="宋体" w:hAnsi="宋体"/>
              <w:sz w:val="20"/>
            </w:rPr>
          </w:pPr>
          <w:r>
            <w:rPr>
              <w:rFonts w:hint="eastAsia" w:ascii="宋体" w:hAnsi="宋体" w:eastAsia="方正小标宋简体" w:cs="方正小标宋简体"/>
              <w:bCs/>
              <w:szCs w:val="48"/>
              <w:lang w:val="en-US" w:eastAsia="zh-CN"/>
            </w:rPr>
            <w:fldChar w:fldCharType="end"/>
          </w:r>
        </w:p>
      </w:sdtContent>
    </w:sdt>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spacing w:before="3"/>
        <w:rPr>
          <w:rFonts w:ascii="宋体" w:hAnsi="宋体"/>
          <w:sz w:val="28"/>
        </w:rPr>
      </w:pPr>
    </w:p>
    <w:p>
      <w:pPr>
        <w:pStyle w:val="5"/>
        <w:numPr>
          <w:ilvl w:val="0"/>
          <w:numId w:val="1"/>
        </w:numPr>
        <w:jc w:val="center"/>
        <w:outlineLvl w:val="0"/>
        <w:rPr>
          <w:rFonts w:hint="eastAsia" w:ascii="宋体" w:hAnsi="宋体" w:eastAsia="方正小标宋简体" w:cs="方正小标宋简体"/>
          <w:b/>
          <w:bCs/>
          <w:sz w:val="52"/>
          <w:szCs w:val="52"/>
          <w:lang w:val="en-US" w:eastAsia="zh-CN"/>
        </w:rPr>
      </w:pPr>
      <w:bookmarkStart w:id="0" w:name="_Toc9658"/>
      <w:r>
        <w:rPr>
          <w:rFonts w:hint="eastAsia" w:ascii="宋体" w:hAnsi="宋体" w:eastAsia="方正小标宋简体" w:cs="方正小标宋简体"/>
          <w:b/>
          <w:bCs/>
          <w:sz w:val="52"/>
          <w:szCs w:val="52"/>
          <w:lang w:val="en-US" w:eastAsia="zh-CN"/>
        </w:rPr>
        <w:t>部门概况</w:t>
      </w:r>
      <w:bookmarkEnd w:id="0"/>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sectPr>
          <w:headerReference r:id="rId5" w:type="default"/>
          <w:footerReference r:id="rId6" w:type="default"/>
          <w:pgSz w:w="11910" w:h="16840"/>
          <w:pgMar w:top="1587" w:right="964" w:bottom="1701" w:left="1134" w:header="737" w:footer="737" w:gutter="0"/>
          <w:pgNumType w:fmt="decimal" w:start="1"/>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1" w:name="_Toc15624"/>
      <w:r>
        <w:rPr>
          <w:rFonts w:hint="eastAsia" w:ascii="宋体" w:hAnsi="宋体" w:eastAsia="黑体"/>
          <w:color w:val="333333"/>
        </w:rPr>
        <w:t>一、基本职能及主要工作</w:t>
      </w:r>
      <w:bookmarkEnd w:id="1"/>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964" w:firstLineChars="300"/>
        <w:textAlignment w:val="auto"/>
        <w:rPr>
          <w:rFonts w:hint="eastAsia" w:ascii="楷体_GB2312" w:hAnsi="楷体_GB2312" w:eastAsia="楷体_GB2312" w:cs="楷体_GB2312"/>
          <w:lang w:eastAsia="zh-CN"/>
        </w:rPr>
      </w:pPr>
      <w:bookmarkStart w:id="2" w:name="_Toc13537"/>
      <w:r>
        <w:rPr>
          <w:rFonts w:hint="eastAsia" w:ascii="楷体_GB2312" w:hAnsi="楷体_GB2312" w:eastAsia="楷体_GB2312" w:cs="楷体_GB2312"/>
        </w:rPr>
        <w:t>（一）部门职能简介</w:t>
      </w:r>
      <w:bookmarkEnd w:id="2"/>
    </w:p>
    <w:p>
      <w:pPr>
        <w:pStyle w:val="4"/>
        <w:keepNext w:val="0"/>
        <w:keepLines w:val="0"/>
        <w:pageBreakBefore w:val="0"/>
        <w:widowControl w:val="0"/>
        <w:kinsoku/>
        <w:wordWrap/>
        <w:overflowPunct/>
        <w:topLinePunct w:val="0"/>
        <w:autoSpaceDE w:val="0"/>
        <w:autoSpaceDN w:val="0"/>
        <w:bidi w:val="0"/>
        <w:adjustRightInd/>
        <w:snapToGrid/>
        <w:spacing w:before="0" w:line="500" w:lineRule="exact"/>
        <w:ind w:left="0" w:leftChars="0" w:firstLine="640" w:firstLineChars="200"/>
        <w:textAlignment w:val="auto"/>
        <w:rPr>
          <w:rFonts w:hint="eastAsia" w:ascii="宋体" w:hAnsi="宋体" w:eastAsia="仿宋_GB2312" w:cs="仿宋_GB2312"/>
          <w:b w:val="0"/>
          <w:bCs w:val="0"/>
          <w:sz w:val="32"/>
          <w:szCs w:val="22"/>
          <w:lang w:val="en-US" w:eastAsia="zh-CN" w:bidi="zh-CN"/>
        </w:rPr>
      </w:pPr>
      <w:bookmarkStart w:id="3" w:name="_Toc24575"/>
      <w:r>
        <w:rPr>
          <w:rFonts w:hint="eastAsia" w:ascii="宋体" w:hAnsi="宋体" w:eastAsia="仿宋_GB2312" w:cs="仿宋_GB2312"/>
          <w:b w:val="0"/>
          <w:bCs w:val="0"/>
          <w:sz w:val="32"/>
          <w:szCs w:val="22"/>
          <w:lang w:val="en-US" w:eastAsia="zh-CN" w:bidi="zh-CN"/>
        </w:rPr>
        <w:t>切实加强社会管理，巩固服务职能，建设服务型、法治型政府，重点强化为农村经济发展创造环境、为农民提供公共服务、为农村构建和谐社会创造条件。</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964" w:firstLineChars="3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rPr>
        <w:t>部门</w:t>
      </w:r>
      <w:r>
        <w:rPr>
          <w:rFonts w:hint="eastAsia" w:ascii="楷体_GB2312" w:hAnsi="楷体_GB2312" w:eastAsia="楷体_GB2312" w:cs="楷体_GB2312"/>
          <w:lang w:val="en-US" w:eastAsia="zh-CN"/>
        </w:rPr>
        <w:t>2024</w:t>
      </w:r>
      <w:r>
        <w:rPr>
          <w:rFonts w:hint="eastAsia" w:ascii="楷体_GB2312" w:hAnsi="楷体_GB2312" w:eastAsia="楷体_GB2312" w:cs="楷体_GB2312"/>
        </w:rPr>
        <w:t>年重点工作</w:t>
      </w:r>
      <w:bookmarkEnd w:id="3"/>
    </w:p>
    <w:p>
      <w:pPr>
        <w:keepNext w:val="0"/>
        <w:keepLines w:val="0"/>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宋体" w:hAnsi="宋体" w:eastAsia="仿宋_GB2312" w:cs="仿宋_GB2312"/>
          <w:b w:val="0"/>
          <w:bCs w:val="0"/>
          <w:sz w:val="32"/>
          <w:szCs w:val="22"/>
          <w:lang w:val="en-US" w:eastAsia="zh-CN" w:bidi="zh-CN"/>
        </w:rPr>
      </w:pPr>
      <w:r>
        <w:rPr>
          <w:rFonts w:hint="eastAsia" w:ascii="宋体" w:hAnsi="宋体" w:eastAsia="仿宋_GB2312" w:cs="仿宋_GB2312"/>
          <w:b w:val="0"/>
          <w:bCs w:val="0"/>
          <w:sz w:val="32"/>
          <w:szCs w:val="22"/>
          <w:lang w:val="en-US" w:eastAsia="zh-CN" w:bidi="zh-CN"/>
        </w:rPr>
        <w:t>2024年我镇将抢抓机遇，攻坚克难，推动高质量发展的重要一年，做好全年工作，任务繁重，意义重大。今年政府工作总的要求是：坚持以习近平新时代中国特色社会主义思想为指导，深入学习习近平总书记来川视察重要指示精神，全面贯彻落实党的二十大和二十届二中全会精神，落实好上级党委和政府的各项决策部署，坚持区委“133”工作思路，以“三大目标”为导向，以“百日攻坚”为抓手，锚定重点、强化举措，坚决扛起当好全区经济社会发展“领头羊”的使命担当。</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643" w:firstLineChars="200"/>
        <w:textAlignment w:val="auto"/>
        <w:rPr>
          <w:rFonts w:hint="eastAsia" w:ascii="宋体" w:hAnsi="宋体" w:eastAsia="仿宋_GB2312" w:cs="仿宋_GB2312"/>
          <w:b w:val="0"/>
          <w:bCs w:val="0"/>
          <w:sz w:val="32"/>
          <w:szCs w:val="22"/>
          <w:lang w:val="en-US" w:eastAsia="zh-CN" w:bidi="zh-CN"/>
        </w:rPr>
      </w:pPr>
      <w:r>
        <w:rPr>
          <w:rFonts w:hint="eastAsia" w:ascii="仿宋" w:hAnsi="仿宋" w:eastAsia="仿宋" w:cs="仿宋"/>
          <w:b/>
          <w:bCs/>
          <w:sz w:val="32"/>
          <w:szCs w:val="32"/>
          <w:lang w:eastAsia="zh-CN"/>
        </w:rPr>
        <w:t>打好</w:t>
      </w:r>
      <w:r>
        <w:rPr>
          <w:rFonts w:hint="eastAsia" w:ascii="仿宋" w:hAnsi="仿宋" w:eastAsia="仿宋" w:cs="仿宋"/>
          <w:b/>
          <w:bCs/>
          <w:sz w:val="32"/>
          <w:szCs w:val="32"/>
        </w:rPr>
        <w:t>征地拆迁攻坚战</w:t>
      </w:r>
      <w:r>
        <w:rPr>
          <w:rFonts w:hint="eastAsia" w:ascii="仿宋" w:hAnsi="仿宋" w:eastAsia="仿宋" w:cs="仿宋"/>
          <w:b/>
          <w:bCs/>
          <w:kern w:val="0"/>
          <w:sz w:val="32"/>
          <w:szCs w:val="32"/>
          <w:lang w:val="en-US" w:eastAsia="zh-CN"/>
        </w:rPr>
        <w:t>。</w:t>
      </w:r>
      <w:r>
        <w:rPr>
          <w:rFonts w:hint="eastAsia" w:ascii="宋体" w:hAnsi="宋体" w:eastAsia="仿宋_GB2312" w:cs="仿宋_GB2312"/>
          <w:b w:val="0"/>
          <w:bCs w:val="0"/>
          <w:sz w:val="32"/>
          <w:szCs w:val="22"/>
          <w:lang w:val="en-US" w:eastAsia="zh-CN" w:bidi="zh-CN"/>
        </w:rPr>
        <w:t>当前我们面临的征拆任务和难度前所未有，要围绕重大项目时间节点，举全镇之力，集全镇之智，加快项目征地拆迁进度，确保项目施工用地需求。</w:t>
      </w:r>
    </w:p>
    <w:p>
      <w:pPr>
        <w:keepNext w:val="0"/>
        <w:keepLines w:val="0"/>
        <w:pageBreakBefore w:val="0"/>
        <w:widowControl w:val="0"/>
        <w:kinsoku/>
        <w:wordWrap/>
        <w:overflowPunct/>
        <w:topLinePunct w:val="0"/>
        <w:bidi w:val="0"/>
        <w:adjustRightInd/>
        <w:snapToGrid/>
        <w:spacing w:before="0" w:line="500" w:lineRule="exact"/>
        <w:ind w:firstLine="803" w:firstLineChars="250"/>
        <w:textAlignment w:val="auto"/>
        <w:rPr>
          <w:rFonts w:hint="eastAsia" w:ascii="宋体" w:hAnsi="宋体" w:eastAsia="仿宋_GB2312" w:cs="仿宋_GB2312"/>
          <w:b w:val="0"/>
          <w:bCs w:val="0"/>
          <w:sz w:val="32"/>
          <w:szCs w:val="22"/>
          <w:lang w:val="en-US" w:eastAsia="zh-CN" w:bidi="zh-CN"/>
        </w:rPr>
      </w:pPr>
      <w:r>
        <w:rPr>
          <w:rFonts w:hint="eastAsia" w:ascii="仿宋" w:hAnsi="仿宋" w:eastAsia="仿宋" w:cs="仿宋"/>
          <w:b/>
          <w:bCs/>
          <w:kern w:val="0"/>
          <w:sz w:val="32"/>
          <w:szCs w:val="32"/>
          <w:lang w:val="en-US" w:eastAsia="zh-CN"/>
        </w:rPr>
        <w:t>推动城市管理精细化。</w:t>
      </w:r>
      <w:r>
        <w:rPr>
          <w:rFonts w:hint="eastAsia" w:ascii="宋体" w:hAnsi="宋体" w:eastAsia="仿宋_GB2312" w:cs="仿宋_GB2312"/>
          <w:b w:val="0"/>
          <w:bCs w:val="0"/>
          <w:sz w:val="32"/>
          <w:szCs w:val="22"/>
          <w:lang w:val="en-US" w:eastAsia="zh-CN" w:bidi="zh-CN"/>
        </w:rPr>
        <w:t>有序实施城中村改造和城市更新行动，持续推动老旧小区改造升级，完成既有住宅增设电梯着力完善居住功能。持续开展高层住宅小区火灾隐患排查，持续巩固创卫创文成果，强化日常卫生巡查监督，继续整治“三无”小区、背街小巷环境卫生，加强城市道路、公厕、环卫设施等保洁力度，全面消除卫生死角。</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643" w:firstLineChars="200"/>
        <w:textAlignment w:val="auto"/>
        <w:rPr>
          <w:rFonts w:hint="eastAsia" w:ascii="宋体" w:hAnsi="宋体" w:eastAsia="仿宋_GB2312" w:cs="仿宋_GB2312"/>
          <w:b w:val="0"/>
          <w:bCs w:val="0"/>
          <w:sz w:val="32"/>
          <w:szCs w:val="22"/>
          <w:lang w:val="en-US" w:eastAsia="zh-CN" w:bidi="zh-CN"/>
        </w:rPr>
      </w:pPr>
      <w:r>
        <w:rPr>
          <w:rFonts w:hint="eastAsia" w:ascii="仿宋" w:hAnsi="仿宋" w:eastAsia="仿宋" w:cs="仿宋"/>
          <w:b/>
          <w:bCs/>
          <w:kern w:val="0"/>
          <w:sz w:val="32"/>
          <w:szCs w:val="32"/>
          <w:lang w:val="en-US" w:eastAsia="zh-CN"/>
        </w:rPr>
        <w:t>持续推进乡村振兴。</w:t>
      </w:r>
      <w:r>
        <w:rPr>
          <w:rFonts w:hint="eastAsia" w:ascii="宋体" w:hAnsi="宋体" w:eastAsia="仿宋_GB2312" w:cs="仿宋_GB2312"/>
          <w:b w:val="0"/>
          <w:bCs w:val="0"/>
          <w:sz w:val="32"/>
          <w:szCs w:val="22"/>
          <w:lang w:val="en-US" w:eastAsia="zh-CN" w:bidi="zh-CN"/>
        </w:rPr>
        <w:t>全面落实耕地保护和粮食安全责任制，严守耕地红线，深入开展耕地用途管控和撂荒地动态清零行动，支持生猪养殖企业规模化、现代化、精细化发展，确保粮食播种稳定。</w:t>
      </w:r>
    </w:p>
    <w:p>
      <w:pPr>
        <w:keepNext w:val="0"/>
        <w:keepLines w:val="0"/>
        <w:pageBreakBefore w:val="0"/>
        <w:widowControl w:val="0"/>
        <w:kinsoku/>
        <w:wordWrap/>
        <w:overflowPunct/>
        <w:topLinePunct w:val="0"/>
        <w:bidi w:val="0"/>
        <w:adjustRightInd/>
        <w:snapToGrid/>
        <w:spacing w:before="0"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22"/>
          <w:lang w:val="en-US" w:eastAsia="zh-CN" w:bidi="zh-CN"/>
        </w:rPr>
        <w:t>持续增进民生福祉。</w:t>
      </w:r>
      <w:r>
        <w:rPr>
          <w:rFonts w:hint="eastAsia" w:ascii="宋体" w:hAnsi="宋体" w:eastAsia="仿宋_GB2312" w:cs="仿宋_GB2312"/>
          <w:b w:val="0"/>
          <w:bCs w:val="0"/>
          <w:sz w:val="32"/>
          <w:szCs w:val="22"/>
          <w:lang w:val="en-US" w:eastAsia="zh-CN" w:bidi="zh-CN"/>
        </w:rPr>
        <w:t>持续关注“一老一小”群体，做好“雨露计划”、活水计划等公益事业，重点针对“五类人员”加强日常关心关怀。全方位落实城乡居民社会养老保险、临时救助、特困低保、困难群众救助等各项惠民政策</w:t>
      </w:r>
      <w:r>
        <w:rPr>
          <w:rFonts w:hint="eastAsia" w:eastAsia="仿宋_GB2312" w:cs="仿宋_GB2312"/>
          <w:b w:val="0"/>
          <w:bCs w:val="0"/>
          <w:sz w:val="32"/>
          <w:szCs w:val="22"/>
          <w:lang w:val="en-US" w:eastAsia="zh-CN" w:bidi="zh-CN"/>
        </w:rPr>
        <w:t>。</w:t>
      </w:r>
    </w:p>
    <w:p>
      <w:pPr>
        <w:pStyle w:val="21"/>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640" w:firstLineChars="0"/>
        <w:textAlignment w:val="auto"/>
        <w:rPr>
          <w:rFonts w:hint="eastAsia" w:ascii="宋体" w:hAnsi="宋体" w:eastAsia="仿宋_GB2312" w:cs="仿宋_GB2312"/>
          <w:b w:val="0"/>
          <w:bCs w:val="0"/>
          <w:sz w:val="32"/>
          <w:szCs w:val="22"/>
          <w:lang w:val="en-US" w:eastAsia="zh-CN" w:bidi="zh-CN"/>
        </w:rPr>
      </w:pPr>
      <w:r>
        <w:rPr>
          <w:rFonts w:hint="eastAsia" w:ascii="仿宋" w:hAnsi="仿宋" w:eastAsia="仿宋" w:cs="仿宋"/>
          <w:b/>
          <w:bCs/>
          <w:kern w:val="0"/>
          <w:sz w:val="32"/>
          <w:szCs w:val="32"/>
          <w:lang w:val="en-US" w:eastAsia="zh-CN"/>
        </w:rPr>
        <w:t>统筹抓好安全环保工作。</w:t>
      </w:r>
      <w:r>
        <w:rPr>
          <w:rFonts w:hint="eastAsia" w:ascii="宋体" w:hAnsi="宋体" w:eastAsia="仿宋_GB2312" w:cs="仿宋_GB2312"/>
          <w:b w:val="0"/>
          <w:bCs w:val="0"/>
          <w:sz w:val="32"/>
          <w:szCs w:val="22"/>
          <w:lang w:val="en-US" w:eastAsia="zh-CN" w:bidi="zh-CN"/>
        </w:rPr>
        <w:t>强化消防、自建房、城镇燃气、道路交通、建筑施工等重点领域风险隐患排查整治，坚决防范和遏制重特大安全事故。</w:t>
      </w:r>
    </w:p>
    <w:p>
      <w:pPr>
        <w:rPr>
          <w:rFonts w:hint="eastAsia" w:ascii="宋体" w:hAnsi="宋体" w:eastAsia="仿宋_GB2312" w:cs="仿宋_GB2312"/>
          <w:b w:val="0"/>
          <w:bCs w:val="0"/>
          <w:sz w:val="32"/>
          <w:szCs w:val="22"/>
          <w:lang w:val="en-US"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4" w:name="_Toc729"/>
      <w:r>
        <w:rPr>
          <w:rFonts w:hint="eastAsia" w:ascii="宋体" w:hAnsi="宋体" w:eastAsia="黑体"/>
          <w:color w:val="333333"/>
        </w:rPr>
        <w:t>二、部门预算单位构成</w:t>
      </w:r>
      <w:bookmarkEnd w:id="4"/>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部门下属预算单位4个（含镇本级），其中行政单位1个，参照公务员法管理的事业单位0个，其他事业单位3个。主要包括：</w:t>
      </w:r>
    </w:p>
    <w:tbl>
      <w:tblPr>
        <w:tblStyle w:val="13"/>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pPr>
              <w:pStyle w:val="17"/>
              <w:spacing w:before="159"/>
              <w:ind w:left="748"/>
              <w:rPr>
                <w:rFonts w:hint="eastAsia" w:ascii="宋体" w:hAnsi="宋体" w:eastAsia="仿宋_GB2312"/>
                <w:sz w:val="32"/>
              </w:rPr>
            </w:pPr>
            <w:r>
              <w:rPr>
                <w:rFonts w:hint="eastAsia" w:ascii="宋体" w:hAnsi="宋体" w:eastAsia="仿宋_GB2312"/>
                <w:color w:val="333333"/>
                <w:sz w:val="32"/>
              </w:rPr>
              <w:t>序号</w:t>
            </w:r>
          </w:p>
        </w:tc>
        <w:tc>
          <w:tcPr>
            <w:tcW w:w="6282" w:type="dxa"/>
          </w:tcPr>
          <w:p>
            <w:pPr>
              <w:pStyle w:val="17"/>
              <w:spacing w:before="159"/>
              <w:ind w:left="2498"/>
              <w:rPr>
                <w:rFonts w:hint="eastAsia" w:ascii="宋体" w:hAnsi="宋体" w:eastAsia="仿宋_GB2312"/>
                <w:sz w:val="32"/>
              </w:rPr>
            </w:pPr>
            <w:r>
              <w:rPr>
                <w:rFonts w:hint="eastAsia" w:ascii="宋体" w:hAnsi="宋体" w:eastAsia="仿宋_GB2312"/>
                <w:color w:val="333333"/>
                <w:sz w:val="32"/>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pPr>
              <w:pStyle w:val="17"/>
              <w:spacing w:before="181"/>
              <w:ind w:left="748"/>
              <w:rPr>
                <w:rFonts w:ascii="宋体" w:hAnsi="宋体"/>
                <w:sz w:val="32"/>
              </w:rPr>
            </w:pPr>
            <w:r>
              <w:rPr>
                <w:rFonts w:ascii="宋体" w:hAnsi="宋体"/>
                <w:color w:val="333333"/>
                <w:w w:val="99"/>
                <w:sz w:val="32"/>
              </w:rPr>
              <w:t>1</w:t>
            </w:r>
          </w:p>
        </w:tc>
        <w:tc>
          <w:tcPr>
            <w:tcW w:w="6282" w:type="dxa"/>
          </w:tcPr>
          <w:p>
            <w:pPr>
              <w:pStyle w:val="17"/>
              <w:spacing w:before="160"/>
              <w:rPr>
                <w:rFonts w:hint="eastAsia" w:ascii="仿宋_GB2312" w:hAnsi="仿宋_GB2312" w:eastAsia="仿宋_GB2312" w:cs="仿宋_GB2312"/>
                <w:sz w:val="32"/>
              </w:rPr>
            </w:pPr>
            <w:r>
              <w:rPr>
                <w:rFonts w:hint="eastAsia" w:ascii="仿宋_GB2312" w:hAnsi="仿宋_GB2312" w:eastAsia="仿宋_GB2312" w:cs="仿宋_GB2312"/>
                <w:sz w:val="32"/>
                <w:szCs w:val="22"/>
                <w:lang w:val="en-US" w:eastAsia="zh-CN" w:bidi="zh-CN"/>
              </w:rPr>
              <w:t>五通桥区竹根镇镇人民政府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7"/>
              <w:spacing w:before="183"/>
              <w:ind w:left="748"/>
              <w:rPr>
                <w:rFonts w:ascii="宋体" w:hAnsi="宋体"/>
                <w:sz w:val="32"/>
              </w:rPr>
            </w:pPr>
            <w:r>
              <w:rPr>
                <w:rFonts w:ascii="宋体" w:hAnsi="宋体"/>
                <w:color w:val="333333"/>
                <w:w w:val="99"/>
                <w:sz w:val="32"/>
              </w:rPr>
              <w:t>2</w:t>
            </w:r>
          </w:p>
        </w:tc>
        <w:tc>
          <w:tcPr>
            <w:tcW w:w="6282" w:type="dxa"/>
            <w:vAlign w:val="top"/>
          </w:tcPr>
          <w:p>
            <w:pPr>
              <w:pStyle w:val="17"/>
              <w:spacing w:before="160"/>
              <w:ind w:left="0" w:leftChars="0" w:right="0" w:rightChars="0"/>
              <w:rPr>
                <w:rFonts w:hint="eastAsia" w:ascii="仿宋_GB2312" w:hAnsi="仿宋_GB2312" w:eastAsia="仿宋_GB2312" w:cs="仿宋_GB2312"/>
                <w:sz w:val="32"/>
                <w:szCs w:val="22"/>
                <w:lang w:val="zh-CN" w:eastAsia="zh-CN" w:bidi="zh-CN"/>
              </w:rPr>
            </w:pPr>
            <w:r>
              <w:rPr>
                <w:rFonts w:hint="eastAsia" w:ascii="仿宋_GB2312" w:hAnsi="仿宋_GB2312" w:eastAsia="仿宋_GB2312" w:cs="仿宋_GB2312"/>
                <w:sz w:val="32"/>
                <w:szCs w:val="22"/>
                <w:lang w:val="en-US" w:eastAsia="zh-CN" w:bidi="zh-CN"/>
              </w:rPr>
              <w:t>五通桥区竹根镇农业综合服务中心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7"/>
              <w:spacing w:before="183"/>
              <w:ind w:left="748"/>
              <w:rPr>
                <w:rFonts w:ascii="宋体" w:hAnsi="宋体"/>
                <w:sz w:val="32"/>
              </w:rPr>
            </w:pPr>
            <w:r>
              <w:rPr>
                <w:rFonts w:ascii="宋体" w:hAnsi="宋体"/>
                <w:color w:val="333333"/>
                <w:w w:val="99"/>
                <w:sz w:val="32"/>
              </w:rPr>
              <w:t>3</w:t>
            </w:r>
          </w:p>
        </w:tc>
        <w:tc>
          <w:tcPr>
            <w:tcW w:w="6282" w:type="dxa"/>
            <w:vAlign w:val="top"/>
          </w:tcPr>
          <w:p>
            <w:pPr>
              <w:pStyle w:val="17"/>
              <w:spacing w:before="162"/>
              <w:ind w:left="0" w:leftChars="0" w:right="0" w:rightChars="0"/>
              <w:rPr>
                <w:rFonts w:hint="eastAsia" w:ascii="仿宋_GB2312" w:hAnsi="仿宋_GB2312" w:eastAsia="仿宋_GB2312" w:cs="仿宋_GB2312"/>
                <w:sz w:val="32"/>
                <w:szCs w:val="22"/>
                <w:lang w:val="zh-CN" w:eastAsia="zh-CN" w:bidi="zh-CN"/>
              </w:rPr>
            </w:pPr>
            <w:r>
              <w:rPr>
                <w:rFonts w:hint="eastAsia" w:ascii="仿宋_GB2312" w:hAnsi="仿宋_GB2312" w:eastAsia="仿宋_GB2312" w:cs="仿宋_GB2312"/>
                <w:sz w:val="32"/>
                <w:szCs w:val="22"/>
                <w:lang w:val="en-US" w:eastAsia="zh-CN" w:bidi="zh-CN"/>
              </w:rPr>
              <w:t>乐山市五通桥区竹根镇便民服务中心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17"/>
              <w:spacing w:before="183"/>
              <w:ind w:left="748"/>
              <w:rPr>
                <w:rFonts w:ascii="宋体" w:hAnsi="宋体"/>
                <w:sz w:val="32"/>
              </w:rPr>
            </w:pPr>
            <w:r>
              <w:rPr>
                <w:rFonts w:ascii="宋体" w:hAnsi="宋体"/>
                <w:color w:val="333333"/>
                <w:w w:val="99"/>
                <w:sz w:val="32"/>
              </w:rPr>
              <w:t>4</w:t>
            </w:r>
          </w:p>
        </w:tc>
        <w:tc>
          <w:tcPr>
            <w:tcW w:w="6282" w:type="dxa"/>
          </w:tcPr>
          <w:p>
            <w:pPr>
              <w:pStyle w:val="17"/>
              <w:spacing w:before="162"/>
              <w:rPr>
                <w:rFonts w:hint="eastAsia" w:ascii="仿宋_GB2312" w:hAnsi="仿宋_GB2312" w:eastAsia="仿宋_GB2312" w:cs="仿宋_GB2312"/>
                <w:sz w:val="32"/>
              </w:rPr>
            </w:pPr>
            <w:r>
              <w:rPr>
                <w:rFonts w:hint="eastAsia" w:ascii="仿宋_GB2312" w:hAnsi="仿宋_GB2312" w:eastAsia="仿宋_GB2312" w:cs="仿宋_GB2312"/>
                <w:sz w:val="32"/>
                <w:szCs w:val="22"/>
                <w:lang w:val="en-US" w:eastAsia="zh-CN" w:bidi="zh-CN"/>
              </w:rPr>
              <w:t>乐山市五通桥区竹根镇文化旅游服务中心</w:t>
            </w:r>
          </w:p>
        </w:tc>
      </w:tr>
    </w:tbl>
    <w:p>
      <w:pPr>
        <w:rPr>
          <w:rFonts w:ascii="宋体" w:hAnsi="宋体"/>
          <w:sz w:val="20"/>
        </w:rPr>
      </w:pPr>
      <w:r>
        <w:rPr>
          <w:rFonts w:ascii="宋体" w:hAnsi="宋体"/>
          <w:sz w:val="20"/>
        </w:rPr>
        <w:br w:type="page"/>
      </w: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numPr>
          <w:ilvl w:val="0"/>
          <w:numId w:val="2"/>
        </w:numPr>
        <w:jc w:val="center"/>
        <w:outlineLvl w:val="0"/>
        <w:rPr>
          <w:rFonts w:hint="default" w:ascii="宋体" w:hAnsi="宋体" w:eastAsia="方正小标宋简体" w:cs="方正小标宋简体"/>
          <w:b/>
          <w:bCs/>
          <w:sz w:val="52"/>
          <w:szCs w:val="52"/>
          <w:lang w:val="en-US" w:eastAsia="zh-CN"/>
        </w:rPr>
      </w:pPr>
      <w:bookmarkStart w:id="5" w:name="_Toc22813"/>
      <w:r>
        <w:rPr>
          <w:rFonts w:hint="eastAsia" w:ascii="宋体" w:hAnsi="宋体" w:eastAsia="方正小标宋简体" w:cs="方正小标宋简体"/>
          <w:b/>
          <w:bCs/>
          <w:sz w:val="52"/>
          <w:szCs w:val="52"/>
          <w:lang w:val="en-US" w:eastAsia="zh-CN"/>
        </w:rPr>
        <w:t>竹根镇2024年部门预算表</w:t>
      </w:r>
      <w:bookmarkEnd w:id="5"/>
    </w:p>
    <w:p>
      <w:pPr>
        <w:rPr>
          <w:rFonts w:hint="eastAsia" w:ascii="宋体" w:hAnsi="宋体"/>
          <w:sz w:val="32"/>
          <w:lang w:val="en-US" w:eastAsia="zh-CN"/>
        </w:rPr>
      </w:pPr>
      <w:r>
        <w:rPr>
          <w:rFonts w:ascii="宋体" w:hAnsi="宋体"/>
          <w:color w:val="333333"/>
        </w:rPr>
        <w:br w:type="page"/>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6" w:name="_Toc22405"/>
      <w:r>
        <w:rPr>
          <w:rFonts w:hint="eastAsia" w:ascii="宋体" w:hAnsi="宋体"/>
          <w:sz w:val="32"/>
          <w:lang w:val="en-US" w:eastAsia="zh-CN"/>
        </w:rPr>
        <w:t>一、部门收支总表（公开表 1）</w:t>
      </w:r>
      <w:bookmarkEnd w:id="6"/>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7" w:name="_Toc24479"/>
      <w:r>
        <w:rPr>
          <w:rFonts w:hint="eastAsia" w:ascii="宋体" w:hAnsi="宋体"/>
          <w:sz w:val="32"/>
          <w:lang w:val="en-US" w:eastAsia="zh-CN"/>
        </w:rPr>
        <w:t>二、部门收入总表（公开表 1-1）</w:t>
      </w:r>
      <w:bookmarkEnd w:id="7"/>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8" w:name="_Toc26766"/>
      <w:r>
        <w:rPr>
          <w:rFonts w:hint="eastAsia" w:ascii="宋体" w:hAnsi="宋体"/>
          <w:sz w:val="32"/>
          <w:lang w:val="en-US" w:eastAsia="zh-CN"/>
        </w:rPr>
        <w:t>三、部门支出总表（公开表 1-2）</w:t>
      </w:r>
      <w:bookmarkEnd w:id="8"/>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9" w:name="_Toc10363"/>
      <w:r>
        <w:rPr>
          <w:rFonts w:hint="eastAsia" w:ascii="宋体" w:hAnsi="宋体"/>
          <w:sz w:val="32"/>
          <w:lang w:val="en-US" w:eastAsia="zh-CN"/>
        </w:rPr>
        <w:t>四、财政拨款收支预算总表（公开表 2）</w:t>
      </w:r>
      <w:bookmarkEnd w:id="9"/>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0" w:name="_Toc23863"/>
      <w:r>
        <w:rPr>
          <w:rFonts w:hint="eastAsia" w:ascii="宋体" w:hAnsi="宋体"/>
          <w:sz w:val="32"/>
          <w:lang w:val="en-US" w:eastAsia="zh-CN"/>
        </w:rPr>
        <w:t>五、财政拨款支出预算表（部门经济分类科目）</w:t>
      </w:r>
      <w:bookmarkEnd w:id="10"/>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firstLine="438" w:firstLineChars="137"/>
        <w:jc w:val="left"/>
        <w:textAlignment w:val="auto"/>
        <w:rPr>
          <w:rFonts w:hint="eastAsia" w:ascii="宋体" w:hAnsi="宋体"/>
          <w:sz w:val="32"/>
          <w:lang w:val="en-US" w:eastAsia="zh-CN"/>
        </w:rPr>
      </w:pPr>
      <w:r>
        <w:rPr>
          <w:rFonts w:hint="eastAsia" w:ascii="宋体" w:hAnsi="宋体"/>
          <w:sz w:val="32"/>
          <w:lang w:val="en-US" w:eastAsia="zh-CN"/>
        </w:rPr>
        <w:t>（公开表 2-1）</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1" w:name="_Toc4969"/>
      <w:r>
        <w:rPr>
          <w:rFonts w:hint="eastAsia" w:ascii="宋体" w:hAnsi="宋体"/>
          <w:sz w:val="32"/>
          <w:lang w:val="en-US" w:eastAsia="zh-CN"/>
        </w:rPr>
        <w:t>六、一般公共预算支出预算表（公开表 3）</w:t>
      </w:r>
      <w:bookmarkEnd w:id="11"/>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2" w:name="_Toc7635"/>
      <w:r>
        <w:rPr>
          <w:rFonts w:hint="eastAsia" w:ascii="宋体" w:hAnsi="宋体"/>
          <w:sz w:val="32"/>
          <w:lang w:val="en-US" w:eastAsia="zh-CN"/>
        </w:rPr>
        <w:t>七、一般公共预算基本支出预算表（公开表 3-1）</w:t>
      </w:r>
      <w:bookmarkEnd w:id="12"/>
      <w:r>
        <w:rPr>
          <w:rFonts w:hint="eastAsia" w:ascii="宋体" w:hAnsi="宋体"/>
          <w:sz w:val="32"/>
          <w:lang w:val="en-US" w:eastAsia="zh-CN"/>
        </w:rPr>
        <w:t xml:space="preserve"> </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3" w:name="_Toc14594"/>
      <w:r>
        <w:rPr>
          <w:rFonts w:hint="eastAsia" w:ascii="宋体" w:hAnsi="宋体"/>
          <w:sz w:val="32"/>
          <w:lang w:val="en-US" w:eastAsia="zh-CN"/>
        </w:rPr>
        <w:t>八、一般公共预算项目支出预算表（公开表 3-2）</w:t>
      </w:r>
      <w:bookmarkEnd w:id="13"/>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4" w:name="_Toc13283"/>
      <w:r>
        <w:rPr>
          <w:rFonts w:hint="eastAsia" w:ascii="宋体" w:hAnsi="宋体"/>
          <w:sz w:val="32"/>
          <w:lang w:val="en-US" w:eastAsia="zh-CN"/>
        </w:rPr>
        <w:t>九、一般公共预算“三公”经费支出预算表</w:t>
      </w:r>
      <w:bookmarkEnd w:id="14"/>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firstLine="438" w:firstLineChars="137"/>
        <w:jc w:val="left"/>
        <w:textAlignment w:val="auto"/>
        <w:rPr>
          <w:rFonts w:hint="eastAsia" w:ascii="宋体" w:hAnsi="宋体"/>
          <w:sz w:val="32"/>
          <w:lang w:val="en-US" w:eastAsia="zh-CN"/>
        </w:rPr>
      </w:pPr>
      <w:r>
        <w:rPr>
          <w:rFonts w:hint="eastAsia" w:ascii="宋体" w:hAnsi="宋体"/>
          <w:sz w:val="32"/>
          <w:lang w:val="en-US" w:eastAsia="zh-CN"/>
        </w:rPr>
        <w:t xml:space="preserve">（公开表 3-3） </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5" w:name="_Toc10979"/>
      <w:r>
        <w:rPr>
          <w:rFonts w:hint="eastAsia" w:ascii="宋体" w:hAnsi="宋体"/>
          <w:sz w:val="32"/>
          <w:lang w:val="en-US" w:eastAsia="zh-CN"/>
        </w:rPr>
        <w:t>十、政府性基金预算支出表（公开表 4）</w:t>
      </w:r>
      <w:bookmarkEnd w:id="15"/>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6" w:name="_Toc26663"/>
      <w:r>
        <w:rPr>
          <w:rFonts w:hint="eastAsia" w:ascii="宋体" w:hAnsi="宋体"/>
          <w:sz w:val="32"/>
          <w:lang w:val="en-US" w:eastAsia="zh-CN"/>
        </w:rPr>
        <w:t>十一、政府性基金预算“三公”经费支出预算表</w:t>
      </w:r>
      <w:bookmarkEnd w:id="16"/>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firstLine="438" w:firstLineChars="137"/>
        <w:jc w:val="left"/>
        <w:textAlignment w:val="auto"/>
        <w:rPr>
          <w:rFonts w:hint="eastAsia" w:ascii="宋体" w:hAnsi="宋体"/>
          <w:sz w:val="32"/>
          <w:lang w:val="en-US" w:eastAsia="zh-CN"/>
        </w:rPr>
      </w:pPr>
      <w:r>
        <w:rPr>
          <w:rFonts w:hint="eastAsia" w:ascii="宋体" w:hAnsi="宋体"/>
          <w:sz w:val="32"/>
          <w:lang w:val="en-US" w:eastAsia="zh-CN"/>
        </w:rPr>
        <w:t>（公开表 4-1）</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7" w:name="_Toc32261"/>
      <w:r>
        <w:rPr>
          <w:rFonts w:hint="eastAsia" w:ascii="宋体" w:hAnsi="宋体"/>
          <w:sz w:val="32"/>
          <w:lang w:val="en-US" w:eastAsia="zh-CN"/>
        </w:rPr>
        <w:t>十二、国有资本经营预算支出表（公开表 5）</w:t>
      </w:r>
      <w:bookmarkEnd w:id="17"/>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8" w:name="_Toc30240"/>
      <w:r>
        <w:rPr>
          <w:rFonts w:hint="eastAsia" w:ascii="宋体" w:hAnsi="宋体"/>
          <w:sz w:val="32"/>
          <w:lang w:val="en-US" w:eastAsia="zh-CN"/>
        </w:rPr>
        <w:t>十三、部门整体支出绩效目标表（公开表 6）</w:t>
      </w:r>
      <w:bookmarkEnd w:id="18"/>
      <w:r>
        <w:rPr>
          <w:rFonts w:hint="eastAsia" w:ascii="宋体" w:hAnsi="宋体"/>
          <w:sz w:val="32"/>
          <w:lang w:val="en-US" w:eastAsia="zh-CN"/>
        </w:rPr>
        <w:t xml:space="preserve"> </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9" w:name="_Toc14495"/>
      <w:r>
        <w:rPr>
          <w:rFonts w:hint="eastAsia" w:ascii="宋体" w:hAnsi="宋体"/>
          <w:sz w:val="32"/>
          <w:lang w:val="en-US" w:eastAsia="zh-CN"/>
        </w:rPr>
        <w:t>十四、部门预算项目支出绩效目标表（公开表 7）</w:t>
      </w:r>
      <w:bookmarkEnd w:id="19"/>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0" w:name="_Toc10464"/>
      <w:r>
        <w:rPr>
          <w:rFonts w:hint="eastAsia" w:ascii="宋体" w:hAnsi="宋体"/>
          <w:sz w:val="32"/>
          <w:lang w:val="en-US" w:eastAsia="zh-CN"/>
        </w:rPr>
        <w:t>十五、政府采购预算表（公开表 8）</w:t>
      </w:r>
      <w:bookmarkEnd w:id="20"/>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default" w:ascii="宋体" w:hAnsi="宋体"/>
          <w:b/>
          <w:bCs/>
          <w:sz w:val="32"/>
          <w:lang w:val="en-US" w:eastAsia="zh-CN"/>
        </w:rPr>
      </w:pPr>
      <w:bookmarkStart w:id="21" w:name="_Toc16458"/>
      <w:bookmarkStart w:id="22" w:name="_Toc18511"/>
      <w:r>
        <w:rPr>
          <w:rFonts w:hint="eastAsia" w:ascii="宋体" w:hAnsi="宋体"/>
          <w:b/>
          <w:bCs/>
          <w:sz w:val="32"/>
          <w:lang w:val="en-US" w:eastAsia="zh-CN"/>
        </w:rPr>
        <w:t>以上所有表格详见部门说明后附件。</w:t>
      </w:r>
      <w:bookmarkEnd w:id="21"/>
      <w:bookmarkEnd w:id="22"/>
    </w:p>
    <w:p>
      <w:pPr>
        <w:rPr>
          <w:rFonts w:ascii="宋体" w:hAnsi="宋体"/>
          <w:sz w:val="20"/>
        </w:rPr>
      </w:pPr>
      <w:r>
        <w:rPr>
          <w:rFonts w:ascii="宋体" w:hAnsi="宋体"/>
          <w:sz w:val="20"/>
        </w:rPr>
        <w:br w:type="page"/>
      </w: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numPr>
          <w:ilvl w:val="0"/>
          <w:numId w:val="2"/>
        </w:numPr>
        <w:spacing w:before="6"/>
        <w:ind w:left="0" w:leftChars="0" w:firstLine="0" w:firstLineChars="0"/>
        <w:jc w:val="center"/>
        <w:outlineLvl w:val="0"/>
        <w:rPr>
          <w:rFonts w:hint="eastAsia" w:ascii="宋体" w:hAnsi="宋体" w:eastAsia="方正小标宋简体" w:cs="方正小标宋简体"/>
          <w:sz w:val="52"/>
          <w:szCs w:val="52"/>
          <w:lang w:val="en-US" w:eastAsia="zh-CN"/>
        </w:rPr>
      </w:pPr>
      <w:bookmarkStart w:id="23" w:name="_Toc4890"/>
      <w:r>
        <w:rPr>
          <w:rFonts w:hint="eastAsia" w:ascii="宋体" w:hAnsi="宋体" w:eastAsia="方正小标宋简体" w:cs="方正小标宋简体"/>
          <w:sz w:val="52"/>
          <w:szCs w:val="52"/>
          <w:lang w:val="en-US" w:eastAsia="zh-CN"/>
        </w:rPr>
        <w:t>竹根镇2024年</w:t>
      </w:r>
      <w:bookmarkEnd w:id="23"/>
    </w:p>
    <w:p>
      <w:pPr>
        <w:pStyle w:val="5"/>
        <w:numPr>
          <w:ilvl w:val="0"/>
          <w:numId w:val="0"/>
        </w:numPr>
        <w:spacing w:before="6"/>
        <w:ind w:leftChars="0" w:right="0" w:rightChars="0"/>
        <w:jc w:val="center"/>
        <w:outlineLvl w:val="1"/>
        <w:rPr>
          <w:rFonts w:hint="default" w:ascii="宋体" w:hAnsi="宋体"/>
          <w:sz w:val="20"/>
          <w:lang w:val="en-US"/>
        </w:rPr>
        <w:sectPr>
          <w:headerReference r:id="rId7" w:type="default"/>
          <w:pgSz w:w="11910" w:h="16840"/>
          <w:pgMar w:top="1587" w:right="964" w:bottom="1701" w:left="1134" w:header="737" w:footer="737" w:gutter="0"/>
          <w:pgNumType w:fmt="decimal"/>
          <w:cols w:space="0" w:num="1"/>
          <w:rtlGutter w:val="0"/>
          <w:docGrid w:linePitch="0" w:charSpace="0"/>
        </w:sectPr>
      </w:pPr>
      <w:bookmarkStart w:id="24" w:name="_Toc1047"/>
      <w:bookmarkStart w:id="25" w:name="_Toc2658"/>
      <w:r>
        <w:rPr>
          <w:rFonts w:hint="eastAsia" w:ascii="宋体" w:hAnsi="宋体" w:eastAsia="方正小标宋简体" w:cs="方正小标宋简体"/>
          <w:sz w:val="52"/>
          <w:szCs w:val="52"/>
          <w:lang w:val="en-US" w:eastAsia="zh-CN"/>
        </w:rPr>
        <w:t>部门预算情况说明</w:t>
      </w:r>
      <w:bookmarkEnd w:id="24"/>
      <w:bookmarkEnd w:id="25"/>
    </w:p>
    <w:p>
      <w:pPr>
        <w:pStyle w:val="5"/>
        <w:keepNext w:val="0"/>
        <w:keepLines w:val="0"/>
        <w:pageBreakBefore w:val="0"/>
        <w:widowControl w:val="0"/>
        <w:kinsoku/>
        <w:wordWrap/>
        <w:overflowPunct/>
        <w:topLinePunct w:val="0"/>
        <w:autoSpaceDE w:val="0"/>
        <w:autoSpaceDN w:val="0"/>
        <w:bidi w:val="0"/>
        <w:adjustRightInd/>
        <w:snapToGrid/>
        <w:spacing w:before="40" w:after="0" w:afterLines="5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26" w:name="_Toc25795"/>
      <w:r>
        <w:rPr>
          <w:rFonts w:hint="eastAsia" w:ascii="宋体" w:hAnsi="宋体" w:eastAsia="黑体"/>
          <w:color w:val="333333"/>
        </w:rPr>
        <w:t>一、收支预算情况说明</w:t>
      </w:r>
      <w:bookmarkEnd w:id="26"/>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sz w:val="32"/>
          <w:lang w:val="en-US" w:eastAsia="zh-CN"/>
        </w:rPr>
        <w:t>按照综合预算的原则，竹根镇所有收入和支出均纳入部门预算管理。收入包括：一般公共预算拨款收入、政府性基金预算拨款收入；支出包括：一般公共服务支出、文化旅游体育与传媒支出、社会保障和就业支出、卫生健康支出、城乡社区支出、农林水支出、住房保障支出。竹根镇2024年收支预算总数</w:t>
      </w:r>
      <w:bookmarkStart w:id="27" w:name="OLE_LINK1"/>
      <w:r>
        <w:rPr>
          <w:rFonts w:hint="eastAsia" w:ascii="宋体" w:hAnsi="宋体"/>
          <w:sz w:val="32"/>
          <w:lang w:val="en-US" w:eastAsia="zh-CN"/>
        </w:rPr>
        <w:t>2344.68</w:t>
      </w:r>
      <w:bookmarkEnd w:id="27"/>
      <w:r>
        <w:rPr>
          <w:rFonts w:hint="eastAsia" w:ascii="宋体" w:hAnsi="宋体"/>
          <w:sz w:val="32"/>
          <w:lang w:val="en-US" w:eastAsia="zh-CN"/>
        </w:rPr>
        <w:t>万元,</w:t>
      </w:r>
      <w:r>
        <w:rPr>
          <w:rFonts w:hint="eastAsia" w:ascii="宋体" w:hAnsi="宋体"/>
          <w:color w:val="auto"/>
          <w:sz w:val="32"/>
          <w:lang w:val="en-US" w:eastAsia="zh-CN"/>
        </w:rPr>
        <w:t>比2023年收支预算总数2452.46万元减少107.78万元。主要原因：一是相关项目减少；二是人员减少，三是按照上级要求，树立“过紧日子”思想，减少不必要开支。</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28" w:name="_Toc32616"/>
      <w:r>
        <w:rPr>
          <w:rFonts w:ascii="宋体" w:hAnsi="宋体"/>
        </w:rPr>
        <w:t>（一）收入预算情况</w:t>
      </w:r>
      <w:bookmarkEnd w:id="28"/>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五通桥区竹根镇2024年收入预算</w:t>
      </w:r>
      <w:bookmarkStart w:id="29" w:name="OLE_LINK2"/>
      <w:r>
        <w:rPr>
          <w:rFonts w:hint="eastAsia" w:ascii="宋体" w:hAnsi="宋体"/>
          <w:sz w:val="32"/>
          <w:lang w:val="en-US" w:eastAsia="zh-CN"/>
        </w:rPr>
        <w:t>2344.68</w:t>
      </w:r>
      <w:bookmarkEnd w:id="29"/>
      <w:r>
        <w:rPr>
          <w:rFonts w:hint="eastAsia" w:ascii="宋体" w:hAnsi="宋体"/>
          <w:sz w:val="32"/>
          <w:lang w:val="en-US" w:eastAsia="zh-CN"/>
        </w:rPr>
        <w:t>万元，其中：上年结转6.45万元，占0.27%；一般公共预算拨款收入2323.73万元，占99.11%；政府基金预算拨款收入14.5万元，占0.62%；事业收入0万元，占0%；事业单位经营收入0万元，占0%；其他收入0万元，占0%。</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0" w:name="_Toc13007"/>
      <w:r>
        <w:rPr>
          <w:rFonts w:ascii="宋体" w:hAnsi="宋体"/>
        </w:rPr>
        <w:t>（二）支出预算情况</w:t>
      </w:r>
      <w:bookmarkEnd w:id="30"/>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五通桥区竹根镇2024年支出预算</w:t>
      </w:r>
      <w:bookmarkStart w:id="31" w:name="OLE_LINK3"/>
      <w:r>
        <w:rPr>
          <w:rFonts w:hint="eastAsia" w:ascii="宋体" w:hAnsi="宋体"/>
          <w:sz w:val="32"/>
          <w:lang w:val="en-US" w:eastAsia="zh-CN"/>
        </w:rPr>
        <w:t>2344.68</w:t>
      </w:r>
      <w:bookmarkEnd w:id="31"/>
      <w:r>
        <w:rPr>
          <w:rFonts w:hint="eastAsia" w:ascii="宋体" w:hAnsi="宋体"/>
          <w:sz w:val="32"/>
          <w:lang w:val="en-US" w:eastAsia="zh-CN"/>
        </w:rPr>
        <w:t>万元，其中：人员支出1929.93万元，日常公用支出139.2元，项目支出261.05万元，</w:t>
      </w:r>
      <w:bookmarkStart w:id="32" w:name="OLE_LINK4"/>
      <w:r>
        <w:rPr>
          <w:rFonts w:hint="eastAsia" w:ascii="宋体" w:hAnsi="宋体"/>
          <w:sz w:val="32"/>
          <w:lang w:val="en-US" w:eastAsia="zh-CN"/>
        </w:rPr>
        <w:t>政府性基金支出14.5万元</w:t>
      </w:r>
      <w:bookmarkEnd w:id="32"/>
      <w:r>
        <w:rPr>
          <w:rFonts w:hint="eastAsia" w:ascii="宋体" w:hAnsi="宋体"/>
          <w:sz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3" w:name="_Toc19588"/>
      <w:r>
        <w:rPr>
          <w:rFonts w:hint="eastAsia" w:ascii="宋体" w:hAnsi="宋体" w:eastAsia="黑体"/>
          <w:color w:val="333333"/>
        </w:rPr>
        <w:t>二、财政拨款收支预算情况说明</w:t>
      </w:r>
      <w:bookmarkEnd w:id="33"/>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sz w:val="32"/>
          <w:lang w:val="en-US" w:eastAsia="zh-CN"/>
        </w:rPr>
        <w:t>五通桥区竹根镇2024年财政拨款收支预算总数2344.68万元</w:t>
      </w:r>
      <w:r>
        <w:rPr>
          <w:rFonts w:hint="eastAsia" w:ascii="宋体" w:hAnsi="宋体"/>
          <w:color w:val="auto"/>
          <w:sz w:val="32"/>
          <w:lang w:val="en-US" w:eastAsia="zh-CN"/>
        </w:rPr>
        <w:t>,比2023年财政拨款收支预算总数2452.46万元增减少107.78万元。主要原因：一是相关项目减少；二是人员减少，三是按照上级要求，树立“过紧日子”思想，减少不必要开支。</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其中：基本支出2069.13万元，占88.24%；项目支出261.05万元，</w:t>
      </w:r>
      <w:bookmarkStart w:id="34" w:name="OLE_LINK5"/>
      <w:r>
        <w:rPr>
          <w:rFonts w:hint="eastAsia" w:ascii="宋体" w:hAnsi="宋体"/>
          <w:sz w:val="32"/>
          <w:lang w:val="en-US" w:eastAsia="zh-CN"/>
        </w:rPr>
        <w:t>占11.13%</w:t>
      </w:r>
      <w:bookmarkEnd w:id="34"/>
      <w:r>
        <w:rPr>
          <w:rFonts w:hint="eastAsia" w:ascii="宋体" w:hAnsi="宋体"/>
          <w:sz w:val="32"/>
          <w:lang w:val="en-US" w:eastAsia="zh-CN"/>
        </w:rPr>
        <w:t>,政府性基金支出14.5万元,占0.62%。</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基本支出，是用于保障竹根镇机关、下属事业单位等机构正常运转的日常支出，包括基本工资、津贴补贴等人员经费以及办公费、印刷费、水电费、办公设备购置等日常公用经费。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项目支出，是用于保障竹根镇机关、下属事业单位等机构为完成特定的行政工作任务或事业发展目标，用于专项业务工作的经费支出。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5" w:name="_Toc27090"/>
      <w:r>
        <w:rPr>
          <w:rFonts w:hint="eastAsia" w:ascii="宋体" w:hAnsi="宋体" w:eastAsia="黑体"/>
          <w:color w:val="333333"/>
        </w:rPr>
        <w:t>三、一般公共预算当年拨款情况说明</w:t>
      </w:r>
      <w:bookmarkEnd w:id="35"/>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6" w:name="_Toc20"/>
      <w:r>
        <w:rPr>
          <w:rFonts w:ascii="宋体" w:hAnsi="宋体"/>
        </w:rPr>
        <w:t>（一）一般公共预算当年拨款规模变化情况</w:t>
      </w:r>
      <w:bookmarkEnd w:id="36"/>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五通桥区竹根镇2024年一般公共预算当年拨款</w:t>
      </w:r>
      <w:bookmarkStart w:id="37" w:name="OLE_LINK6"/>
      <w:r>
        <w:rPr>
          <w:rFonts w:hint="eastAsia" w:ascii="宋体" w:hAnsi="宋体"/>
          <w:color w:val="auto"/>
          <w:sz w:val="32"/>
          <w:lang w:val="en-US" w:eastAsia="zh-CN"/>
        </w:rPr>
        <w:t>2330.18</w:t>
      </w:r>
      <w:bookmarkEnd w:id="37"/>
      <w:r>
        <w:rPr>
          <w:rFonts w:hint="eastAsia" w:ascii="宋体" w:hAnsi="宋体"/>
          <w:color w:val="auto"/>
          <w:sz w:val="32"/>
          <w:lang w:val="en-US" w:eastAsia="zh-CN"/>
        </w:rPr>
        <w:t>万元，比2023年财政拨款收支预算总数2437.97万元减少107.79万元。主要原因：一是人员减少，二是按照上级要求，树立“过紧日子”思想，减少不必要开支。。</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8" w:name="_Toc10879"/>
      <w:r>
        <w:rPr>
          <w:rFonts w:ascii="宋体" w:hAnsi="宋体"/>
        </w:rPr>
        <w:t>（二）一般公共预算当年拨款结构情况</w:t>
      </w:r>
      <w:bookmarkEnd w:id="38"/>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五通桥区竹根镇2024年一般公共预算支出</w:t>
      </w:r>
      <w:bookmarkStart w:id="39" w:name="OLE_LINK9"/>
      <w:r>
        <w:rPr>
          <w:rFonts w:hint="eastAsia" w:ascii="宋体" w:hAnsi="宋体"/>
          <w:sz w:val="32"/>
          <w:lang w:val="en-US" w:eastAsia="zh-CN"/>
        </w:rPr>
        <w:t>2330.18</w:t>
      </w:r>
      <w:bookmarkEnd w:id="39"/>
      <w:r>
        <w:rPr>
          <w:rFonts w:hint="eastAsia" w:ascii="宋体" w:hAnsi="宋体"/>
          <w:sz w:val="32"/>
          <w:lang w:val="en-US" w:eastAsia="zh-CN"/>
        </w:rPr>
        <w:t>万元，主要包括一般公共服务支出589.72万元，占25.31%；文化旅游体育与传媒支出40.88万元，占1.75%；社会保障和就业支出1042.80万元，占44.75%；卫生健康支出40.52万元，占1.74%；农林水支出525.62万元，占22.55%；住房保障支出90.64万元，占3.90%。</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highlight w:val="yellow"/>
          <w:lang w:eastAsia="zh-CN"/>
        </w:rPr>
      </w:pPr>
      <w:bookmarkStart w:id="40" w:name="_Toc31898"/>
      <w:r>
        <w:rPr>
          <w:rFonts w:ascii="宋体" w:hAnsi="宋体"/>
        </w:rPr>
        <w:t>（三）一般公共预算当年拨款具体使用情况</w:t>
      </w:r>
      <w:bookmarkEnd w:id="40"/>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1.一般公共服务（类）人大事务（款）其他人大事务支出（项）:2024年预算数为6.3万元，主要用于：其他人大事务支出。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 xml:space="preserve">2.一般公共服务（类）政协事务（款）其他政协事务支出（项）:2024年预算数为3万元，主要用于：其他政协事务的支出。 </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一般公共服务（类）政府办公厅（室）及相关机构事务（款）行政运行（项）:2024年预算数为565.42万元，主要用于：机关及参公管理事业单位正常运转的基本支出，包括基本工资、津贴补贴等人员经费以及办公费、印刷费、水电费等日常公用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4.一般公共服务（类）政府办公厅（室）及相关机构事务支出（款）其他政府办公厅（室）及相关机构事务支出（项）:2024年预算数为10万元，主要用于：其他政府办公厅（室）及相关机构事务支出。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一般公共服务（类）党委办公厅（室）及相关机构事务（款）一般行政管理事务（项）:2024年预算数为5万元，主要用于：机关及参公管理事业单位开展财政综合业务、预决算编审等未单独设置项级科目的专门性财政管理工作的项目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文化旅游体育与传媒支出（类）文化和旅游（款）群众文化（项）:2024年预算数为40.88万元，主要用于：竹根镇文化旅游服务中心正常运转的基本支出，包括基本工资、津贴补贴等人员经费以及办公费、印刷费、水电费等日常公用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社会保障和就业支出（类）人力资源和社会保障管理事务（款）其他人力资源和社会保障管理事务支出（项）:2024年预算数为120.47万元，主要用于：竹根镇便民服务中心正常运转的基本支出，包括基本工资、津贴补贴等人员经费以及办公费、印刷费、水电费等日常公用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8.社会保障和就业支出（类）民政管理事务（款）基层政权建设和社区治理（项）:2024年预算数为706.25万元，社区常职干部及居民小组长补贴，社区党委和居委会日常公用经费。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bookmarkStart w:id="41" w:name="OLE_LINK7"/>
      <w:r>
        <w:rPr>
          <w:rFonts w:hint="eastAsia" w:ascii="宋体" w:hAnsi="宋体"/>
          <w:sz w:val="32"/>
          <w:lang w:val="en-US" w:eastAsia="zh-CN"/>
        </w:rPr>
        <w:t>9.社会保障和就业支出（类）民政管理事务（款）其他民政管理事务支出（项）:2024年预算数为1万元，主要用于：镇老年协会活动费等日常公用经费。</w:t>
      </w:r>
    </w:p>
    <w:bookmarkEnd w:id="41"/>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10.社会保障和就业支出（类）行政事业单位养老支出（款）机关事业单位基本养老保险缴费支出（项）:2024年预算数为101.10万元，主要用于：实施养老保险制度后，部门按规定由单位缴纳的基本养老保险费支出。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11.社会保障和就业支出（类）行政事业单位养老支出（款）机关事业单位职业年金缴费支出（项）:2024年预算数为50.55万元，主要用于：实施养老保险制度后，部门按规定由单位缴纳的职业年金支出。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12.社会保障和就业支出（类）行政事业单位养老支出（款）其他行政事业单位养老支出（项）2024年预算数为45.65万元，主要用于：反映其他用于行政事业单位离退休方面的支出。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13.社会保障和就业支出（类）抚恤（款）其他优抚支出（项）:2024年预算数为6.6万元，主要用于：其他用于优抚方面的支出，包括向优抚对象发放的临时补贴等支出。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0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14.社会保障和就业支出（类）临时救助（款）流浪乞讨人员救助支出（项）:2024年预算数为0.7万元，主要用于：其他用于临时救助等支出。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00" w:lineRule="exact"/>
        <w:ind w:right="660" w:rightChars="300"/>
        <w:jc w:val="both"/>
        <w:textAlignment w:val="auto"/>
        <w:rPr>
          <w:rFonts w:hint="eastAsia" w:ascii="宋体" w:hAnsi="宋体"/>
          <w:sz w:val="32"/>
          <w:lang w:val="en-US" w:eastAsia="zh-CN"/>
        </w:rPr>
      </w:pP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0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15.社会保障和就业支出（类）其他社会保障和就业支出（款）其他社会保障和就业支出（项）:2024年预算数为10.47万元，主要用于：反映除上述项目以外其他用于社会保障和就业方面的支出。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16.卫生健康支出（类）行政事业单位医疗（款）行政单位医疗（项）:2024年预算数为16.65万元，主要用于：机关及参公管理事业单位基本医疗保险缴费支出。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17.卫生健康支出（类）行政事业单位医疗（款）事业单位医疗（项）:2024年预算数为12.17万元，主要用于：机关及参公管理事业单位基本医疗保险缴费支出。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18.卫生健康支出（类）行政事业单位医疗（款）公务员医疗补助（项）:2024年预算数为11.7万元，主要用于：财政部门安排的公务员医疗补助经费。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19.农林水支出（类）农村综合改革（款）对村民委员会和村党支部的补助（项）:2024年预算数为363.51万元，主要用于：村组干部补贴，村党支部和村委会日常公用经费。</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20.农林水支出（类）农村综合改革（款）农村综合改革示范试点补助（项）:2024年预算数为70万元，主要用于：村组基础设施维修维护、农村垃圾清运等公益事业。</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21.农林水支出（类）农业农村（款）事业运行（项）:2024年预算数为92.11万元，主要用于：</w:t>
      </w:r>
      <w:bookmarkStart w:id="42" w:name="OLE_LINK8"/>
      <w:r>
        <w:rPr>
          <w:rFonts w:hint="eastAsia" w:ascii="宋体" w:hAnsi="宋体"/>
          <w:sz w:val="32"/>
          <w:lang w:val="en-US" w:eastAsia="zh-CN"/>
        </w:rPr>
        <w:t>竹根镇农业综合服务中心正常运转的基本支出，包括基本工资、津贴补贴等人员经费以及办公费、印刷费、水电费等日常公用经费。</w:t>
      </w:r>
      <w:bookmarkEnd w:id="42"/>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22.住房保障支出（类）住房改革支出（款）住房公积金（项）:2024年预算数为90.65万元，主要用于：部门按人力资源和社会保障部、财政部规定的基本工资和津贴补贴以及规定比例为职工缴纳的住房公积金支出。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highlight w:val="none"/>
        </w:rPr>
      </w:pPr>
      <w:bookmarkStart w:id="43" w:name="_Toc1893"/>
      <w:r>
        <w:rPr>
          <w:rFonts w:hint="eastAsia" w:ascii="宋体" w:hAnsi="宋体" w:eastAsia="黑体"/>
          <w:color w:val="333333"/>
          <w:highlight w:val="none"/>
        </w:rPr>
        <w:t>四、一般公共预算基本支出情况说明</w:t>
      </w:r>
      <w:bookmarkEnd w:id="43"/>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五通桥区竹根镇2024年一般公共预算基本支出2069.13万元，其中：</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1929.93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139.2万元，主要包括：主要包括：办公费、印刷费、水费、电费、邮电费、差旅费、维修（护）费、会议费、培训费、公务接待费、劳务费、工会经费、福利费、公务用车运行维护费、其他交通费、其他商品和服务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4" w:name="_Toc17437"/>
      <w:r>
        <w:rPr>
          <w:rFonts w:hint="eastAsia" w:ascii="宋体" w:hAnsi="宋体" w:eastAsia="黑体"/>
          <w:color w:val="333333"/>
        </w:rPr>
        <w:t>五、“三公”经费财政拨款预算安排情况说明</w:t>
      </w:r>
      <w:bookmarkEnd w:id="44"/>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五通桥区竹根镇2024年“三公”经费财政拨款预算数4万元，其中：公务接待费0万元，公务用车购置0万元，公车运行维护费4万元。</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5" w:name="_Toc5469"/>
      <w:r>
        <w:rPr>
          <w:rFonts w:ascii="宋体" w:hAnsi="宋体"/>
        </w:rPr>
        <w:t>（一）</w:t>
      </w:r>
      <w:r>
        <w:rPr>
          <w:rFonts w:hint="eastAsia" w:ascii="宋体" w:hAnsi="宋体"/>
          <w:lang w:val="en-US" w:eastAsia="zh-CN"/>
        </w:rPr>
        <w:t>公务接待费变化情况</w:t>
      </w:r>
      <w:bookmarkEnd w:id="45"/>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bookmarkStart w:id="46" w:name="_Toc28499"/>
      <w:r>
        <w:rPr>
          <w:rFonts w:hint="eastAsia" w:ascii="宋体" w:hAnsi="宋体"/>
          <w:sz w:val="32"/>
          <w:lang w:val="en-US" w:eastAsia="zh-CN"/>
        </w:rPr>
        <w:t>无</w:t>
      </w:r>
      <w:r>
        <w:rPr>
          <w:rFonts w:hint="default" w:ascii="宋体" w:hAnsi="宋体"/>
          <w:sz w:val="32"/>
          <w:lang w:val="en-US" w:eastAsia="zh-CN"/>
        </w:rPr>
        <w:t>公务接待费预算。</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bookmarkEnd w:id="46"/>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color w:val="auto"/>
          <w:sz w:val="32"/>
          <w:lang w:val="en-US" w:eastAsia="zh-CN"/>
        </w:rPr>
      </w:pPr>
      <w:r>
        <w:rPr>
          <w:rFonts w:hint="default" w:ascii="宋体" w:hAnsi="宋体"/>
          <w:color w:val="auto"/>
          <w:sz w:val="32"/>
          <w:lang w:val="en-US" w:eastAsia="zh-CN"/>
        </w:rPr>
        <w:t>公务用车购置及运行维护费较</w:t>
      </w:r>
      <w:r>
        <w:rPr>
          <w:rFonts w:hint="eastAsia" w:ascii="宋体" w:hAnsi="宋体"/>
          <w:color w:val="auto"/>
          <w:sz w:val="32"/>
          <w:lang w:val="en-US" w:eastAsia="zh-CN"/>
        </w:rPr>
        <w:t>2023</w:t>
      </w:r>
      <w:r>
        <w:rPr>
          <w:rFonts w:hint="default" w:ascii="宋体" w:hAnsi="宋体"/>
          <w:color w:val="auto"/>
          <w:sz w:val="32"/>
          <w:lang w:val="en-US" w:eastAsia="zh-CN"/>
        </w:rPr>
        <w:t>预算</w:t>
      </w:r>
      <w:r>
        <w:rPr>
          <w:rFonts w:hint="eastAsia" w:ascii="宋体" w:hAnsi="宋体"/>
          <w:color w:val="auto"/>
          <w:sz w:val="32"/>
          <w:lang w:val="en-US" w:eastAsia="zh-CN"/>
        </w:rPr>
        <w:t>4</w:t>
      </w:r>
      <w:r>
        <w:rPr>
          <w:rFonts w:hint="default" w:ascii="宋体" w:hAnsi="宋体"/>
          <w:color w:val="auto"/>
          <w:sz w:val="32"/>
          <w:lang w:val="en-US" w:eastAsia="zh-CN"/>
        </w:rPr>
        <w:t>万元预算持平。主要原因是厉行节约，规范公务出行，尽量乘坐公共交通工具。</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color w:val="auto"/>
          <w:sz w:val="32"/>
          <w:lang w:val="en-US" w:eastAsia="zh-CN"/>
        </w:rPr>
      </w:pPr>
      <w:r>
        <w:rPr>
          <w:rFonts w:hint="default" w:ascii="宋体" w:hAnsi="宋体"/>
          <w:color w:val="auto"/>
          <w:sz w:val="32"/>
          <w:lang w:val="en-US" w:eastAsia="zh-CN"/>
        </w:rPr>
        <w:t>单位实有公务用车</w:t>
      </w:r>
      <w:r>
        <w:rPr>
          <w:rFonts w:hint="eastAsia" w:ascii="宋体" w:hAnsi="宋体"/>
          <w:color w:val="auto"/>
          <w:sz w:val="32"/>
          <w:lang w:val="en-US" w:eastAsia="zh-CN"/>
        </w:rPr>
        <w:t>1</w:t>
      </w:r>
      <w:r>
        <w:rPr>
          <w:rFonts w:hint="default" w:ascii="宋体" w:hAnsi="宋体"/>
          <w:color w:val="auto"/>
          <w:sz w:val="32"/>
          <w:lang w:val="en-US" w:eastAsia="zh-CN"/>
        </w:rPr>
        <w:t>辆，其中：轿车</w:t>
      </w:r>
      <w:r>
        <w:rPr>
          <w:rFonts w:hint="eastAsia" w:ascii="宋体" w:hAnsi="宋体"/>
          <w:color w:val="auto"/>
          <w:sz w:val="32"/>
          <w:lang w:val="en-US" w:eastAsia="zh-CN"/>
        </w:rPr>
        <w:t>2</w:t>
      </w:r>
      <w:r>
        <w:rPr>
          <w:rFonts w:hint="default" w:ascii="宋体" w:hAnsi="宋体"/>
          <w:color w:val="auto"/>
          <w:sz w:val="32"/>
          <w:lang w:val="en-US" w:eastAsia="zh-CN"/>
        </w:rPr>
        <w:t>辆，多功能乘用车</w:t>
      </w:r>
      <w:r>
        <w:rPr>
          <w:rFonts w:hint="eastAsia" w:ascii="宋体" w:hAnsi="宋体"/>
          <w:color w:val="auto"/>
          <w:sz w:val="32"/>
          <w:lang w:val="en-US" w:eastAsia="zh-CN"/>
        </w:rPr>
        <w:t>0</w:t>
      </w:r>
      <w:r>
        <w:rPr>
          <w:rFonts w:hint="default" w:ascii="宋体" w:hAnsi="宋体"/>
          <w:color w:val="auto"/>
          <w:sz w:val="32"/>
          <w:lang w:val="en-US" w:eastAsia="zh-CN"/>
        </w:rPr>
        <w:t>辆。</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color w:val="auto"/>
          <w:sz w:val="32"/>
          <w:lang w:val="en-US" w:eastAsia="zh-CN"/>
        </w:rPr>
      </w:pPr>
      <w:r>
        <w:rPr>
          <w:rFonts w:hint="eastAsia" w:ascii="宋体" w:hAnsi="宋体"/>
          <w:color w:val="auto"/>
          <w:sz w:val="32"/>
          <w:lang w:val="en-US" w:eastAsia="zh-CN"/>
        </w:rPr>
        <w:t>2024</w:t>
      </w:r>
      <w:r>
        <w:rPr>
          <w:rFonts w:hint="default" w:ascii="宋体" w:hAnsi="宋体"/>
          <w:color w:val="auto"/>
          <w:sz w:val="32"/>
          <w:lang w:val="en-US" w:eastAsia="zh-CN"/>
        </w:rPr>
        <w:t>年安排公务用车购置费</w:t>
      </w:r>
      <w:r>
        <w:rPr>
          <w:rFonts w:hint="eastAsia" w:ascii="宋体" w:hAnsi="宋体"/>
          <w:color w:val="auto"/>
          <w:sz w:val="32"/>
          <w:lang w:val="en-US" w:eastAsia="zh-CN"/>
        </w:rPr>
        <w:t>0</w:t>
      </w:r>
      <w:r>
        <w:rPr>
          <w:rFonts w:hint="default" w:ascii="宋体" w:hAnsi="宋体"/>
          <w:color w:val="auto"/>
          <w:sz w:val="32"/>
          <w:lang w:val="en-US" w:eastAsia="zh-CN"/>
        </w:rPr>
        <w:t>万元。</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color w:val="auto"/>
          <w:sz w:val="32"/>
          <w:lang w:val="en-US" w:eastAsia="zh-CN"/>
        </w:rPr>
      </w:pPr>
      <w:r>
        <w:rPr>
          <w:rFonts w:hint="eastAsia" w:ascii="宋体" w:hAnsi="宋体"/>
          <w:color w:val="auto"/>
          <w:sz w:val="32"/>
          <w:lang w:val="en-US" w:eastAsia="zh-CN"/>
        </w:rPr>
        <w:t>2024</w:t>
      </w:r>
      <w:r>
        <w:rPr>
          <w:rFonts w:hint="default" w:ascii="宋体" w:hAnsi="宋体"/>
          <w:color w:val="auto"/>
          <w:sz w:val="32"/>
          <w:lang w:val="en-US" w:eastAsia="zh-CN"/>
        </w:rPr>
        <w:t>年安排公务用车运行维护费</w:t>
      </w:r>
      <w:r>
        <w:rPr>
          <w:rFonts w:hint="eastAsia" w:ascii="宋体" w:hAnsi="宋体"/>
          <w:color w:val="auto"/>
          <w:sz w:val="32"/>
          <w:lang w:val="en-US" w:eastAsia="zh-CN"/>
        </w:rPr>
        <w:t>4</w:t>
      </w:r>
      <w:r>
        <w:rPr>
          <w:rFonts w:hint="default" w:ascii="宋体" w:hAnsi="宋体"/>
          <w:color w:val="auto"/>
          <w:sz w:val="32"/>
          <w:lang w:val="en-US" w:eastAsia="zh-CN"/>
        </w:rPr>
        <w:t>万元，</w:t>
      </w:r>
      <w:r>
        <w:rPr>
          <w:rFonts w:hint="eastAsia" w:ascii="宋体" w:hAnsi="宋体"/>
          <w:color w:val="auto"/>
          <w:sz w:val="32"/>
          <w:lang w:val="en-US" w:eastAsia="zh-CN"/>
        </w:rPr>
        <w:t>用于2</w:t>
      </w:r>
      <w:r>
        <w:rPr>
          <w:rFonts w:hint="default" w:ascii="宋体" w:hAnsi="宋体"/>
          <w:color w:val="auto"/>
          <w:sz w:val="32"/>
          <w:lang w:val="en-US" w:eastAsia="zh-CN"/>
        </w:rPr>
        <w:t>辆公务用车</w:t>
      </w:r>
      <w:r>
        <w:rPr>
          <w:rFonts w:hint="eastAsia" w:ascii="宋体" w:hAnsi="宋体"/>
          <w:color w:val="auto"/>
          <w:sz w:val="32"/>
          <w:lang w:val="en-US" w:eastAsia="zh-CN"/>
        </w:rPr>
        <w:t>开展下村、到区上对接工作等所需的公务用车汽油费、维修费、保险费等支出</w:t>
      </w:r>
      <w:r>
        <w:rPr>
          <w:rFonts w:hint="default" w:ascii="宋体" w:hAnsi="宋体"/>
          <w:color w:val="auto"/>
          <w:sz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7" w:name="_Toc3196"/>
      <w:r>
        <w:rPr>
          <w:rFonts w:hint="eastAsia" w:ascii="宋体" w:hAnsi="宋体" w:eastAsia="黑体"/>
          <w:color w:val="333333"/>
        </w:rPr>
        <w:t>六、政府性基金预算支出情况说明</w:t>
      </w:r>
      <w:bookmarkEnd w:id="47"/>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五通桥区竹根镇2024</w:t>
      </w:r>
      <w:r>
        <w:rPr>
          <w:rFonts w:hint="default" w:ascii="宋体" w:hAnsi="宋体"/>
          <w:sz w:val="32"/>
          <w:lang w:val="en-US" w:eastAsia="zh-CN"/>
        </w:rPr>
        <w:t>年政府性基金预算拨款安排支出</w:t>
      </w:r>
      <w:r>
        <w:rPr>
          <w:rFonts w:hint="eastAsia" w:ascii="宋体" w:hAnsi="宋体"/>
          <w:sz w:val="32"/>
          <w:lang w:val="en-US" w:eastAsia="zh-CN"/>
        </w:rPr>
        <w:t>14.5万元，较上年预算数持平，主要用于农村生活垃圾处理和场镇清扫保洁转运项目支出。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8" w:name="_Toc14162"/>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48"/>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五通桥区竹根镇2024年国有资本经营预算拨款安排支出0万元,较上年预算数持平。</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lang w:val="en-US" w:eastAsia="zh-CN"/>
        </w:rPr>
      </w:pPr>
      <w:bookmarkStart w:id="49" w:name="_Toc25995"/>
      <w:r>
        <w:rPr>
          <w:rFonts w:hint="eastAsia" w:ascii="宋体" w:hAnsi="宋体" w:eastAsia="黑体"/>
          <w:color w:val="333333"/>
          <w:lang w:val="en-US" w:eastAsia="zh-CN"/>
        </w:rPr>
        <w:t>八、其他重要事项的情况说明</w:t>
      </w:r>
      <w:bookmarkEnd w:id="49"/>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default" w:ascii="宋体" w:hAnsi="宋体"/>
          <w:lang w:val="en-US" w:eastAsia="zh-CN"/>
        </w:rPr>
      </w:pPr>
      <w:bookmarkStart w:id="50" w:name="_Toc28064"/>
      <w:r>
        <w:rPr>
          <w:rFonts w:ascii="宋体" w:hAnsi="宋体"/>
        </w:rPr>
        <w:t>（一）机关运行经费情况</w:t>
      </w:r>
      <w:bookmarkEnd w:id="50"/>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sz w:val="32"/>
          <w:lang w:val="en-US" w:eastAsia="zh-CN"/>
        </w:rPr>
        <w:t>2024年，五通桥区竹根镇下属乐山市五通桥区竹根镇人民政府1家行政单位,五通桥区竹根镇农业综合服务中心、五通桥区竹根镇便民服务中心、</w:t>
      </w:r>
      <w:bookmarkStart w:id="51" w:name="OLE_LINK10"/>
      <w:r>
        <w:rPr>
          <w:rFonts w:hint="eastAsia" w:ascii="宋体" w:hAnsi="宋体"/>
          <w:sz w:val="32"/>
          <w:lang w:val="en-US" w:eastAsia="zh-CN"/>
        </w:rPr>
        <w:t>五通桥区竹根镇文化旅游服务中心</w:t>
      </w:r>
      <w:bookmarkEnd w:id="51"/>
      <w:r>
        <w:rPr>
          <w:rFonts w:hint="eastAsia" w:ascii="宋体" w:hAnsi="宋体"/>
          <w:sz w:val="32"/>
          <w:lang w:val="en-US" w:eastAsia="zh-CN"/>
        </w:rPr>
        <w:t>、五通桥区竹根镇社区治理服务中心4家事业单位的机关运行经费财政拨款预算为</w:t>
      </w:r>
      <w:r>
        <w:rPr>
          <w:rFonts w:hint="eastAsia" w:ascii="宋体" w:hAnsi="宋体"/>
          <w:color w:val="auto"/>
          <w:sz w:val="32"/>
          <w:lang w:val="en-US" w:eastAsia="zh-CN"/>
        </w:rPr>
        <w:t>139.2万元</w:t>
      </w:r>
      <w:r>
        <w:rPr>
          <w:rFonts w:hint="eastAsia" w:ascii="宋体" w:hAnsi="宋体"/>
          <w:color w:val="FF0000"/>
          <w:sz w:val="32"/>
          <w:lang w:val="en-US" w:eastAsia="zh-CN"/>
        </w:rPr>
        <w:t>，</w:t>
      </w:r>
      <w:r>
        <w:rPr>
          <w:rFonts w:hint="eastAsia" w:ascii="宋体" w:hAnsi="宋体"/>
          <w:color w:val="auto"/>
          <w:sz w:val="32"/>
          <w:lang w:val="en-US" w:eastAsia="zh-CN"/>
        </w:rPr>
        <w:t>比2023年预算减少30.21万元，减少17.83%。主要原因是人员减少，厉行节约，减少不必要开支。</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2" w:name="_Toc84"/>
      <w:r>
        <w:rPr>
          <w:rFonts w:ascii="宋体" w:hAnsi="宋体"/>
        </w:rPr>
        <w:t>（二）政府采购情况</w:t>
      </w:r>
      <w:bookmarkEnd w:id="52"/>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2024年，五通桥区竹根镇政府采购项目0万元。</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3" w:name="_Toc24016"/>
      <w:r>
        <w:rPr>
          <w:rFonts w:ascii="宋体" w:hAnsi="宋体"/>
        </w:rPr>
        <w:t>（三）国有资产占有使用情况</w:t>
      </w:r>
      <w:bookmarkEnd w:id="53"/>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截至2024年底，五通桥区竹根镇所属各预算单位共有车辆1辆。单位价值100万元以上大型设备0套。</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2024年部门预算未安排购置车辆及单位价值100万元以上大型设备。</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4" w:name="_Toc325"/>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bookmarkEnd w:id="54"/>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ascii="宋体" w:hAnsi="宋体"/>
          <w:color w:val="auto"/>
          <w:spacing w:val="6"/>
        </w:rPr>
      </w:pPr>
      <w:bookmarkStart w:id="56" w:name="_GoBack"/>
      <w:r>
        <w:rPr>
          <w:rFonts w:hint="eastAsia" w:ascii="宋体" w:hAnsi="宋体"/>
          <w:color w:val="auto"/>
          <w:sz w:val="32"/>
          <w:lang w:val="en-US" w:eastAsia="zh-CN"/>
        </w:rPr>
        <w:t>2024年五通桥区竹根镇开展绩效目标管理的项目16个，涉及预算275.55万元。其中：特定目标类项目 16个，涉及预算275.55万元。</w:t>
      </w:r>
    </w:p>
    <w:p>
      <w:pPr>
        <w:pStyle w:val="5"/>
        <w:spacing w:before="0"/>
        <w:ind w:right="0"/>
        <w:jc w:val="both"/>
        <w:rPr>
          <w:rFonts w:ascii="宋体" w:hAnsi="宋体"/>
          <w:color w:val="auto"/>
          <w:spacing w:val="6"/>
        </w:rPr>
        <w:sectPr>
          <w:headerReference r:id="rId8" w:type="default"/>
          <w:footerReference r:id="rId9" w:type="default"/>
          <w:pgSz w:w="11910" w:h="16840"/>
          <w:pgMar w:top="1587" w:right="964" w:bottom="1701" w:left="1134" w:header="737" w:footer="737" w:gutter="0"/>
          <w:pgNumType w:fmt="decimal"/>
          <w:cols w:space="0" w:num="1"/>
          <w:rtlGutter w:val="0"/>
          <w:docGrid w:linePitch="0" w:charSpace="0"/>
        </w:sectPr>
      </w:pPr>
    </w:p>
    <w:bookmarkEnd w:id="56"/>
    <w:p>
      <w:pPr>
        <w:rPr>
          <w:rFonts w:ascii="宋体" w:hAnsi="宋体"/>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jc w:val="center"/>
        <w:outlineLvl w:val="0"/>
        <w:rPr>
          <w:rFonts w:hint="eastAsia" w:ascii="宋体" w:hAnsi="宋体" w:eastAsia="方正小标宋简体" w:cs="方正小标宋简体"/>
          <w:sz w:val="52"/>
          <w:szCs w:val="52"/>
          <w:lang w:val="en-US" w:eastAsia="zh-CN"/>
        </w:rPr>
      </w:pPr>
      <w:bookmarkStart w:id="55" w:name="_Toc11544"/>
      <w:r>
        <w:rPr>
          <w:rFonts w:hint="eastAsia" w:ascii="宋体" w:hAnsi="宋体" w:eastAsia="方正小标宋简体" w:cs="方正小标宋简体"/>
          <w:sz w:val="52"/>
          <w:szCs w:val="52"/>
          <w:lang w:val="en-US" w:eastAsia="zh-CN"/>
        </w:rPr>
        <w:t>第四部分  名词解释</w:t>
      </w:r>
      <w:bookmarkEnd w:id="55"/>
    </w:p>
    <w:p>
      <w:pPr>
        <w:spacing w:after="0"/>
        <w:rPr>
          <w:rFonts w:ascii="宋体" w:hAnsi="宋体"/>
          <w:sz w:val="20"/>
        </w:rPr>
        <w:sectPr>
          <w:headerReference r:id="rId10" w:type="default"/>
          <w:footerReference r:id="rId11" w:type="default"/>
          <w:pgSz w:w="11910" w:h="16840"/>
          <w:pgMar w:top="1587" w:right="964" w:bottom="1701" w:left="1134" w:header="737" w:footer="737" w:gutter="0"/>
          <w:pgNumType w:fmt="decimal"/>
          <w:cols w:space="0" w:num="1"/>
          <w:rtlGutter w:val="0"/>
          <w:docGrid w:linePitch="0" w:charSpace="0"/>
        </w:sectPr>
      </w:pP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1.财政拨款收支情况：是指一般公共预算、政府性基金预算、国有资本经营预算拨款收支情况。</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2.一般公共预算拨款收入：指区级财政当年拨付的资金。</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3.事业收入：指事业单位开展专业业务活动及辅助活动所取得的收入。</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4.事业单位经营收入：指事业单位在专业业务活动及其辅助活动之外开展非独立核算经营活动取得的收入。</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5.其他收入：指除上述“一般公共预算拨款收入”、“事业收入”、“事业单位经营收入”等以外的收入。主要是利息收入、国有资产出租收入等。</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7.上年结转：指以前年度尚未完成，结转到本年仍按原规定用途继续使用的资金。</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8.社会保障和就业（类）行政事业单位离退休（款）事业单位离退休（项）：指离退休人员的支出。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9.社会保障和就业（类）行政事业单位离退休（款）未归口管理的行政单位离退休（项）：指离退休人员的支出。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10.社会保障和就业（类）行政事业单位离退休（款）机关事业单位基本养老保险缴费支出（项）：指部门实施养老保险制度由单位缴纳的养老保险费的支出。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11.社会保障和就业（类）行政事业单位离退休（款）机关事业单位职业年金缴费支出（项）：指部门实施养老保险制度由单位缴纳的职业年金的支出。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12.社会保障和就业（类）其他社会保障和就业（款）其他社会保障和就业支出（项）：指除上述项目外，其他用于行政事业单位离退休方面的支出。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13.卫生健康（类）行政事业单位医疗（款）行政单位医疗（项）：指行政单位及参公管理事业单位用于缴纳单位基本医疗保险支出。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14.卫生健康（类）行政事业单位医疗（款）事业单位医疗（项）：指事业单位用于缴纳单位基本医疗保险支出。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15.卫生健康（类）行政事业单位医疗（款）公务员医疗补助（项）：指行政单位及参公管理事业单位用于集中缴纳公务员医疗补助支出。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16.住房保障（类）住房改革支出（款）住房公积金（项）：指由单位及其在职职工按规定缴存的住房公积金支出。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17.基本支出：指为保证机构正常运转，完成日常工作任务而发生的人员支出和公用支出。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18.项目支出：指在基本支出之外为完成特定行政任务和事业发展目标所发生的支出。</w:t>
      </w:r>
    </w:p>
    <w:p>
      <w:pPr>
        <w:pStyle w:val="16"/>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19.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2" w:type="default"/>
      <w:footerReference r:id="rId13"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D1C7C16-DB3F-467C-813D-3A93C021FD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2" w:fontKey="{7A973F54-F4F1-4A90-9DA6-FF76771C299A}"/>
  </w:font>
  <w:font w:name="楷体">
    <w:panose1 w:val="02010609060101010101"/>
    <w:charset w:val="86"/>
    <w:family w:val="modern"/>
    <w:pitch w:val="default"/>
    <w:sig w:usb0="800002BF" w:usb1="38CF7CFA" w:usb2="00000016" w:usb3="00000000" w:csb0="00040001" w:csb1="00000000"/>
    <w:embedRegular r:id="rId3" w:fontKey="{DE7C5AAA-2AD4-4F24-B691-B374C814B0B2}"/>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79753DAF-A62D-48D9-9BDF-A85193F08081}"/>
  </w:font>
  <w:font w:name="方正小标宋简体">
    <w:panose1 w:val="03000509000000000000"/>
    <w:charset w:val="86"/>
    <w:family w:val="script"/>
    <w:pitch w:val="default"/>
    <w:sig w:usb0="00000001" w:usb1="080E0000" w:usb2="00000000" w:usb3="00000000" w:csb0="00040000" w:csb1="00000000"/>
    <w:embedRegular r:id="rId5" w:fontKey="{D2F658DD-4D56-4D41-B350-19E221608CFC}"/>
  </w:font>
  <w:font w:name="楷体_GB2312">
    <w:panose1 w:val="02010609030101010101"/>
    <w:charset w:val="86"/>
    <w:family w:val="auto"/>
    <w:pitch w:val="default"/>
    <w:sig w:usb0="00000001" w:usb1="080E0000" w:usb2="00000000" w:usb3="00000000" w:csb0="00040000" w:csb1="00000000"/>
    <w:embedRegular r:id="rId6" w:fontKey="{889ED874-F4D1-4595-85CF-3F86491D00AF}"/>
  </w:font>
  <w:font w:name="仿宋">
    <w:panose1 w:val="02010609060101010101"/>
    <w:charset w:val="86"/>
    <w:family w:val="auto"/>
    <w:pitch w:val="default"/>
    <w:sig w:usb0="800002BF" w:usb1="38CF7CFA" w:usb2="00000016" w:usb3="00000000" w:csb0="00040001" w:csb1="00000000"/>
    <w:embedRegular r:id="rId7" w:fontKey="{1C10CC24-FF2F-4B91-A154-1F1AC78754C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60288"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E4DA"/>
    <w:multiLevelType w:val="singleLevel"/>
    <w:tmpl w:val="3C57E4DA"/>
    <w:lvl w:ilvl="0" w:tentative="0">
      <w:start w:val="1"/>
      <w:numFmt w:val="chineseCounting"/>
      <w:suff w:val="space"/>
      <w:lvlText w:val="第%1部分"/>
      <w:lvlJc w:val="left"/>
      <w:rPr>
        <w:rFonts w:hint="eastAsia"/>
      </w:rPr>
    </w:lvl>
  </w:abstractNum>
  <w:abstractNum w:abstractNumId="1">
    <w:nsid w:val="501035D5"/>
    <w:multiLevelType w:val="singleLevel"/>
    <w:tmpl w:val="501035D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TlmYTcxNTQwZWI5ODZjYjc3ODcyMDIxYzYzNDUifQ=="/>
    <w:docVar w:name="KSO_WPS_MARK_KEY" w:val="48d2c7c5-5ca7-4a62-94c0-78ba1c7e0ebc"/>
  </w:docVars>
  <w:rsids>
    <w:rsidRoot w:val="00000000"/>
    <w:rsid w:val="00BE52F5"/>
    <w:rsid w:val="010E76D9"/>
    <w:rsid w:val="021E2570"/>
    <w:rsid w:val="02ED1707"/>
    <w:rsid w:val="02F925FF"/>
    <w:rsid w:val="0454274D"/>
    <w:rsid w:val="05B50BCD"/>
    <w:rsid w:val="0C5114BF"/>
    <w:rsid w:val="0C6F571D"/>
    <w:rsid w:val="10F36A3F"/>
    <w:rsid w:val="136B07DB"/>
    <w:rsid w:val="13CB5FFB"/>
    <w:rsid w:val="174A430D"/>
    <w:rsid w:val="18AA2F9E"/>
    <w:rsid w:val="18D94D16"/>
    <w:rsid w:val="19231EB2"/>
    <w:rsid w:val="1C4565B4"/>
    <w:rsid w:val="1D2942BA"/>
    <w:rsid w:val="1E556FB4"/>
    <w:rsid w:val="1E880EA7"/>
    <w:rsid w:val="1E9115A9"/>
    <w:rsid w:val="1EE336BB"/>
    <w:rsid w:val="20D9567F"/>
    <w:rsid w:val="21211D8E"/>
    <w:rsid w:val="240622C9"/>
    <w:rsid w:val="241A0595"/>
    <w:rsid w:val="247F2477"/>
    <w:rsid w:val="27CE7BBF"/>
    <w:rsid w:val="29E10BD9"/>
    <w:rsid w:val="2BD66371"/>
    <w:rsid w:val="2C0A5355"/>
    <w:rsid w:val="2CD14D5A"/>
    <w:rsid w:val="3170631D"/>
    <w:rsid w:val="3200035E"/>
    <w:rsid w:val="350977B0"/>
    <w:rsid w:val="36A76D39"/>
    <w:rsid w:val="3A4831EE"/>
    <w:rsid w:val="3D217C84"/>
    <w:rsid w:val="3E154DFF"/>
    <w:rsid w:val="40780922"/>
    <w:rsid w:val="477E1284"/>
    <w:rsid w:val="486F4095"/>
    <w:rsid w:val="489A4B3A"/>
    <w:rsid w:val="49AC775B"/>
    <w:rsid w:val="4C8C0BFE"/>
    <w:rsid w:val="4CBF350A"/>
    <w:rsid w:val="4D3C563B"/>
    <w:rsid w:val="4EA6731D"/>
    <w:rsid w:val="4EEC6E09"/>
    <w:rsid w:val="519E5955"/>
    <w:rsid w:val="52113F76"/>
    <w:rsid w:val="53544BCC"/>
    <w:rsid w:val="54C30EEA"/>
    <w:rsid w:val="5543046B"/>
    <w:rsid w:val="56D83FE3"/>
    <w:rsid w:val="575A37C3"/>
    <w:rsid w:val="58D54958"/>
    <w:rsid w:val="58EE6347"/>
    <w:rsid w:val="595E3E2E"/>
    <w:rsid w:val="5AE90F4A"/>
    <w:rsid w:val="5B65451D"/>
    <w:rsid w:val="5CEC2D02"/>
    <w:rsid w:val="60C0786D"/>
    <w:rsid w:val="60C546F6"/>
    <w:rsid w:val="611532BA"/>
    <w:rsid w:val="61A15752"/>
    <w:rsid w:val="62536692"/>
    <w:rsid w:val="63C7389E"/>
    <w:rsid w:val="6BF003B7"/>
    <w:rsid w:val="6DFE1A00"/>
    <w:rsid w:val="6E5878D0"/>
    <w:rsid w:val="703F6D7B"/>
    <w:rsid w:val="7209340F"/>
    <w:rsid w:val="751A227B"/>
    <w:rsid w:val="7573118E"/>
    <w:rsid w:val="76A30804"/>
    <w:rsid w:val="7D367C61"/>
    <w:rsid w:val="7DEA1039"/>
    <w:rsid w:val="7E6E56B0"/>
    <w:rsid w:val="7EFD2C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4">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rPr>
      <w:rFonts w:eastAsia="方正仿宋_GBK"/>
      <w:sz w:val="32"/>
      <w:szCs w:val="32"/>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Body Text Indent"/>
    <w:basedOn w:val="1"/>
    <w:qFormat/>
    <w:uiPriority w:val="99"/>
    <w:pPr>
      <w:spacing w:after="120"/>
      <w:ind w:left="420" w:leftChars="200"/>
    </w:pPr>
    <w:rPr>
      <w:sz w:val="24"/>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1"/>
    <w:qFormat/>
    <w:uiPriority w:val="0"/>
    <w:pPr>
      <w:ind w:firstLine="420"/>
    </w:p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WPSOffice手动目录 1"/>
    <w:qFormat/>
    <w:uiPriority w:val="0"/>
    <w:pPr>
      <w:ind w:leftChars="0"/>
    </w:pPr>
    <w:rPr>
      <w:rFonts w:asciiTheme="minorHAnsi" w:hAnsiTheme="minorHAnsi" w:eastAsiaTheme="minorHAnsi" w:cstheme="minorBidi"/>
      <w:sz w:val="20"/>
      <w:szCs w:val="20"/>
    </w:rPr>
  </w:style>
  <w:style w:type="paragraph" w:customStyle="1" w:styleId="19">
    <w:name w:val="WPSOffice手动目录 2"/>
    <w:qFormat/>
    <w:uiPriority w:val="0"/>
    <w:pPr>
      <w:ind w:leftChars="200"/>
    </w:pPr>
    <w:rPr>
      <w:rFonts w:asciiTheme="minorHAnsi" w:hAnsiTheme="minorHAnsi" w:eastAsiaTheme="minorHAnsi" w:cstheme="minorBidi"/>
      <w:sz w:val="20"/>
      <w:szCs w:val="20"/>
    </w:rPr>
  </w:style>
  <w:style w:type="paragraph" w:customStyle="1" w:styleId="20">
    <w:name w:val="WPSOffice手动目录 3"/>
    <w:qFormat/>
    <w:uiPriority w:val="0"/>
    <w:pPr>
      <w:ind w:leftChars="400"/>
    </w:pPr>
    <w:rPr>
      <w:rFonts w:asciiTheme="minorHAnsi" w:hAnsiTheme="minorHAnsi" w:eastAsiaTheme="minorHAnsi" w:cstheme="minorBidi"/>
      <w:sz w:val="20"/>
      <w:szCs w:val="20"/>
    </w:rPr>
  </w:style>
  <w:style w:type="paragraph" w:customStyle="1" w:styleId="21">
    <w:name w:val="BodyText1I2"/>
    <w:basedOn w:val="1"/>
    <w:qFormat/>
    <w:uiPriority w:val="99"/>
    <w:pPr>
      <w:spacing w:after="120"/>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7317</Words>
  <Characters>7911</Characters>
  <TotalTime>25</TotalTime>
  <ScaleCrop>false</ScaleCrop>
  <LinksUpToDate>false</LinksUpToDate>
  <CharactersWithSpaces>9548</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DF</cp:lastModifiedBy>
  <dcterms:modified xsi:type="dcterms:W3CDTF">2025-02-20T07:30:09Z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2052-12.8.2.15292</vt:lpwstr>
  </property>
  <property fmtid="{D5CDD505-2E9C-101B-9397-08002B2CF9AE}" pid="6" name="ICV">
    <vt:lpwstr>19A6489293D14499A2E447A850DEABA6</vt:lpwstr>
  </property>
</Properties>
</file>