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5CE898">
      <w:pPr>
        <w:pStyle w:val="6"/>
        <w:jc w:val="both"/>
        <w:rPr>
          <w:rFonts w:hint="eastAsia" w:ascii="Times New Roman" w:hAnsi="Times New Roman" w:eastAsia="方正小标宋简体" w:cs="Times New Roman"/>
          <w:color w:val="auto"/>
          <w:kern w:val="2"/>
          <w:sz w:val="44"/>
          <w:szCs w:val="44"/>
          <w:highlight w:val="none"/>
          <w:lang w:val="en-US" w:eastAsia="zh-CN" w:bidi="ar-SA"/>
        </w:rPr>
      </w:pPr>
      <w:bookmarkStart w:id="0" w:name="_Toc15306267"/>
      <w:bookmarkStart w:id="1" w:name="_Toc15377194"/>
      <w:bookmarkStart w:id="2" w:name="_Toc15396476"/>
      <w:bookmarkStart w:id="3" w:name="_Toc15378442"/>
      <w:bookmarkStart w:id="4" w:name="_Toc15377426"/>
      <w:bookmarkStart w:id="5" w:name="_Toc15396598"/>
    </w:p>
    <w:p w14:paraId="6307B60A">
      <w:pPr>
        <w:pStyle w:val="6"/>
        <w:jc w:val="both"/>
        <w:rPr>
          <w:rFonts w:hint="eastAsia" w:ascii="Times New Roman" w:hAnsi="Times New Roman" w:eastAsia="方正小标宋简体" w:cs="Times New Roman"/>
          <w:color w:val="auto"/>
          <w:kern w:val="2"/>
          <w:sz w:val="44"/>
          <w:szCs w:val="44"/>
          <w:highlight w:val="none"/>
          <w:lang w:val="en-US" w:eastAsia="zh-CN" w:bidi="ar-SA"/>
        </w:rPr>
      </w:pPr>
    </w:p>
    <w:p w14:paraId="677AA6B8">
      <w:pPr>
        <w:pStyle w:val="6"/>
        <w:jc w:val="both"/>
        <w:rPr>
          <w:rFonts w:hint="eastAsia" w:ascii="Times New Roman" w:hAnsi="Times New Roman" w:eastAsia="方正小标宋简体" w:cs="Times New Roman"/>
          <w:color w:val="auto"/>
          <w:kern w:val="2"/>
          <w:sz w:val="44"/>
          <w:szCs w:val="44"/>
          <w:highlight w:val="none"/>
          <w:lang w:val="en-US" w:eastAsia="zh-CN" w:bidi="ar-SA"/>
        </w:rPr>
      </w:pPr>
    </w:p>
    <w:p w14:paraId="39766844">
      <w:pPr>
        <w:pStyle w:val="6"/>
        <w:jc w:val="both"/>
        <w:rPr>
          <w:rFonts w:hint="eastAsia" w:ascii="Times New Roman" w:hAnsi="Times New Roman" w:eastAsia="方正小标宋简体" w:cs="Times New Roman"/>
          <w:color w:val="auto"/>
          <w:kern w:val="2"/>
          <w:sz w:val="44"/>
          <w:szCs w:val="44"/>
          <w:highlight w:val="none"/>
          <w:lang w:val="en-US" w:eastAsia="zh-CN" w:bidi="ar-SA"/>
        </w:rPr>
      </w:pPr>
    </w:p>
    <w:p w14:paraId="70E204B1">
      <w:pPr>
        <w:pStyle w:val="6"/>
        <w:jc w:val="both"/>
        <w:rPr>
          <w:rFonts w:hint="eastAsia" w:ascii="Times New Roman" w:hAnsi="Times New Roman" w:eastAsia="方正小标宋简体" w:cs="Times New Roman"/>
          <w:color w:val="auto"/>
          <w:kern w:val="2"/>
          <w:sz w:val="44"/>
          <w:szCs w:val="44"/>
          <w:highlight w:val="none"/>
          <w:lang w:val="en-US" w:eastAsia="zh-CN" w:bidi="ar-SA"/>
        </w:rPr>
      </w:pPr>
    </w:p>
    <w:p w14:paraId="42CCDD36">
      <w:pPr>
        <w:pStyle w:val="6"/>
        <w:jc w:val="both"/>
        <w:rPr>
          <w:rFonts w:hint="eastAsia" w:ascii="Times New Roman" w:hAnsi="Times New Roman" w:eastAsia="方正小标宋简体" w:cs="Times New Roman"/>
          <w:color w:val="auto"/>
          <w:kern w:val="2"/>
          <w:sz w:val="44"/>
          <w:szCs w:val="44"/>
          <w:highlight w:val="none"/>
          <w:lang w:val="en-US" w:eastAsia="zh-CN" w:bidi="ar-SA"/>
        </w:rPr>
      </w:pPr>
    </w:p>
    <w:p w14:paraId="27022E96">
      <w:pPr>
        <w:pStyle w:val="6"/>
        <w:jc w:val="both"/>
        <w:rPr>
          <w:rFonts w:hint="eastAsia" w:ascii="Times New Roman" w:hAnsi="Times New Roman" w:eastAsia="方正小标宋简体" w:cs="Times New Roman"/>
          <w:color w:val="auto"/>
          <w:kern w:val="2"/>
          <w:sz w:val="44"/>
          <w:szCs w:val="44"/>
          <w:highlight w:val="none"/>
          <w:lang w:val="en-US" w:eastAsia="zh-CN" w:bidi="ar-SA"/>
        </w:rPr>
      </w:pPr>
    </w:p>
    <w:p w14:paraId="5A68AEEB">
      <w:pPr>
        <w:pStyle w:val="6"/>
        <w:ind w:firstLine="1760" w:firstLineChars="400"/>
        <w:jc w:val="both"/>
        <w:rPr>
          <w:rFonts w:hint="default" w:ascii="Times New Roman" w:eastAsia="方正小标宋简体" w:cs="Times New Roman"/>
          <w:color w:val="auto"/>
          <w:kern w:val="2"/>
          <w:sz w:val="44"/>
          <w:szCs w:val="44"/>
          <w:highlight w:val="none"/>
          <w:lang w:val="en-US" w:eastAsia="zh-CN" w:bidi="ar-SA"/>
        </w:rPr>
      </w:pPr>
      <w:r>
        <w:rPr>
          <w:rFonts w:hint="eastAsia" w:ascii="Times New Roman" w:hAnsi="Times New Roman" w:eastAsia="方正小标宋简体" w:cs="Times New Roman"/>
          <w:color w:val="auto"/>
          <w:kern w:val="2"/>
          <w:sz w:val="44"/>
          <w:szCs w:val="44"/>
          <w:highlight w:val="none"/>
          <w:lang w:val="en-US" w:eastAsia="zh-CN" w:bidi="ar-SA"/>
        </w:rPr>
        <w:t>2024年度四川省</w:t>
      </w:r>
      <w:bookmarkEnd w:id="0"/>
      <w:bookmarkStart w:id="6" w:name="_Toc15306268"/>
      <w:r>
        <w:rPr>
          <w:rFonts w:hint="eastAsia" w:ascii="Times New Roman" w:eastAsia="方正小标宋简体" w:cs="Times New Roman"/>
          <w:color w:val="auto"/>
          <w:kern w:val="2"/>
          <w:sz w:val="44"/>
          <w:szCs w:val="44"/>
          <w:highlight w:val="none"/>
          <w:lang w:val="en-US" w:eastAsia="zh-CN" w:bidi="ar-SA"/>
        </w:rPr>
        <w:t xml:space="preserve">乐山市   </w:t>
      </w:r>
    </w:p>
    <w:p w14:paraId="380645B2">
      <w:pPr>
        <w:pStyle w:val="6"/>
        <w:jc w:val="center"/>
        <w:rPr>
          <w:rFonts w:hint="eastAsia" w:ascii="Times New Roman" w:hAnsi="Times New Roman" w:eastAsia="方正小标宋简体" w:cs="Times New Roman"/>
          <w:color w:val="auto"/>
          <w:kern w:val="2"/>
          <w:sz w:val="44"/>
          <w:szCs w:val="44"/>
          <w:highlight w:val="none"/>
          <w:lang w:val="en-US" w:eastAsia="zh-CN" w:bidi="ar-SA"/>
        </w:rPr>
      </w:pPr>
      <w:r>
        <w:rPr>
          <w:rFonts w:hint="eastAsia" w:ascii="Times New Roman" w:eastAsia="方正小标宋简体" w:cs="Times New Roman"/>
          <w:color w:val="auto"/>
          <w:kern w:val="2"/>
          <w:sz w:val="44"/>
          <w:szCs w:val="44"/>
          <w:highlight w:val="none"/>
          <w:lang w:val="en-US" w:eastAsia="zh-CN" w:bidi="ar-SA"/>
        </w:rPr>
        <w:t>五通桥区住房和城乡建设局</w:t>
      </w:r>
      <w:r>
        <w:rPr>
          <w:rFonts w:hint="eastAsia" w:ascii="Times New Roman" w:hAnsi="Times New Roman" w:eastAsia="方正小标宋简体" w:cs="Times New Roman"/>
          <w:color w:val="auto"/>
          <w:kern w:val="2"/>
          <w:sz w:val="44"/>
          <w:szCs w:val="44"/>
          <w:highlight w:val="none"/>
          <w:lang w:val="en-US" w:eastAsia="zh-CN" w:bidi="ar-SA"/>
        </w:rPr>
        <w:t>部门决算</w:t>
      </w:r>
      <w:bookmarkEnd w:id="1"/>
      <w:bookmarkEnd w:id="2"/>
      <w:bookmarkEnd w:id="3"/>
      <w:bookmarkEnd w:id="4"/>
      <w:bookmarkEnd w:id="5"/>
      <w:bookmarkEnd w:id="6"/>
    </w:p>
    <w:p w14:paraId="58A5F2AC">
      <w:pPr>
        <w:spacing w:before="0" w:beforeLines="0" w:after="0" w:afterLines="0" w:line="240" w:lineRule="auto"/>
        <w:ind w:left="0" w:leftChars="0" w:right="0" w:rightChars="0" w:firstLine="0" w:firstLineChars="0"/>
        <w:jc w:val="center"/>
        <w:rPr>
          <w:rFonts w:ascii="宋体" w:hAnsi="宋体" w:eastAsia="宋体" w:cs="Times New Roman"/>
          <w:kern w:val="2"/>
          <w:sz w:val="21"/>
          <w:szCs w:val="24"/>
          <w:lang w:val="en-US" w:eastAsia="zh-CN" w:bidi="ar-SA"/>
        </w:rPr>
        <w:sectPr>
          <w:headerReference r:id="rId3" w:type="default"/>
          <w:footerReference r:id="rId4" w:type="default"/>
          <w:pgSz w:w="11906" w:h="16838"/>
          <w:pgMar w:top="1440" w:right="1800" w:bottom="1440" w:left="1800" w:header="851" w:footer="992" w:gutter="0"/>
          <w:pgNumType w:fmt="numberInDash" w:start="1"/>
          <w:cols w:space="425" w:num="1"/>
          <w:titlePg/>
          <w:docGrid w:type="lines" w:linePitch="312" w:charSpace="0"/>
        </w:sectPr>
      </w:pPr>
    </w:p>
    <w:sdt>
      <w:sdtPr>
        <w:rPr>
          <w:rFonts w:ascii="宋体" w:hAnsi="宋体" w:eastAsia="宋体" w:cs="Times New Roman"/>
          <w:kern w:val="2"/>
          <w:sz w:val="21"/>
          <w:szCs w:val="24"/>
          <w:lang w:val="en-US" w:eastAsia="zh-CN" w:bidi="ar-SA"/>
        </w:rPr>
        <w:id w:val="147468782"/>
        <w15:color w:val="DBDBDB"/>
        <w:docPartObj>
          <w:docPartGallery w:val="Table of Contents"/>
          <w:docPartUnique/>
        </w:docPartObj>
      </w:sdtPr>
      <w:sdtEndPr>
        <w:rPr>
          <w:rFonts w:hint="eastAsia" w:ascii="Times New Roman" w:hAnsi="Times New Roman" w:eastAsia="宋体" w:cs="Times New Roman"/>
          <w:kern w:val="2"/>
          <w:sz w:val="21"/>
          <w:szCs w:val="24"/>
          <w:lang w:val="en-US" w:eastAsia="zh-CN" w:bidi="ar-SA"/>
        </w:rPr>
      </w:sdtEndPr>
      <w:sdtContent>
        <w:p w14:paraId="00EAF06E">
          <w:pPr>
            <w:spacing w:before="0" w:beforeLines="0" w:after="0" w:afterLines="0" w:line="240" w:lineRule="auto"/>
            <w:ind w:left="0" w:leftChars="0" w:right="0" w:rightChars="0" w:firstLine="0" w:firstLineChars="0"/>
            <w:jc w:val="center"/>
            <w:rPr>
              <w:rFonts w:hint="eastAsia" w:ascii="仿宋_GB2312" w:hAnsi="仿宋_GB2312" w:eastAsia="仿宋_GB2312" w:cs="仿宋_GB2312"/>
              <w:sz w:val="32"/>
              <w:szCs w:val="32"/>
            </w:rPr>
          </w:pPr>
          <w:bookmarkStart w:id="78" w:name="_GoBack"/>
          <w:r>
            <w:rPr>
              <w:rFonts w:hint="eastAsia" w:ascii="仿宋_GB2312" w:hAnsi="仿宋_GB2312" w:eastAsia="仿宋_GB2312" w:cs="仿宋_GB2312"/>
              <w:sz w:val="32"/>
              <w:szCs w:val="32"/>
            </w:rPr>
            <w:t>目录</w:t>
          </w:r>
        </w:p>
        <w:p w14:paraId="55A28ABE">
          <w:pPr>
            <w:pStyle w:val="13"/>
            <w:tabs>
              <w:tab w:val="right" w:leader="dot" w:pos="8306"/>
              <w:tab w:val="clear" w:pos="829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"1-2" \h \u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_Toc3935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highlight w:val="none"/>
            </w:rPr>
            <w:t>第一部分</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bCs w:val="0"/>
              <w:sz w:val="32"/>
              <w:szCs w:val="32"/>
              <w:highlight w:val="none"/>
            </w:rPr>
            <w:t>部门概况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_Toc3935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 xml:space="preserve">1 </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7416708A">
          <w:pPr>
            <w:pStyle w:val="15"/>
            <w:tabs>
              <w:tab w:val="right" w:leader="dot" w:pos="8306"/>
              <w:tab w:val="clear" w:pos="829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_Toc26664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eastAsia="zh-CN"/>
            </w:rPr>
            <w:t xml:space="preserve">一、 </w:t>
          </w:r>
          <w:r>
            <w:rPr>
              <w:rFonts w:hint="eastAsia" w:ascii="仿宋_GB2312" w:hAnsi="仿宋_GB2312" w:eastAsia="仿宋_GB2312" w:cs="仿宋_GB2312"/>
              <w:sz w:val="32"/>
              <w:szCs w:val="32"/>
              <w:highlight w:val="none"/>
              <w:lang w:eastAsia="zh-CN"/>
            </w:rPr>
            <w:t>部门职责</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_Toc26664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76570FA8">
          <w:pPr>
            <w:pStyle w:val="15"/>
            <w:tabs>
              <w:tab w:val="right" w:leader="dot" w:pos="8306"/>
              <w:tab w:val="clear" w:pos="829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_Toc30545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highlight w:val="none"/>
            </w:rPr>
            <w:t>二、机</w:t>
          </w:r>
          <w:r>
            <w:rPr>
              <w:rFonts w:hint="eastAsia" w:ascii="仿宋_GB2312" w:hAnsi="仿宋_GB2312" w:eastAsia="仿宋_GB2312" w:cs="仿宋_GB2312"/>
              <w:bCs w:val="0"/>
              <w:sz w:val="32"/>
              <w:szCs w:val="32"/>
              <w:highlight w:val="none"/>
            </w:rPr>
            <w:t>构设置</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_Toc30545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 xml:space="preserve"> 3 </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09EA0F57">
          <w:pPr>
            <w:pStyle w:val="13"/>
            <w:tabs>
              <w:tab w:val="right" w:leader="dot" w:pos="8306"/>
              <w:tab w:val="clear" w:pos="829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_Toc22836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highlight w:val="none"/>
            </w:rPr>
            <w:t>第二部分</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lang w:val="en-US" w:eastAsia="zh-CN"/>
            </w:rPr>
            <w:t>2024年度</w:t>
          </w:r>
          <w:r>
            <w:rPr>
              <w:rFonts w:hint="eastAsia" w:ascii="仿宋_GB2312" w:hAnsi="仿宋_GB2312" w:eastAsia="仿宋_GB2312" w:cs="仿宋_GB2312"/>
              <w:sz w:val="32"/>
              <w:szCs w:val="32"/>
              <w:highlight w:val="none"/>
            </w:rPr>
            <w:t>部门决算情况说明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_Toc22836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 xml:space="preserve">4 </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758EE409">
          <w:pPr>
            <w:pStyle w:val="15"/>
            <w:tabs>
              <w:tab w:val="right" w:leader="dot" w:pos="8306"/>
              <w:tab w:val="clear" w:pos="829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_Toc23666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highlight w:val="none"/>
              <w:lang w:eastAsia="zh-CN"/>
            </w:rPr>
            <w:t>三、</w:t>
          </w:r>
          <w:r>
            <w:rPr>
              <w:rFonts w:hint="eastAsia" w:ascii="仿宋_GB2312" w:hAnsi="仿宋_GB2312" w:eastAsia="仿宋_GB2312" w:cs="仿宋_GB2312"/>
              <w:sz w:val="32"/>
              <w:szCs w:val="32"/>
              <w:highlight w:val="none"/>
            </w:rPr>
            <w:t>支出决算情况说明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_Toc23666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 xml:space="preserve">4 </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0BA585EA">
          <w:pPr>
            <w:pStyle w:val="15"/>
            <w:tabs>
              <w:tab w:val="right" w:leader="dot" w:pos="8306"/>
              <w:tab w:val="clear" w:pos="829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_Toc15855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highlight w:val="none"/>
            </w:rPr>
            <w:t>四、财政拨款收入支出决算总体情况说明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_Toc15855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2D1BC710">
          <w:pPr>
            <w:pStyle w:val="15"/>
            <w:tabs>
              <w:tab w:val="right" w:leader="dot" w:pos="8306"/>
              <w:tab w:val="clear" w:pos="829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_Toc28870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highlight w:val="none"/>
            </w:rPr>
            <w:t>五、一般公共预算财政拨款支出决算情况说明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_Toc28870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583FC3D0">
          <w:pPr>
            <w:pStyle w:val="15"/>
            <w:tabs>
              <w:tab w:val="right" w:leader="dot" w:pos="8306"/>
              <w:tab w:val="clear" w:pos="829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_Toc9992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highlight w:val="none"/>
            </w:rPr>
            <w:t>六、一般公共预算财政拨款基本支出决算情况说明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_Toc9992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 xml:space="preserve"> 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5E5960F9">
          <w:pPr>
            <w:pStyle w:val="15"/>
            <w:tabs>
              <w:tab w:val="right" w:leader="dot" w:pos="8306"/>
              <w:tab w:val="clear" w:pos="829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_Toc23003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highlight w:val="none"/>
            </w:rPr>
            <w:t>七、财政拨款“三公”经费支出决算情况说明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_Toc23003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4342E10C">
          <w:pPr>
            <w:pStyle w:val="15"/>
            <w:tabs>
              <w:tab w:val="right" w:leader="dot" w:pos="8306"/>
              <w:tab w:val="clear" w:pos="829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_Toc15049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highlight w:val="none"/>
            </w:rPr>
            <w:t>八、政府性基金预算支出决算情况说明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_Toc15049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 xml:space="preserve">11 </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2732EC86">
          <w:pPr>
            <w:pStyle w:val="15"/>
            <w:tabs>
              <w:tab w:val="right" w:leader="dot" w:pos="8306"/>
              <w:tab w:val="clear" w:pos="829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_Toc32062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highlight w:val="none"/>
              <w:lang w:eastAsia="zh-CN"/>
            </w:rPr>
            <w:t>九、</w:t>
          </w:r>
          <w:r>
            <w:rPr>
              <w:rFonts w:hint="eastAsia" w:ascii="仿宋_GB2312" w:hAnsi="仿宋_GB2312" w:eastAsia="仿宋_GB2312" w:cs="仿宋_GB2312"/>
              <w:sz w:val="32"/>
              <w:szCs w:val="32"/>
              <w:highlight w:val="none"/>
            </w:rPr>
            <w:t>国有资本经营预算支出决算情况说明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_Toc32062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 xml:space="preserve">11 </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33A1F0A9">
          <w:pPr>
            <w:pStyle w:val="15"/>
            <w:tabs>
              <w:tab w:val="right" w:leader="dot" w:pos="8306"/>
              <w:tab w:val="clear" w:pos="829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_Toc20946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highlight w:val="none"/>
              <w:lang w:eastAsia="zh-CN"/>
            </w:rPr>
            <w:t>十、</w:t>
          </w:r>
          <w:r>
            <w:rPr>
              <w:rFonts w:hint="eastAsia" w:ascii="仿宋_GB2312" w:hAnsi="仿宋_GB2312" w:eastAsia="仿宋_GB2312" w:cs="仿宋_GB2312"/>
              <w:sz w:val="32"/>
              <w:szCs w:val="32"/>
              <w:highlight w:val="none"/>
            </w:rPr>
            <w:t>其他重要事项的情况说明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_Toc20946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 xml:space="preserve"> 11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19D9E9BF">
          <w:pPr>
            <w:pStyle w:val="13"/>
            <w:tabs>
              <w:tab w:val="right" w:leader="dot" w:pos="8306"/>
              <w:tab w:val="clear" w:pos="829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_Toc23856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highlight w:val="none"/>
            </w:rPr>
            <w:t>第</w:t>
          </w:r>
          <w:r>
            <w:rPr>
              <w:rFonts w:hint="eastAsia" w:ascii="仿宋_GB2312" w:hAnsi="仿宋_GB2312" w:eastAsia="仿宋_GB2312" w:cs="仿宋_GB2312"/>
              <w:sz w:val="32"/>
              <w:szCs w:val="32"/>
              <w:highlight w:val="none"/>
              <w:lang w:eastAsia="zh-CN"/>
            </w:rPr>
            <w:t>三</w:t>
          </w:r>
          <w:r>
            <w:rPr>
              <w:rFonts w:hint="eastAsia" w:ascii="仿宋_GB2312" w:hAnsi="仿宋_GB2312" w:eastAsia="仿宋_GB2312" w:cs="仿宋_GB2312"/>
              <w:sz w:val="32"/>
              <w:szCs w:val="32"/>
              <w:highlight w:val="none"/>
            </w:rPr>
            <w:t>部分</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名词解释</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_Toc23856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 xml:space="preserve">13 </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34FA8003">
          <w:pPr>
            <w:pStyle w:val="13"/>
            <w:tabs>
              <w:tab w:val="right" w:leader="dot" w:pos="8306"/>
              <w:tab w:val="clear" w:pos="8296"/>
            </w:tabs>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lang w:val="en-US" w:eastAsia="zh-CN"/>
            </w:rPr>
            <w:t xml:space="preserve">第四部分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_Toc18684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highlight w:val="none"/>
            </w:rPr>
            <w:t>附件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_Toc18684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 xml:space="preserve">16 </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7E105DD2">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第五部分  附表................................</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PAGEREF _Toc18684 \h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 21</w:t>
          </w:r>
          <w:r>
            <w:rPr>
              <w:rFonts w:hint="eastAsia" w:ascii="仿宋_GB2312" w:hAnsi="仿宋_GB2312" w:eastAsia="仿宋_GB2312" w:cs="仿宋_GB2312"/>
              <w:sz w:val="32"/>
              <w:szCs w:val="32"/>
              <w:lang w:val="en-US" w:eastAsia="zh-CN"/>
            </w:rPr>
            <w:fldChar w:fldCharType="end"/>
          </w:r>
        </w:p>
        <w:p w14:paraId="4E6CBE8C">
          <w:pPr>
            <w:pStyle w:val="2"/>
            <w:rPr>
              <w:rFonts w:hint="eastAsia" w:ascii="Times New Roman" w:hAnsi="Times New Roman" w:eastAsia="宋体" w:cs="Times New Roman"/>
              <w:kern w:val="2"/>
              <w:sz w:val="21"/>
              <w:szCs w:val="24"/>
              <w:lang w:val="en-US" w:eastAsia="zh-CN" w:bidi="ar-SA"/>
            </w:rPr>
          </w:pPr>
          <w:r>
            <w:rPr>
              <w:rFonts w:hint="eastAsia" w:ascii="仿宋_GB2312" w:hAnsi="仿宋_GB2312" w:eastAsia="仿宋_GB2312" w:cs="仿宋_GB2312"/>
              <w:sz w:val="32"/>
              <w:szCs w:val="32"/>
            </w:rPr>
            <w:fldChar w:fldCharType="end"/>
          </w:r>
          <w:bookmarkEnd w:id="78"/>
        </w:p>
      </w:sdtContent>
    </w:sdt>
    <w:p w14:paraId="744D9D57">
      <w:pPr>
        <w:rPr>
          <w:rFonts w:hint="eastAsia"/>
        </w:rPr>
      </w:pPr>
    </w:p>
    <w:p w14:paraId="69BFD470">
      <w:pPr>
        <w:rPr>
          <w:rFonts w:hint="eastAsia"/>
        </w:rPr>
      </w:pPr>
    </w:p>
    <w:p w14:paraId="35FB3CEF">
      <w:pPr>
        <w:pStyle w:val="2"/>
        <w:rPr>
          <w:rFonts w:hint="eastAsia"/>
        </w:rPr>
      </w:pPr>
    </w:p>
    <w:p w14:paraId="6F161968">
      <w:pPr>
        <w:rPr>
          <w:rFonts w:hint="eastAsia"/>
        </w:rPr>
      </w:pPr>
    </w:p>
    <w:p w14:paraId="15F5C325">
      <w:pPr>
        <w:pStyle w:val="2"/>
        <w:rPr>
          <w:rFonts w:hint="eastAsia"/>
        </w:rPr>
      </w:pPr>
    </w:p>
    <w:p w14:paraId="62CFE1EA">
      <w:pPr>
        <w:rPr>
          <w:rFonts w:hint="eastAsia"/>
        </w:rPr>
      </w:pPr>
    </w:p>
    <w:p w14:paraId="2DC32BC0">
      <w:pPr>
        <w:pStyle w:val="2"/>
        <w:rPr>
          <w:rFonts w:hint="eastAsia"/>
        </w:rPr>
      </w:pPr>
    </w:p>
    <w:p w14:paraId="3A43FB05">
      <w:pPr>
        <w:rPr>
          <w:rFonts w:hint="eastAsia"/>
        </w:rPr>
      </w:pPr>
    </w:p>
    <w:p w14:paraId="2C0DE76B">
      <w:pPr>
        <w:pStyle w:val="3"/>
        <w:jc w:val="center"/>
        <w:rPr>
          <w:rFonts w:hint="eastAsia" w:ascii="Times New Roman" w:hAnsi="Times New Roman" w:eastAsia="方正小标宋简体" w:cs="方正小标宋简体"/>
          <w:b w:val="0"/>
          <w:color w:val="auto"/>
          <w:highlight w:val="none"/>
        </w:rPr>
        <w:sectPr>
          <w:footerReference r:id="rId6" w:type="first"/>
          <w:footerReference r:id="rId5" w:type="default"/>
          <w:pgSz w:w="11906" w:h="16838"/>
          <w:pgMar w:top="1440" w:right="1800" w:bottom="1440" w:left="1800" w:header="851" w:footer="992" w:gutter="0"/>
          <w:pgNumType w:fmt="numberInDash" w:start="1"/>
          <w:cols w:space="425" w:num="1"/>
          <w:docGrid w:type="lines" w:linePitch="312" w:charSpace="0"/>
        </w:sectPr>
      </w:pPr>
    </w:p>
    <w:p w14:paraId="3AB8818A">
      <w:pPr>
        <w:pStyle w:val="3"/>
        <w:jc w:val="center"/>
        <w:rPr>
          <w:rStyle w:val="29"/>
          <w:rFonts w:hint="eastAsia" w:ascii="Times New Roman" w:hAnsi="Times New Roman" w:eastAsia="方正小标宋简体" w:cs="方正小标宋简体"/>
          <w:b/>
          <w:bCs w:val="0"/>
          <w:color w:val="auto"/>
          <w:highlight w:val="none"/>
        </w:rPr>
      </w:pPr>
      <w:bookmarkStart w:id="7" w:name="_Toc3935"/>
      <w:r>
        <w:rPr>
          <w:rFonts w:hint="eastAsia" w:ascii="Times New Roman" w:hAnsi="Times New Roman" w:eastAsia="方正小标宋简体" w:cs="方正小标宋简体"/>
          <w:b w:val="0"/>
          <w:color w:val="auto"/>
          <w:highlight w:val="none"/>
        </w:rPr>
        <w:t>第一部分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Style w:val="29"/>
          <w:rFonts w:hint="eastAsia" w:ascii="Times New Roman" w:hAnsi="Times New Roman" w:eastAsia="方正小标宋简体" w:cs="方正小标宋简体"/>
          <w:b w:val="0"/>
          <w:bCs w:val="0"/>
          <w:color w:val="auto"/>
          <w:highlight w:val="none"/>
        </w:rPr>
        <w:t>部门概况</w:t>
      </w:r>
      <w:bookmarkEnd w:id="7"/>
    </w:p>
    <w:p w14:paraId="63980B58">
      <w:pPr>
        <w:widowControl/>
        <w:jc w:val="left"/>
        <w:rPr>
          <w:rFonts w:ascii="Times New Roman" w:hAnsi="Times New Roman" w:eastAsia="黑体"/>
          <w:color w:val="auto"/>
          <w:sz w:val="32"/>
          <w:szCs w:val="32"/>
          <w:highlight w:val="none"/>
        </w:rPr>
      </w:pPr>
    </w:p>
    <w:p w14:paraId="638F2CC8">
      <w:pPr>
        <w:pStyle w:val="4"/>
        <w:numPr>
          <w:ilvl w:val="0"/>
          <w:numId w:val="1"/>
        </w:numPr>
        <w:rPr>
          <w:rFonts w:hint="eastAsia" w:ascii="Times New Roman" w:hAnsi="Times New Roman" w:eastAsia="黑体"/>
          <w:b w:val="0"/>
          <w:color w:val="auto"/>
          <w:highlight w:val="none"/>
          <w:lang w:eastAsia="zh-CN"/>
        </w:rPr>
      </w:pPr>
      <w:bookmarkStart w:id="8" w:name="_Toc26664"/>
      <w:r>
        <w:rPr>
          <w:rFonts w:hint="eastAsia" w:ascii="Times New Roman" w:hAnsi="Times New Roman" w:eastAsia="黑体"/>
          <w:b w:val="0"/>
          <w:color w:val="auto"/>
          <w:highlight w:val="none"/>
          <w:lang w:eastAsia="zh-CN"/>
        </w:rPr>
        <w:t>部门职责</w:t>
      </w:r>
      <w:bookmarkEnd w:id="8"/>
    </w:p>
    <w:p w14:paraId="2D787A26">
      <w:pPr>
        <w:ind w:firstLine="800" w:firstLineChars="25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基本职能主要：根据乐山市五通桥区委办公室、乐山市五通桥区人民政府办公室《关于印发乐山市五通桥区住房和城乡建设局职能配置、内设机构和人员编制规定的通知》（五委办发〔2019〕27 号）的精神，贯彻国家、省、市住房和城乡建设的法律、法规和方针、政策。研究拟订全区住房保障、工程建设、城市建设、村镇建设、建筑业、房屋装饰装修业、住宅与房地产业、市政公用、园林绿化和城市市容环境卫生管理的有关规定以及相关发展战略并指导实施，进行行业管理；负责本系统、本部门依法行政工作。承担推进住房制度改革，保障城镇低收入家庭住房的职责。贯彻国家、省、市住房及住房保障相关政策，会同有关部门做好国家、省、市有关保障性住房资金安排并组织实施；编制住房保障发展规划和年度计划并组织实施。承担规范全区房地产市场秩序、监督管理房地产市场的职责。贯彻执行房地产市场监督管理政策，会同有关部门拟订相关配套办法；指导城镇土地使用有偿转让和开发利用工作；拟订房地产业发展规划；贯彻房地产业政策和房地产开发、房屋租赁、房屋面积管理、危房鉴定、白蚁防治、房地产估价与经纪管理、物业管理、国有土地上房屋征收、棚户区改造的规章制度并监督执行。承担监督管理建筑市场、规范市场各方主体行为的职责。承担全区城镇基础设施建设项目的实施工作和建设管理的的责任。承担城市园林绿化管理和历史文化名城保护工作。负责城市公园、城市广场、城市雕塑的建设、维护和管理工作；负责城区古树名木的管理工作；负责城市园林绿化中有害生物的防治工作。承担市容市貌和环境卫生管理的职责。承担推进建筑节能、城镇减排的职责。承担贯彻执行国家关于人民防空工作的方针、政策和法律、法规。负责制定防空袭各种保障计划、方案；检查、指导城市防空抗毁能力各项措施的落实；制定人民防空工程、通信、警报建设的规划和计划；组织对城市和经济目标的防控建设进行监督、检查和管理。拟定住房和城乡建设行业人才培养和教育发展规划并组织实施；指导住房和城乡建设行业科技人才队伍建设和执业资格管理工作；指导和监督管理住房和城乡建设行业协会、学会以及相关社会中介组织。负责建设工程抗震设防工作；执行房屋建筑和市政设施抗震技术地方规范和标准图集；负责编制城镇建设抗震规划，组织开展全区建筑物抗震性能普查、鉴定加固和改造工作；指导我区城市地下空间的开发利用；指导和组织灾后恢复重建工作。承担全区工程建设标准体系组织实施的责任。组织实施工程建设实施阶段的国家标准、全国统一定额和行业标准定额；贯彻执行建设项目可行性研究评价方法、经济参数、建设标准和工程造价的管理制度，拟订工程建设的地方标准并上报审批；指导监督各类工程建设标准定额的实施和工程造价计价；组织发布工程造价信息。承担贯彻执行区政府非经营性投资项目“代建制”的责任。负责区政府非经营性投资有关项目“代建制”的推行。负责职责范围内的安全生产和职业健康、生态环境保护等工作。完成区委、区政府交办的其他任务。</w:t>
      </w:r>
    </w:p>
    <w:p w14:paraId="059DAD00">
      <w:pPr>
        <w:numPr>
          <w:ilvl w:val="0"/>
          <w:numId w:val="0"/>
        </w:numPr>
        <w:rPr>
          <w:rFonts w:hint="eastAsia"/>
          <w:lang w:eastAsia="zh-CN"/>
        </w:rPr>
      </w:pPr>
    </w:p>
    <w:p w14:paraId="71ADA43B">
      <w:pPr>
        <w:pStyle w:val="4"/>
        <w:rPr>
          <w:rStyle w:val="30"/>
          <w:rFonts w:ascii="Times New Roman" w:hAnsi="Times New Roman"/>
          <w:b w:val="0"/>
          <w:bCs w:val="0"/>
          <w:color w:val="auto"/>
          <w:highlight w:val="none"/>
        </w:rPr>
      </w:pPr>
      <w:bookmarkStart w:id="9" w:name="_Toc30545"/>
      <w:bookmarkStart w:id="10" w:name="_Toc15396601"/>
      <w:bookmarkStart w:id="11" w:name="_Toc15377200"/>
      <w:r>
        <w:rPr>
          <w:rFonts w:hint="eastAsia" w:ascii="Times New Roman" w:hAnsi="Times New Roman" w:eastAsia="黑体"/>
          <w:b w:val="0"/>
          <w:color w:val="auto"/>
          <w:highlight w:val="none"/>
        </w:rPr>
        <w:t>二、机</w:t>
      </w:r>
      <w:r>
        <w:rPr>
          <w:rStyle w:val="30"/>
          <w:rFonts w:hint="eastAsia" w:ascii="Times New Roman" w:hAnsi="Times New Roman" w:eastAsia="黑体"/>
          <w:b w:val="0"/>
          <w:bCs w:val="0"/>
          <w:color w:val="auto"/>
          <w:highlight w:val="none"/>
        </w:rPr>
        <w:t>构设置</w:t>
      </w:r>
      <w:bookmarkEnd w:id="9"/>
      <w:bookmarkEnd w:id="10"/>
      <w:bookmarkEnd w:id="11"/>
    </w:p>
    <w:p w14:paraId="62EA05D6">
      <w:pPr>
        <w:ind w:firstLine="800" w:firstLineChars="25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乐山市五通桥区住房和城乡建设局（本级）下属</w:t>
      </w:r>
      <w:r>
        <w:rPr>
          <w:rFonts w:hint="eastAsia" w:ascii="仿宋_GB2312" w:hAnsi="仿宋_GB2312" w:eastAsia="仿宋_GB2312" w:cs="仿宋_GB2312"/>
          <w:sz w:val="32"/>
          <w:szCs w:val="32"/>
          <w:lang w:val="en-US" w:eastAsia="zh-CN"/>
        </w:rPr>
        <w:t>无</w:t>
      </w:r>
      <w:r>
        <w:rPr>
          <w:rFonts w:hint="eastAsia" w:ascii="仿宋_GB2312" w:hAnsi="仿宋_GB2312" w:eastAsia="仿宋_GB2312" w:cs="仿宋_GB2312"/>
          <w:sz w:val="32"/>
          <w:szCs w:val="32"/>
          <w:lang w:val="zh-CN"/>
        </w:rPr>
        <w:t>二级</w:t>
      </w:r>
      <w:r>
        <w:rPr>
          <w:rFonts w:hint="eastAsia" w:ascii="仿宋_GB2312" w:hAnsi="仿宋_GB2312" w:eastAsia="仿宋_GB2312" w:cs="仿宋_GB2312"/>
          <w:sz w:val="32"/>
          <w:szCs w:val="32"/>
          <w:lang w:val="zh-CN" w:eastAsia="zh-CN"/>
        </w:rPr>
        <w:t>预算</w:t>
      </w:r>
      <w:r>
        <w:rPr>
          <w:rFonts w:hint="eastAsia" w:ascii="仿宋_GB2312" w:hAnsi="仿宋_GB2312" w:eastAsia="仿宋_GB2312" w:cs="仿宋_GB2312"/>
          <w:sz w:val="32"/>
          <w:szCs w:val="32"/>
          <w:lang w:val="zh-CN"/>
        </w:rPr>
        <w:t>单位。局机关由6个股（室），即：办公室，建设管理股，城市建设股（燃气经营办公室），住房保障和村镇建设股（小城镇办、人民防空办公室），机关党委，安全管理办公室组成。</w:t>
      </w:r>
    </w:p>
    <w:p w14:paraId="1715E74C">
      <w:pPr>
        <w:pStyle w:val="3"/>
        <w:jc w:val="both"/>
        <w:rPr>
          <w:rFonts w:hint="eastAsia" w:ascii="Times New Roman" w:hAnsi="Times New Roman" w:eastAsia="方正小标宋简体" w:cs="方正小标宋简体"/>
          <w:b w:val="0"/>
          <w:color w:val="auto"/>
          <w:highlight w:val="none"/>
        </w:rPr>
      </w:pPr>
      <w:bookmarkStart w:id="12" w:name="_Toc15396602"/>
      <w:bookmarkStart w:id="13" w:name="_Toc15377204"/>
    </w:p>
    <w:p w14:paraId="09F65248">
      <w:pPr>
        <w:rPr>
          <w:rFonts w:hint="eastAsia" w:ascii="Times New Roman" w:hAnsi="Times New Roman" w:eastAsia="方正小标宋简体" w:cs="方正小标宋简体"/>
          <w:b w:val="0"/>
          <w:color w:val="auto"/>
          <w:highlight w:val="none"/>
        </w:rPr>
      </w:pPr>
    </w:p>
    <w:p w14:paraId="7CA5CEE9">
      <w:pPr>
        <w:pStyle w:val="2"/>
        <w:rPr>
          <w:rFonts w:hint="eastAsia" w:ascii="Times New Roman" w:hAnsi="Times New Roman" w:eastAsia="方正小标宋简体" w:cs="方正小标宋简体"/>
          <w:b w:val="0"/>
          <w:color w:val="auto"/>
          <w:highlight w:val="none"/>
        </w:rPr>
      </w:pPr>
    </w:p>
    <w:p w14:paraId="21A9B360">
      <w:pPr>
        <w:rPr>
          <w:rFonts w:hint="eastAsia" w:ascii="Times New Roman" w:hAnsi="Times New Roman" w:eastAsia="方正小标宋简体" w:cs="方正小标宋简体"/>
          <w:b w:val="0"/>
          <w:color w:val="auto"/>
          <w:highlight w:val="none"/>
        </w:rPr>
      </w:pPr>
    </w:p>
    <w:p w14:paraId="3829D58C">
      <w:pPr>
        <w:pStyle w:val="2"/>
        <w:rPr>
          <w:rFonts w:hint="eastAsia" w:ascii="Times New Roman" w:hAnsi="Times New Roman" w:eastAsia="方正小标宋简体" w:cs="方正小标宋简体"/>
          <w:b w:val="0"/>
          <w:color w:val="auto"/>
          <w:highlight w:val="none"/>
        </w:rPr>
      </w:pPr>
    </w:p>
    <w:p w14:paraId="06455EE7">
      <w:pPr>
        <w:rPr>
          <w:rFonts w:hint="eastAsia" w:ascii="Times New Roman" w:hAnsi="Times New Roman" w:eastAsia="方正小标宋简体" w:cs="方正小标宋简体"/>
          <w:b w:val="0"/>
          <w:color w:val="auto"/>
          <w:highlight w:val="none"/>
        </w:rPr>
      </w:pPr>
    </w:p>
    <w:p w14:paraId="42F30CF7">
      <w:pPr>
        <w:pStyle w:val="2"/>
        <w:rPr>
          <w:rFonts w:hint="eastAsia" w:ascii="Times New Roman" w:hAnsi="Times New Roman" w:eastAsia="方正小标宋简体" w:cs="方正小标宋简体"/>
          <w:b w:val="0"/>
          <w:color w:val="auto"/>
          <w:highlight w:val="none"/>
        </w:rPr>
      </w:pPr>
    </w:p>
    <w:p w14:paraId="2F0C81C4">
      <w:pPr>
        <w:rPr>
          <w:rFonts w:hint="eastAsia" w:ascii="Times New Roman" w:hAnsi="Times New Roman" w:eastAsia="方正小标宋简体" w:cs="方正小标宋简体"/>
          <w:b w:val="0"/>
          <w:color w:val="auto"/>
          <w:highlight w:val="none"/>
        </w:rPr>
      </w:pPr>
    </w:p>
    <w:p w14:paraId="589D655B">
      <w:pPr>
        <w:pStyle w:val="2"/>
        <w:rPr>
          <w:rFonts w:hint="eastAsia" w:ascii="Times New Roman" w:hAnsi="Times New Roman" w:eastAsia="方正小标宋简体" w:cs="方正小标宋简体"/>
          <w:b w:val="0"/>
          <w:color w:val="auto"/>
          <w:highlight w:val="none"/>
        </w:rPr>
      </w:pPr>
    </w:p>
    <w:p w14:paraId="21970B87">
      <w:pPr>
        <w:rPr>
          <w:rFonts w:hint="eastAsia"/>
        </w:rPr>
      </w:pPr>
    </w:p>
    <w:p w14:paraId="6603929D">
      <w:pPr>
        <w:pStyle w:val="3"/>
        <w:jc w:val="both"/>
        <w:rPr>
          <w:rFonts w:hint="eastAsia" w:ascii="Times New Roman" w:hAnsi="Times New Roman" w:eastAsia="方正小标宋简体" w:cs="方正小标宋简体"/>
          <w:b w:val="0"/>
          <w:color w:val="auto"/>
          <w:highlight w:val="none"/>
        </w:rPr>
      </w:pPr>
      <w:bookmarkStart w:id="14" w:name="_Toc22836"/>
      <w:r>
        <w:rPr>
          <w:rFonts w:hint="eastAsia" w:ascii="Times New Roman" w:hAnsi="Times New Roman" w:eastAsia="方正小标宋简体" w:cs="方正小标宋简体"/>
          <w:b w:val="0"/>
          <w:color w:val="auto"/>
          <w:highlight w:val="none"/>
        </w:rPr>
        <w:t>第二部分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Fonts w:hint="eastAsia" w:ascii="Times New Roman" w:hAnsi="Times New Roman" w:eastAsia="方正小标宋简体" w:cs="方正小标宋简体"/>
          <w:b w:val="0"/>
          <w:color w:val="auto"/>
          <w:highlight w:val="none"/>
          <w:lang w:val="en-US" w:eastAsia="zh-CN"/>
        </w:rPr>
        <w:t>2024年度</w:t>
      </w:r>
      <w:r>
        <w:rPr>
          <w:rFonts w:hint="eastAsia" w:ascii="Times New Roman" w:hAnsi="Times New Roman" w:eastAsia="方正小标宋简体" w:cs="方正小标宋简体"/>
          <w:b w:val="0"/>
          <w:color w:val="auto"/>
          <w:highlight w:val="none"/>
        </w:rPr>
        <w:t>部门决算情况说明</w:t>
      </w:r>
      <w:bookmarkEnd w:id="12"/>
      <w:bookmarkEnd w:id="13"/>
      <w:bookmarkEnd w:id="14"/>
    </w:p>
    <w:p w14:paraId="50E56822">
      <w:pPr>
        <w:rPr>
          <w:rFonts w:ascii="Times New Roman" w:hAnsi="Times New Roman"/>
          <w:color w:val="auto"/>
          <w:highlight w:val="none"/>
        </w:rPr>
      </w:pPr>
    </w:p>
    <w:p w14:paraId="75B6CC69">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30"/>
          <w:rFonts w:hint="eastAsia" w:ascii="Times New Roman" w:hAnsi="Times New Roman" w:eastAsia="黑体"/>
          <w:b w:val="0"/>
          <w:color w:val="auto"/>
          <w:highlight w:val="none"/>
        </w:rPr>
      </w:pPr>
      <w:bookmarkStart w:id="15" w:name="_Toc15377205"/>
      <w:bookmarkStart w:id="16" w:name="_Toc12707"/>
      <w:bookmarkStart w:id="17" w:name="_Toc15396603"/>
      <w:r>
        <w:rPr>
          <w:rFonts w:hint="eastAsia" w:ascii="Times New Roman" w:hAnsi="Times New Roman" w:eastAsia="黑体"/>
          <w:color w:val="auto"/>
          <w:sz w:val="32"/>
          <w:szCs w:val="32"/>
          <w:highlight w:val="none"/>
          <w:lang w:eastAsia="zh-CN"/>
        </w:rPr>
        <w:t>一、</w:t>
      </w:r>
      <w:r>
        <w:rPr>
          <w:rFonts w:hint="eastAsia" w:ascii="Times New Roman" w:hAnsi="Times New Roman" w:eastAsia="黑体"/>
          <w:color w:val="auto"/>
          <w:sz w:val="32"/>
          <w:szCs w:val="32"/>
          <w:highlight w:val="none"/>
        </w:rPr>
        <w:t>收</w:t>
      </w:r>
      <w:r>
        <w:rPr>
          <w:rStyle w:val="30"/>
          <w:rFonts w:hint="eastAsia" w:ascii="Times New Roman" w:hAnsi="Times New Roman" w:eastAsia="黑体"/>
          <w:b w:val="0"/>
          <w:color w:val="auto"/>
          <w:highlight w:val="none"/>
        </w:rPr>
        <w:t>入支出决算总体情况说明</w:t>
      </w:r>
      <w:bookmarkEnd w:id="15"/>
      <w:bookmarkEnd w:id="16"/>
      <w:bookmarkEnd w:id="17"/>
    </w:p>
    <w:p w14:paraId="53AEE1D0">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rPr>
      </w:pPr>
      <w:bookmarkStart w:id="18" w:name="_Toc20081"/>
      <w:bookmarkStart w:id="19" w:name="_Toc27006"/>
      <w:r>
        <w:rPr>
          <w:rFonts w:hint="eastAsia" w:ascii="Times New Roman" w:hAnsi="Times New Roman" w:eastAsia="仿宋_GB2312" w:cs="仿宋_GB2312"/>
          <w:color w:val="auto"/>
          <w:sz w:val="32"/>
          <w:szCs w:val="32"/>
          <w:highlight w:val="none"/>
          <w:lang w:eastAsia="zh-CN"/>
        </w:rPr>
        <w:t>2024年度收入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总计</w:t>
      </w:r>
      <w:r>
        <w:rPr>
          <w:rFonts w:hint="eastAsia" w:ascii="Times New Roman" w:hAnsi="Times New Roman" w:eastAsia="仿宋_GB2312" w:cs="仿宋_GB2312"/>
          <w:color w:val="auto"/>
          <w:sz w:val="32"/>
          <w:szCs w:val="32"/>
          <w:highlight w:val="none"/>
          <w:lang w:eastAsia="zh-CN"/>
        </w:rPr>
        <w:t>均为</w:t>
      </w:r>
      <w:r>
        <w:rPr>
          <w:rFonts w:hint="eastAsia" w:ascii="仿宋_GB2312" w:hAnsi="仿宋_GB2312" w:eastAsia="仿宋_GB2312" w:cs="仿宋_GB2312"/>
          <w:sz w:val="32"/>
          <w:szCs w:val="32"/>
        </w:rPr>
        <w:t>59295.16</w:t>
      </w:r>
      <w:r>
        <w:rPr>
          <w:rFonts w:hint="eastAsia" w:ascii="Times New Roman" w:hAnsi="Times New Roman" w:eastAsia="仿宋_GB2312" w:cs="仿宋_GB2312"/>
          <w:color w:val="auto"/>
          <w:sz w:val="32"/>
          <w:szCs w:val="32"/>
          <w:highlight w:val="none"/>
        </w:rPr>
        <w:t>万元。与</w:t>
      </w:r>
      <w:r>
        <w:rPr>
          <w:rFonts w:hint="eastAsia" w:ascii="Times New Roman" w:hAnsi="Times New Roman" w:eastAsia="仿宋_GB2312" w:cs="仿宋_GB2312"/>
          <w:color w:val="auto"/>
          <w:sz w:val="32"/>
          <w:szCs w:val="32"/>
          <w:highlight w:val="none"/>
          <w:lang w:eastAsia="zh-CN"/>
        </w:rPr>
        <w:t>202</w:t>
      </w:r>
      <w:r>
        <w:rPr>
          <w:rFonts w:hint="eastAsia" w:ascii="Times New Roman" w:hAnsi="Times New Roman" w:eastAsia="仿宋_GB2312" w:cs="仿宋_GB2312"/>
          <w:color w:val="auto"/>
          <w:sz w:val="32"/>
          <w:szCs w:val="32"/>
          <w:highlight w:val="none"/>
          <w:lang w:val="en-US" w:eastAsia="zh-CN"/>
        </w:rPr>
        <w:t>3</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eastAsia="zh-CN"/>
        </w:rPr>
        <w:t>度</w:t>
      </w:r>
      <w:r>
        <w:rPr>
          <w:rFonts w:hint="eastAsia" w:ascii="Times New Roman" w:hAnsi="Times New Roman" w:eastAsia="仿宋_GB2312" w:cs="仿宋_GB2312"/>
          <w:color w:val="auto"/>
          <w:sz w:val="32"/>
          <w:szCs w:val="32"/>
          <w:highlight w:val="none"/>
        </w:rPr>
        <w:t>相比，</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总计各增加</w:t>
      </w:r>
      <w:r>
        <w:rPr>
          <w:rFonts w:hint="eastAsia" w:eastAsia="仿宋_GB2312" w:cs="仿宋_GB2312"/>
          <w:color w:val="auto"/>
          <w:sz w:val="32"/>
          <w:szCs w:val="32"/>
          <w:highlight w:val="none"/>
          <w:lang w:val="en-US" w:eastAsia="zh-CN"/>
        </w:rPr>
        <w:t>32814.60</w:t>
      </w:r>
      <w:r>
        <w:rPr>
          <w:rFonts w:hint="eastAsia" w:ascii="Times New Roman" w:hAnsi="Times New Roman" w:eastAsia="仿宋_GB2312" w:cs="仿宋_GB2312"/>
          <w:color w:val="auto"/>
          <w:sz w:val="32"/>
          <w:szCs w:val="32"/>
          <w:highlight w:val="none"/>
        </w:rPr>
        <w:t>万元，增长</w:t>
      </w:r>
      <w:r>
        <w:rPr>
          <w:rFonts w:hint="eastAsia" w:eastAsia="仿宋_GB2312" w:cs="仿宋_GB2312"/>
          <w:color w:val="auto"/>
          <w:sz w:val="32"/>
          <w:szCs w:val="32"/>
          <w:highlight w:val="none"/>
          <w:lang w:val="en-US" w:eastAsia="zh-CN"/>
        </w:rPr>
        <w:t>123.92</w:t>
      </w:r>
      <w:r>
        <w:rPr>
          <w:rFonts w:hint="eastAsia" w:ascii="Times New Roman" w:hAnsi="Times New Roman" w:eastAsia="仿宋_GB2312" w:cs="仿宋_GB2312"/>
          <w:color w:val="auto"/>
          <w:sz w:val="32"/>
          <w:szCs w:val="32"/>
          <w:highlight w:val="none"/>
        </w:rPr>
        <w:t>%。主要变动原因是</w:t>
      </w:r>
      <w:r>
        <w:rPr>
          <w:rFonts w:hint="eastAsia" w:eastAsia="仿宋_GB2312" w:cs="仿宋_GB2312"/>
          <w:color w:val="auto"/>
          <w:sz w:val="32"/>
          <w:szCs w:val="32"/>
          <w:highlight w:val="none"/>
          <w:lang w:val="en-US" w:eastAsia="zh-CN"/>
        </w:rPr>
        <w:t>本年住建局项目增加。</w:t>
      </w:r>
      <w:bookmarkEnd w:id="18"/>
      <w:bookmarkEnd w:id="19"/>
    </w:p>
    <w:p w14:paraId="5B40597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color w:val="auto"/>
          <w:sz w:val="32"/>
          <w:szCs w:val="32"/>
          <w:highlight w:val="none"/>
        </w:rPr>
      </w:pPr>
    </w:p>
    <w:p w14:paraId="33D20F8B">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olor w:val="auto"/>
          <w:sz w:val="32"/>
          <w:szCs w:val="32"/>
          <w:highlight w:val="none"/>
          <w:lang w:eastAsia="zh-CN"/>
        </w:rPr>
      </w:pPr>
      <w:bookmarkStart w:id="20" w:name="_Toc15396604"/>
      <w:bookmarkStart w:id="21" w:name="_Toc15377206"/>
      <w:bookmarkStart w:id="22" w:name="_Toc3110"/>
      <w:r>
        <w:rPr>
          <w:rFonts w:hint="eastAsia" w:ascii="Times New Roman" w:hAnsi="Times New Roman" w:eastAsia="黑体"/>
          <w:color w:val="auto"/>
          <w:sz w:val="32"/>
          <w:szCs w:val="32"/>
          <w:highlight w:val="none"/>
          <w:lang w:eastAsia="zh-CN"/>
        </w:rPr>
        <w:t>二、收入决算情况说明</w:t>
      </w:r>
      <w:bookmarkEnd w:id="20"/>
      <w:bookmarkEnd w:id="21"/>
      <w:bookmarkEnd w:id="22"/>
    </w:p>
    <w:p w14:paraId="1B525B89">
      <w:pPr>
        <w:ind w:firstLine="800" w:firstLineChars="250"/>
        <w:rPr>
          <w:rFonts w:hint="eastAsia" w:ascii="Times New Roman" w:hAnsi="Times New Roman"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2024年度本年收入合计</w:t>
      </w:r>
      <w:r>
        <w:rPr>
          <w:rFonts w:hint="eastAsia" w:ascii="仿宋_GB2312" w:hAnsi="仿宋_GB2312" w:eastAsia="仿宋_GB2312" w:cs="仿宋_GB2312"/>
          <w:sz w:val="32"/>
          <w:szCs w:val="32"/>
        </w:rPr>
        <w:t>53295.16万元，其中：一般公共预算财政拨款收入21862.81</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41.02</w:t>
      </w:r>
      <w:r>
        <w:rPr>
          <w:rFonts w:hint="eastAsia" w:ascii="仿宋_GB2312" w:hAnsi="仿宋_GB2312" w:eastAsia="仿宋_GB2312" w:cs="仿宋_GB2312"/>
          <w:color w:val="auto"/>
          <w:sz w:val="32"/>
          <w:szCs w:val="32"/>
          <w:highlight w:val="none"/>
          <w:lang w:eastAsia="zh-CN"/>
        </w:rPr>
        <w:t>%；政府性基金预算财政拨款收入</w:t>
      </w:r>
      <w:r>
        <w:rPr>
          <w:rFonts w:hint="eastAsia" w:ascii="仿宋_GB2312" w:hAnsi="仿宋_GB2312" w:eastAsia="仿宋_GB2312" w:cs="仿宋_GB2312"/>
          <w:sz w:val="32"/>
          <w:szCs w:val="32"/>
        </w:rPr>
        <w:t>31432.34</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58.97</w:t>
      </w:r>
      <w:r>
        <w:rPr>
          <w:rFonts w:hint="eastAsia" w:ascii="仿宋_GB2312" w:hAnsi="仿宋_GB2312" w:eastAsia="仿宋_GB2312" w:cs="仿宋_GB2312"/>
          <w:color w:val="auto"/>
          <w:sz w:val="32"/>
          <w:szCs w:val="32"/>
          <w:highlight w:val="none"/>
          <w:lang w:eastAsia="zh-CN"/>
        </w:rPr>
        <w:t>%；国有资本经营预算财政拨款收入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%；上级补助收入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%；事业收入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%；经营收入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%；附属单位上缴收入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%；其他收入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w:t>
      </w:r>
    </w:p>
    <w:p w14:paraId="2E4B12C0">
      <w:pPr>
        <w:ind w:firstLine="800" w:firstLineChars="250"/>
        <w:rPr>
          <w:rFonts w:hint="eastAsia" w:ascii="Times New Roman" w:hAnsi="Times New Roman" w:eastAsia="仿宋_GB2312" w:cs="仿宋_GB2312"/>
          <w:color w:val="auto"/>
          <w:sz w:val="32"/>
          <w:szCs w:val="32"/>
          <w:highlight w:val="none"/>
          <w:lang w:eastAsia="zh-CN"/>
        </w:rPr>
      </w:pPr>
    </w:p>
    <w:p w14:paraId="6CB772E6">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30"/>
          <w:rFonts w:hint="eastAsia" w:ascii="Times New Roman" w:hAnsi="Times New Roman" w:eastAsia="黑体"/>
          <w:b w:val="0"/>
          <w:color w:val="auto"/>
          <w:highlight w:val="none"/>
        </w:rPr>
      </w:pPr>
      <w:bookmarkStart w:id="23" w:name="_Toc15396605"/>
      <w:bookmarkStart w:id="24" w:name="_Toc15377207"/>
      <w:bookmarkStart w:id="25" w:name="_Toc23666"/>
      <w:r>
        <w:rPr>
          <w:rFonts w:hint="eastAsia" w:ascii="Times New Roman" w:hAnsi="Times New Roman" w:eastAsia="黑体"/>
          <w:color w:val="auto"/>
          <w:sz w:val="32"/>
          <w:szCs w:val="32"/>
          <w:highlight w:val="none"/>
          <w:lang w:eastAsia="zh-CN"/>
        </w:rPr>
        <w:t>三、</w:t>
      </w:r>
      <w:r>
        <w:rPr>
          <w:rFonts w:hint="eastAsia" w:ascii="Times New Roman" w:hAnsi="Times New Roman" w:eastAsia="黑体"/>
          <w:color w:val="auto"/>
          <w:sz w:val="32"/>
          <w:szCs w:val="32"/>
          <w:highlight w:val="none"/>
        </w:rPr>
        <w:t>支</w:t>
      </w:r>
      <w:r>
        <w:rPr>
          <w:rStyle w:val="30"/>
          <w:rFonts w:hint="eastAsia" w:ascii="Times New Roman" w:hAnsi="Times New Roman" w:eastAsia="黑体"/>
          <w:b w:val="0"/>
          <w:color w:val="auto"/>
          <w:highlight w:val="none"/>
        </w:rPr>
        <w:t>出决算情况说明</w:t>
      </w:r>
      <w:bookmarkEnd w:id="23"/>
      <w:bookmarkEnd w:id="24"/>
      <w:bookmarkEnd w:id="25"/>
    </w:p>
    <w:p w14:paraId="0AC50399">
      <w:pPr>
        <w:ind w:firstLine="800" w:firstLineChars="250"/>
        <w:rPr>
          <w:rFonts w:hint="eastAsia" w:ascii="Times New Roman" w:hAnsi="Times New Roman"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2024年度本年支出合计</w:t>
      </w:r>
      <w:r>
        <w:rPr>
          <w:rFonts w:hint="eastAsia" w:ascii="仿宋_GB2312" w:hAnsi="仿宋_GB2312" w:eastAsia="仿宋_GB2312" w:cs="仿宋_GB2312"/>
          <w:sz w:val="32"/>
          <w:szCs w:val="32"/>
        </w:rPr>
        <w:t>59295.16</w:t>
      </w:r>
      <w:r>
        <w:rPr>
          <w:rFonts w:hint="eastAsia" w:ascii="仿宋_GB2312" w:hAnsi="仿宋_GB2312" w:eastAsia="仿宋_GB2312" w:cs="仿宋_GB2312"/>
          <w:color w:val="auto"/>
          <w:sz w:val="32"/>
          <w:szCs w:val="32"/>
          <w:highlight w:val="none"/>
          <w:lang w:eastAsia="zh-CN"/>
        </w:rPr>
        <w:t>万元，其中：基本支出</w:t>
      </w:r>
      <w:r>
        <w:rPr>
          <w:rFonts w:hint="eastAsia" w:ascii="仿宋_GB2312" w:hAnsi="仿宋_GB2312" w:eastAsia="仿宋_GB2312" w:cs="仿宋_GB2312"/>
          <w:sz w:val="32"/>
          <w:szCs w:val="32"/>
        </w:rPr>
        <w:t>317.46</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0.53</w:t>
      </w:r>
      <w:r>
        <w:rPr>
          <w:rFonts w:hint="eastAsia" w:ascii="仿宋_GB2312" w:hAnsi="仿宋_GB2312" w:eastAsia="仿宋_GB2312" w:cs="仿宋_GB2312"/>
          <w:color w:val="auto"/>
          <w:sz w:val="32"/>
          <w:szCs w:val="32"/>
          <w:highlight w:val="none"/>
          <w:lang w:eastAsia="zh-CN"/>
        </w:rPr>
        <w:t>%；项目支出</w:t>
      </w:r>
      <w:r>
        <w:rPr>
          <w:rFonts w:hint="eastAsia" w:ascii="仿宋_GB2312" w:hAnsi="仿宋_GB2312" w:eastAsia="仿宋_GB2312" w:cs="仿宋_GB2312"/>
          <w:sz w:val="32"/>
          <w:szCs w:val="32"/>
        </w:rPr>
        <w:t>58977.7</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99.46</w:t>
      </w:r>
      <w:r>
        <w:rPr>
          <w:rFonts w:hint="eastAsia" w:ascii="仿宋_GB2312" w:hAnsi="仿宋_GB2312" w:eastAsia="仿宋_GB2312" w:cs="仿宋_GB2312"/>
          <w:color w:val="auto"/>
          <w:sz w:val="32"/>
          <w:szCs w:val="32"/>
          <w:highlight w:val="none"/>
          <w:lang w:eastAsia="zh-CN"/>
        </w:rPr>
        <w:t>%；上缴上级支出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%；经营支出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%；对附属单位补助支出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w:t>
      </w:r>
    </w:p>
    <w:p w14:paraId="37105A06">
      <w:pPr>
        <w:ind w:firstLine="800" w:firstLineChars="250"/>
        <w:rPr>
          <w:rFonts w:hint="eastAsia" w:ascii="Times New Roman" w:hAnsi="Times New Roman" w:eastAsia="仿宋_GB2312" w:cs="仿宋_GB2312"/>
          <w:color w:val="auto"/>
          <w:sz w:val="32"/>
          <w:szCs w:val="32"/>
          <w:highlight w:val="none"/>
          <w:lang w:eastAsia="zh-CN"/>
        </w:rPr>
      </w:pPr>
    </w:p>
    <w:p w14:paraId="2C8C1BAD">
      <w:pPr>
        <w:spacing w:line="600" w:lineRule="exact"/>
        <w:ind w:firstLine="640" w:firstLineChars="200"/>
        <w:outlineLvl w:val="1"/>
        <w:rPr>
          <w:rStyle w:val="30"/>
          <w:rFonts w:ascii="Times New Roman" w:hAnsi="Times New Roman" w:eastAsia="黑体"/>
          <w:b w:val="0"/>
          <w:color w:val="auto"/>
          <w:highlight w:val="none"/>
        </w:rPr>
      </w:pPr>
      <w:bookmarkStart w:id="26" w:name="_Toc15377208"/>
      <w:bookmarkStart w:id="27" w:name="_Toc15396606"/>
      <w:bookmarkStart w:id="28" w:name="_Toc15855"/>
      <w:r>
        <w:rPr>
          <w:rFonts w:hint="eastAsia" w:ascii="Times New Roman" w:hAnsi="Times New Roman" w:eastAsia="黑体"/>
          <w:color w:val="auto"/>
          <w:sz w:val="32"/>
          <w:szCs w:val="32"/>
          <w:highlight w:val="none"/>
        </w:rPr>
        <w:t>四、财</w:t>
      </w:r>
      <w:r>
        <w:rPr>
          <w:rStyle w:val="30"/>
          <w:rFonts w:hint="eastAsia" w:ascii="Times New Roman" w:hAnsi="Times New Roman" w:eastAsia="黑体"/>
          <w:b w:val="0"/>
          <w:color w:val="auto"/>
          <w:highlight w:val="none"/>
        </w:rPr>
        <w:t>政拨款收入支出决算总体情况说明</w:t>
      </w:r>
      <w:bookmarkEnd w:id="26"/>
      <w:bookmarkEnd w:id="27"/>
      <w:bookmarkEnd w:id="28"/>
    </w:p>
    <w:p w14:paraId="769551C2">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2024年度财政拨款收入、支出总计均为</w:t>
      </w:r>
      <w:r>
        <w:rPr>
          <w:rFonts w:hint="eastAsia" w:ascii="仿宋_GB2312" w:hAnsi="仿宋_GB2312" w:eastAsia="仿宋_GB2312" w:cs="仿宋_GB2312"/>
          <w:sz w:val="32"/>
          <w:szCs w:val="32"/>
        </w:rPr>
        <w:t>59295.16</w:t>
      </w:r>
      <w:r>
        <w:rPr>
          <w:rFonts w:hint="eastAsia" w:ascii="Times New Roman" w:hAnsi="Times New Roman" w:eastAsia="仿宋_GB2312" w:cs="仿宋_GB2312"/>
          <w:color w:val="auto"/>
          <w:kern w:val="2"/>
          <w:sz w:val="32"/>
          <w:szCs w:val="32"/>
          <w:highlight w:val="none"/>
          <w:lang w:val="en-US" w:eastAsia="zh-CN" w:bidi="ar-SA"/>
        </w:rPr>
        <w:t>万元。与2023年度相比，财政拨款收入总计、支出总计各</w:t>
      </w:r>
      <w:r>
        <w:rPr>
          <w:rFonts w:hint="eastAsia" w:ascii="Times New Roman" w:hAnsi="Times New Roman" w:eastAsia="仿宋_GB2312" w:cs="仿宋_GB2312"/>
          <w:color w:val="auto"/>
          <w:sz w:val="32"/>
          <w:szCs w:val="32"/>
          <w:highlight w:val="none"/>
        </w:rPr>
        <w:t>增加</w:t>
      </w:r>
      <w:r>
        <w:rPr>
          <w:rFonts w:hint="eastAsia" w:eastAsia="仿宋_GB2312" w:cs="仿宋_GB2312"/>
          <w:color w:val="auto"/>
          <w:sz w:val="32"/>
          <w:szCs w:val="32"/>
          <w:highlight w:val="none"/>
          <w:lang w:val="en-US" w:eastAsia="zh-CN"/>
        </w:rPr>
        <w:t>32814.60</w:t>
      </w:r>
      <w:r>
        <w:rPr>
          <w:rFonts w:hint="eastAsia" w:ascii="Times New Roman" w:hAnsi="Times New Roman" w:eastAsia="仿宋_GB2312" w:cs="仿宋_GB2312"/>
          <w:color w:val="auto"/>
          <w:sz w:val="32"/>
          <w:szCs w:val="32"/>
          <w:highlight w:val="none"/>
        </w:rPr>
        <w:t>万元，</w:t>
      </w:r>
      <w:r>
        <w:rPr>
          <w:rFonts w:hint="eastAsia" w:ascii="仿宋_GB2312" w:hAnsi="仿宋_GB2312" w:eastAsia="仿宋_GB2312" w:cs="仿宋_GB2312"/>
          <w:color w:val="auto"/>
          <w:kern w:val="2"/>
          <w:sz w:val="32"/>
          <w:szCs w:val="32"/>
          <w:highlight w:val="none"/>
          <w:lang w:val="en-US" w:eastAsia="zh-CN" w:bidi="ar-SA"/>
        </w:rPr>
        <w:t>增长123.92%。主要变动原因是本年住建局项目增加。</w:t>
      </w:r>
    </w:p>
    <w:p w14:paraId="0E12DFF2">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33EAB636">
      <w:pPr>
        <w:spacing w:line="600" w:lineRule="exact"/>
        <w:ind w:firstLine="640" w:firstLineChars="200"/>
        <w:outlineLvl w:val="1"/>
        <w:rPr>
          <w:rStyle w:val="30"/>
          <w:rFonts w:ascii="Times New Roman" w:hAnsi="Times New Roman" w:eastAsia="黑体"/>
          <w:b w:val="0"/>
          <w:color w:val="auto"/>
          <w:highlight w:val="none"/>
        </w:rPr>
      </w:pPr>
      <w:bookmarkStart w:id="29" w:name="_Toc15377209"/>
      <w:bookmarkStart w:id="30" w:name="_Toc28870"/>
      <w:bookmarkStart w:id="31" w:name="_Toc15396607"/>
      <w:r>
        <w:rPr>
          <w:rFonts w:hint="eastAsia" w:ascii="Times New Roman" w:hAnsi="Times New Roman" w:eastAsia="黑体"/>
          <w:color w:val="auto"/>
          <w:sz w:val="32"/>
          <w:szCs w:val="32"/>
          <w:highlight w:val="none"/>
        </w:rPr>
        <w:t>五、</w:t>
      </w:r>
      <w:r>
        <w:rPr>
          <w:rFonts w:hint="eastAsia" w:ascii="Times New Roman" w:hAnsi="Times New Roman" w:eastAsia="黑体"/>
          <w:b/>
          <w:color w:val="auto"/>
          <w:sz w:val="32"/>
          <w:szCs w:val="32"/>
          <w:highlight w:val="none"/>
        </w:rPr>
        <w:t>一</w:t>
      </w:r>
      <w:r>
        <w:rPr>
          <w:rStyle w:val="30"/>
          <w:rFonts w:hint="eastAsia" w:ascii="Times New Roman" w:hAnsi="Times New Roman" w:eastAsia="黑体"/>
          <w:b w:val="0"/>
          <w:color w:val="auto"/>
          <w:highlight w:val="none"/>
        </w:rPr>
        <w:t>般公共预算财政拨款支出决算情况说明</w:t>
      </w:r>
      <w:bookmarkEnd w:id="29"/>
      <w:bookmarkEnd w:id="30"/>
      <w:bookmarkEnd w:id="31"/>
    </w:p>
    <w:p w14:paraId="3C8E9012">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32" w:name="_Toc15377210"/>
      <w:r>
        <w:rPr>
          <w:rFonts w:hint="eastAsia" w:ascii="Times New Roman" w:hAnsi="Times New Roman" w:eastAsia="楷体_GB2312" w:cs="楷体_GB2312"/>
          <w:b/>
          <w:color w:val="auto"/>
          <w:sz w:val="32"/>
          <w:szCs w:val="32"/>
          <w:highlight w:val="none"/>
        </w:rPr>
        <w:t>（一）一般公共预算财政拨款支出决算总体情况</w:t>
      </w:r>
      <w:bookmarkEnd w:id="32"/>
    </w:p>
    <w:p w14:paraId="7C587D43">
      <w:pPr>
        <w:spacing w:line="600" w:lineRule="exact"/>
        <w:ind w:firstLine="640"/>
        <w:rPr>
          <w:rFonts w:hint="default"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2024年度一般公共预算财政拨款支出</w:t>
      </w:r>
      <w:r>
        <w:rPr>
          <w:rFonts w:hint="eastAsia" w:ascii="仿宋_GB2312" w:hAnsi="仿宋_GB2312" w:eastAsia="仿宋_GB2312" w:cs="仿宋_GB2312"/>
          <w:sz w:val="32"/>
          <w:szCs w:val="32"/>
        </w:rPr>
        <w:t>27862.81</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46.99</w:t>
      </w:r>
      <w:r>
        <w:rPr>
          <w:rFonts w:hint="eastAsia" w:ascii="仿宋_GB2312" w:hAnsi="仿宋_GB2312" w:eastAsia="仿宋_GB2312" w:cs="仿宋_GB2312"/>
          <w:color w:val="auto"/>
          <w:kern w:val="2"/>
          <w:sz w:val="32"/>
          <w:szCs w:val="32"/>
          <w:highlight w:val="none"/>
          <w:lang w:val="en-US" w:eastAsia="zh-CN" w:bidi="ar-SA"/>
        </w:rPr>
        <w:t>%。与2023年度相比，一般公共预算财政拨款支出增加20089.34万元，增长258.43%。主要变动原因是2024年度项目增加，且项目资金均来自财政资金，基金资金减少。</w:t>
      </w:r>
    </w:p>
    <w:p w14:paraId="534719AA">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0D8B91D9">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33" w:name="_Toc15377211"/>
      <w:r>
        <w:rPr>
          <w:rFonts w:hint="eastAsia" w:ascii="Times New Roman" w:hAnsi="Times New Roman" w:eastAsia="楷体_GB2312" w:cs="楷体_GB2312"/>
          <w:b/>
          <w:color w:val="auto"/>
          <w:sz w:val="32"/>
          <w:szCs w:val="32"/>
          <w:highlight w:val="none"/>
        </w:rPr>
        <w:t>（二）一般公共预算财政拨款支出决算结构情况</w:t>
      </w:r>
      <w:bookmarkEnd w:id="33"/>
    </w:p>
    <w:p w14:paraId="3D5F47E0">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2024年度一般公共预算财政拨款支出</w:t>
      </w:r>
      <w:r>
        <w:rPr>
          <w:rFonts w:hint="eastAsia" w:ascii="仿宋_GB2312" w:hAnsi="仿宋_GB2312" w:eastAsia="仿宋_GB2312" w:cs="仿宋_GB2312"/>
          <w:sz w:val="32"/>
          <w:szCs w:val="32"/>
        </w:rPr>
        <w:t>27862.81</w:t>
      </w:r>
      <w:r>
        <w:rPr>
          <w:rFonts w:hint="eastAsia" w:ascii="仿宋_GB2312" w:hAnsi="仿宋_GB2312" w:eastAsia="仿宋_GB2312" w:cs="仿宋_GB2312"/>
          <w:color w:val="auto"/>
          <w:kern w:val="2"/>
          <w:sz w:val="32"/>
          <w:szCs w:val="32"/>
          <w:highlight w:val="none"/>
          <w:lang w:val="en-US" w:eastAsia="zh-CN" w:bidi="ar-SA"/>
        </w:rPr>
        <w:t>万元</w:t>
      </w:r>
      <w:r>
        <w:rPr>
          <w:rFonts w:hint="eastAsia" w:ascii="Times New Roman" w:hAnsi="Times New Roman" w:eastAsia="仿宋_GB2312" w:cs="仿宋_GB2312"/>
          <w:color w:val="auto"/>
          <w:kern w:val="2"/>
          <w:sz w:val="32"/>
          <w:szCs w:val="32"/>
          <w:highlight w:val="none"/>
          <w:lang w:val="en-US" w:eastAsia="zh-CN" w:bidi="ar-SA"/>
        </w:rPr>
        <w:t>，主要用于以下方面</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一般公共服务支出</w:t>
      </w:r>
      <w:r>
        <w:rPr>
          <w:rFonts w:hint="eastAsia" w:eastAsia="仿宋_GB2312" w:cs="仿宋_GB2312"/>
          <w:color w:val="auto"/>
          <w:kern w:val="2"/>
          <w:sz w:val="32"/>
          <w:szCs w:val="32"/>
          <w:highlight w:val="none"/>
          <w:lang w:val="en-US" w:eastAsia="zh-CN" w:bidi="ar-SA"/>
        </w:rPr>
        <w:t>36.67</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0.13</w:t>
      </w:r>
      <w:r>
        <w:rPr>
          <w:rFonts w:hint="eastAsia" w:ascii="Times New Roman" w:hAnsi="Times New Roman" w:eastAsia="仿宋_GB2312" w:cs="仿宋_GB2312"/>
          <w:color w:val="auto"/>
          <w:kern w:val="2"/>
          <w:sz w:val="32"/>
          <w:szCs w:val="32"/>
          <w:highlight w:val="none"/>
          <w:lang w:val="en-US" w:eastAsia="zh-CN" w:bidi="ar-SA"/>
        </w:rPr>
        <w:t>%；文化旅游体育与传媒支出</w:t>
      </w:r>
      <w:r>
        <w:rPr>
          <w:rFonts w:hint="eastAsia" w:eastAsia="仿宋_GB2312" w:cs="仿宋_GB2312"/>
          <w:color w:val="auto"/>
          <w:kern w:val="2"/>
          <w:sz w:val="32"/>
          <w:szCs w:val="32"/>
          <w:highlight w:val="none"/>
          <w:lang w:val="en-US" w:eastAsia="zh-CN" w:bidi="ar-SA"/>
        </w:rPr>
        <w:t>20.00</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0.07</w:t>
      </w:r>
      <w:r>
        <w:rPr>
          <w:rFonts w:hint="eastAsia" w:ascii="Times New Roman" w:hAnsi="Times New Roman" w:eastAsia="仿宋_GB2312" w:cs="仿宋_GB2312"/>
          <w:color w:val="auto"/>
          <w:kern w:val="2"/>
          <w:sz w:val="32"/>
          <w:szCs w:val="32"/>
          <w:highlight w:val="none"/>
          <w:lang w:val="en-US" w:eastAsia="zh-CN" w:bidi="ar-SA"/>
        </w:rPr>
        <w:t>%；社会保障和就业支出</w:t>
      </w:r>
      <w:r>
        <w:rPr>
          <w:rFonts w:hint="eastAsia" w:eastAsia="仿宋_GB2312" w:cs="仿宋_GB2312"/>
          <w:color w:val="auto"/>
          <w:kern w:val="2"/>
          <w:sz w:val="32"/>
          <w:szCs w:val="32"/>
          <w:highlight w:val="none"/>
          <w:lang w:val="en-US" w:eastAsia="zh-CN" w:bidi="ar-SA"/>
        </w:rPr>
        <w:t>59.32</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0.21</w:t>
      </w:r>
      <w:r>
        <w:rPr>
          <w:rFonts w:hint="eastAsia" w:ascii="Times New Roman" w:hAnsi="Times New Roman" w:eastAsia="仿宋_GB2312" w:cs="仿宋_GB2312"/>
          <w:color w:val="auto"/>
          <w:kern w:val="2"/>
          <w:sz w:val="32"/>
          <w:szCs w:val="32"/>
          <w:highlight w:val="none"/>
          <w:lang w:val="en-US" w:eastAsia="zh-CN" w:bidi="ar-SA"/>
        </w:rPr>
        <w:t>%；卫生健康支出</w:t>
      </w:r>
      <w:r>
        <w:rPr>
          <w:rFonts w:hint="eastAsia" w:eastAsia="仿宋_GB2312" w:cs="仿宋_GB2312"/>
          <w:color w:val="auto"/>
          <w:kern w:val="2"/>
          <w:sz w:val="32"/>
          <w:szCs w:val="32"/>
          <w:highlight w:val="none"/>
          <w:lang w:val="en-US" w:eastAsia="zh-CN" w:bidi="ar-SA"/>
        </w:rPr>
        <w:t>70.30</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0.25</w:t>
      </w:r>
      <w:r>
        <w:rPr>
          <w:rFonts w:hint="eastAsia" w:ascii="Times New Roman" w:hAnsi="Times New Roman" w:eastAsia="仿宋_GB2312" w:cs="仿宋_GB2312"/>
          <w:color w:val="auto"/>
          <w:kern w:val="2"/>
          <w:sz w:val="32"/>
          <w:szCs w:val="32"/>
          <w:highlight w:val="none"/>
          <w:lang w:val="en-US" w:eastAsia="zh-CN" w:bidi="ar-SA"/>
        </w:rPr>
        <w:t>%；城乡社区支出支出22,479.69万元，占</w:t>
      </w:r>
      <w:r>
        <w:rPr>
          <w:rFonts w:hint="eastAsia" w:eastAsia="仿宋_GB2312" w:cs="仿宋_GB2312"/>
          <w:color w:val="auto"/>
          <w:kern w:val="2"/>
          <w:sz w:val="32"/>
          <w:szCs w:val="32"/>
          <w:highlight w:val="none"/>
          <w:lang w:val="en-US" w:eastAsia="zh-CN" w:bidi="ar-SA"/>
        </w:rPr>
        <w:t>80.68</w:t>
      </w:r>
      <w:r>
        <w:rPr>
          <w:rFonts w:hint="eastAsia" w:ascii="Times New Roman" w:hAnsi="Times New Roman" w:eastAsia="仿宋_GB2312" w:cs="仿宋_GB2312"/>
          <w:color w:val="auto"/>
          <w:kern w:val="2"/>
          <w:sz w:val="32"/>
          <w:szCs w:val="32"/>
          <w:highlight w:val="none"/>
          <w:lang w:val="en-US" w:eastAsia="zh-CN" w:bidi="ar-SA"/>
        </w:rPr>
        <w:t>%；住房保障支出5,196.83万元，占</w:t>
      </w:r>
      <w:r>
        <w:rPr>
          <w:rFonts w:hint="eastAsia" w:eastAsia="仿宋_GB2312" w:cs="仿宋_GB2312"/>
          <w:color w:val="auto"/>
          <w:kern w:val="2"/>
          <w:sz w:val="32"/>
          <w:szCs w:val="32"/>
          <w:highlight w:val="none"/>
          <w:lang w:val="en-US" w:eastAsia="zh-CN" w:bidi="ar-SA"/>
        </w:rPr>
        <w:t>18.65</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69A3D298">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187BC5FA">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34" w:name="_Toc15377212"/>
      <w:r>
        <w:rPr>
          <w:rFonts w:hint="eastAsia" w:ascii="Times New Roman" w:hAnsi="Times New Roman" w:eastAsia="楷体_GB2312" w:cs="楷体_GB2312"/>
          <w:b/>
          <w:color w:val="auto"/>
          <w:sz w:val="32"/>
          <w:szCs w:val="32"/>
          <w:highlight w:val="none"/>
        </w:rPr>
        <w:t>（三）一般公共预算财政拨款支出决算具体情况</w:t>
      </w:r>
      <w:bookmarkEnd w:id="34"/>
    </w:p>
    <w:p w14:paraId="57C8E3EB">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bookmarkStart w:id="35" w:name="_Toc15377213"/>
      <w:bookmarkStart w:id="36" w:name="_Toc15377444"/>
      <w:bookmarkStart w:id="37" w:name="_Toc15378460"/>
      <w:r>
        <w:rPr>
          <w:rFonts w:hint="eastAsia" w:ascii="Times New Roman" w:hAnsi="Times New Roman" w:eastAsia="仿宋_GB2312" w:cs="仿宋_GB2312"/>
          <w:color w:val="auto"/>
          <w:kern w:val="2"/>
          <w:sz w:val="32"/>
          <w:szCs w:val="32"/>
          <w:highlight w:val="none"/>
          <w:lang w:val="en-US" w:eastAsia="zh-CN" w:bidi="ar-SA"/>
        </w:rPr>
        <w:t>2024年度一般公共预算财政拨款支出决算数为</w:t>
      </w:r>
      <w:r>
        <w:rPr>
          <w:rFonts w:hint="eastAsia" w:ascii="仿宋_GB2312" w:hAnsi="仿宋_GB2312" w:eastAsia="仿宋_GB2312" w:cs="仿宋_GB2312"/>
          <w:sz w:val="32"/>
          <w:szCs w:val="32"/>
        </w:rPr>
        <w:t>27862.81</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%。其中：</w:t>
      </w:r>
      <w:bookmarkEnd w:id="35"/>
      <w:bookmarkEnd w:id="36"/>
      <w:bookmarkEnd w:id="37"/>
    </w:p>
    <w:p w14:paraId="53100B7E">
      <w:pPr>
        <w:spacing w:line="600" w:lineRule="exact"/>
        <w:ind w:firstLine="640"/>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zh-CN" w:eastAsia="zh-CN" w:bidi="ar-SA"/>
        </w:rPr>
        <w:t>.一般公共服务支出（20</w:t>
      </w:r>
      <w:r>
        <w:rPr>
          <w:rFonts w:hint="eastAsia" w:ascii="Times New Roman" w:hAnsi="Times New Roman"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zh-CN" w:eastAsia="zh-CN" w:bidi="ar-SA"/>
        </w:rPr>
        <w:t>）发展与改革事务（0</w:t>
      </w:r>
      <w:r>
        <w:rPr>
          <w:rFonts w:hint="eastAsia" w:ascii="Times New Roman" w:hAnsi="Times New Roman"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）其他发展与改革事务支出（</w:t>
      </w:r>
      <w:r>
        <w:rPr>
          <w:rFonts w:hint="eastAsia" w:ascii="Times New Roman" w:hAnsi="Times New Roman" w:eastAsia="仿宋_GB2312" w:cs="仿宋_GB2312"/>
          <w:color w:val="auto"/>
          <w:kern w:val="2"/>
          <w:sz w:val="32"/>
          <w:szCs w:val="32"/>
          <w:highlight w:val="none"/>
          <w:lang w:val="en-US" w:eastAsia="zh-CN" w:bidi="ar-SA"/>
        </w:rPr>
        <w:t>99</w:t>
      </w:r>
      <w:r>
        <w:rPr>
          <w:rFonts w:hint="eastAsia" w:ascii="Times New Roman" w:hAnsi="Times New Roman" w:eastAsia="仿宋_GB2312" w:cs="仿宋_GB2312"/>
          <w:color w:val="auto"/>
          <w:kern w:val="2"/>
          <w:sz w:val="32"/>
          <w:szCs w:val="32"/>
          <w:highlight w:val="none"/>
          <w:lang w:val="zh-CN" w:eastAsia="zh-CN" w:bidi="ar-SA"/>
        </w:rPr>
        <w:t>）:202</w:t>
      </w:r>
      <w:r>
        <w:rPr>
          <w:rFonts w:hint="eastAsia" w:ascii="Times New Roman" w:hAnsi="Times New Roman"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年支出决算数为</w:t>
      </w:r>
      <w:r>
        <w:rPr>
          <w:rFonts w:hint="eastAsia" w:ascii="Times New Roman" w:hAnsi="Times New Roman" w:eastAsia="仿宋_GB2312" w:cs="仿宋_GB2312"/>
          <w:color w:val="auto"/>
          <w:kern w:val="2"/>
          <w:sz w:val="32"/>
          <w:szCs w:val="32"/>
          <w:highlight w:val="none"/>
          <w:lang w:val="en-US" w:eastAsia="zh-CN" w:bidi="ar-SA"/>
        </w:rPr>
        <w:t>16.67</w:t>
      </w:r>
      <w:r>
        <w:rPr>
          <w:rFonts w:hint="eastAsia" w:ascii="Times New Roman" w:hAnsi="Times New Roman" w:eastAsia="仿宋_GB2312" w:cs="仿宋_GB2312"/>
          <w:color w:val="auto"/>
          <w:kern w:val="2"/>
          <w:sz w:val="32"/>
          <w:szCs w:val="32"/>
          <w:highlight w:val="none"/>
          <w:lang w:val="zh-CN" w:eastAsia="zh-CN" w:bidi="ar-SA"/>
        </w:rPr>
        <w:t>万元，完成预算100%。</w:t>
      </w:r>
    </w:p>
    <w:p w14:paraId="5AF92A5B">
      <w:pPr>
        <w:spacing w:line="600" w:lineRule="exact"/>
        <w:ind w:firstLine="640"/>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2.</w:t>
      </w:r>
      <w:r>
        <w:rPr>
          <w:rFonts w:hint="eastAsia" w:ascii="Times New Roman" w:hAnsi="Times New Roman" w:eastAsia="仿宋_GB2312" w:cs="仿宋_GB2312"/>
          <w:color w:val="auto"/>
          <w:kern w:val="2"/>
          <w:sz w:val="32"/>
          <w:szCs w:val="32"/>
          <w:highlight w:val="none"/>
          <w:lang w:val="zh-CN" w:eastAsia="zh-CN" w:bidi="ar-SA"/>
        </w:rPr>
        <w:t>一般公共服务支出（20</w:t>
      </w:r>
      <w:r>
        <w:rPr>
          <w:rFonts w:hint="eastAsia" w:ascii="Times New Roman" w:hAnsi="Times New Roman"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zh-CN" w:eastAsia="zh-CN" w:bidi="ar-SA"/>
        </w:rPr>
        <w:t>）宣传事务（</w:t>
      </w:r>
      <w:r>
        <w:rPr>
          <w:rFonts w:hint="eastAsia" w:ascii="Times New Roman" w:hAnsi="Times New Roman" w:eastAsia="仿宋_GB2312" w:cs="仿宋_GB2312"/>
          <w:color w:val="auto"/>
          <w:kern w:val="2"/>
          <w:sz w:val="32"/>
          <w:szCs w:val="32"/>
          <w:highlight w:val="none"/>
          <w:lang w:val="en-US" w:eastAsia="zh-CN" w:bidi="ar-SA"/>
        </w:rPr>
        <w:t>33</w:t>
      </w:r>
      <w:r>
        <w:rPr>
          <w:rFonts w:hint="eastAsia" w:ascii="Times New Roman" w:hAnsi="Times New Roman" w:eastAsia="仿宋_GB2312" w:cs="仿宋_GB2312"/>
          <w:color w:val="auto"/>
          <w:kern w:val="2"/>
          <w:sz w:val="32"/>
          <w:szCs w:val="32"/>
          <w:highlight w:val="none"/>
          <w:lang w:val="zh-CN" w:eastAsia="zh-CN" w:bidi="ar-SA"/>
        </w:rPr>
        <w:t>）机关事业一般行政管理事务（</w:t>
      </w:r>
      <w:r>
        <w:rPr>
          <w:rFonts w:hint="eastAsia" w:ascii="Times New Roman" w:hAnsi="Times New Roman" w:eastAsia="仿宋_GB2312" w:cs="仿宋_GB2312"/>
          <w:color w:val="auto"/>
          <w:kern w:val="2"/>
          <w:sz w:val="32"/>
          <w:szCs w:val="32"/>
          <w:highlight w:val="none"/>
          <w:lang w:val="en-US" w:eastAsia="zh-CN" w:bidi="ar-SA"/>
        </w:rPr>
        <w:t>02</w:t>
      </w:r>
      <w:r>
        <w:rPr>
          <w:rFonts w:hint="eastAsia" w:ascii="Times New Roman" w:hAnsi="Times New Roman" w:eastAsia="仿宋_GB2312" w:cs="仿宋_GB2312"/>
          <w:color w:val="auto"/>
          <w:kern w:val="2"/>
          <w:sz w:val="32"/>
          <w:szCs w:val="32"/>
          <w:highlight w:val="none"/>
          <w:lang w:val="zh-CN" w:eastAsia="zh-CN" w:bidi="ar-SA"/>
        </w:rPr>
        <w:t>）：202</w:t>
      </w:r>
      <w:r>
        <w:rPr>
          <w:rFonts w:hint="eastAsia" w:ascii="Times New Roman" w:hAnsi="Times New Roman"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年支出决算数为</w:t>
      </w:r>
      <w:r>
        <w:rPr>
          <w:rFonts w:hint="eastAsia" w:ascii="Times New Roman" w:hAnsi="Times New Roman" w:eastAsia="仿宋_GB2312" w:cs="仿宋_GB2312"/>
          <w:color w:val="auto"/>
          <w:kern w:val="2"/>
          <w:sz w:val="32"/>
          <w:szCs w:val="32"/>
          <w:highlight w:val="none"/>
          <w:lang w:val="en-US" w:eastAsia="zh-CN" w:bidi="ar-SA"/>
        </w:rPr>
        <w:t>20.00</w:t>
      </w:r>
      <w:r>
        <w:rPr>
          <w:rFonts w:hint="eastAsia" w:ascii="Times New Roman" w:hAnsi="Times New Roman" w:eastAsia="仿宋_GB2312" w:cs="仿宋_GB2312"/>
          <w:color w:val="auto"/>
          <w:kern w:val="2"/>
          <w:sz w:val="32"/>
          <w:szCs w:val="32"/>
          <w:highlight w:val="none"/>
          <w:lang w:val="zh-CN" w:eastAsia="zh-CN" w:bidi="ar-SA"/>
        </w:rPr>
        <w:t>万元，完成预算100%。</w:t>
      </w:r>
    </w:p>
    <w:p w14:paraId="18BB7D24">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3.</w:t>
      </w:r>
      <w:r>
        <w:rPr>
          <w:rFonts w:hint="eastAsia" w:ascii="Times New Roman" w:hAnsi="Times New Roman" w:eastAsia="仿宋_GB2312" w:cs="仿宋_GB2312"/>
          <w:color w:val="auto"/>
          <w:kern w:val="2"/>
          <w:sz w:val="32"/>
          <w:szCs w:val="32"/>
          <w:highlight w:val="none"/>
          <w:lang w:val="zh-CN" w:eastAsia="zh-CN" w:bidi="ar-SA"/>
        </w:rPr>
        <w:t>文化旅游体育与传媒支出（20</w:t>
      </w:r>
      <w:r>
        <w:rPr>
          <w:rFonts w:hint="eastAsia" w:ascii="Times New Roman" w:hAnsi="Times New Roman" w:eastAsia="仿宋_GB2312" w:cs="仿宋_GB2312"/>
          <w:color w:val="auto"/>
          <w:kern w:val="2"/>
          <w:sz w:val="32"/>
          <w:szCs w:val="32"/>
          <w:highlight w:val="none"/>
          <w:lang w:val="en-US" w:eastAsia="zh-CN" w:bidi="ar-SA"/>
        </w:rPr>
        <w:t>7</w:t>
      </w:r>
      <w:r>
        <w:rPr>
          <w:rFonts w:hint="eastAsia" w:ascii="Times New Roman" w:hAnsi="Times New Roman" w:eastAsia="仿宋_GB2312" w:cs="仿宋_GB2312"/>
          <w:color w:val="auto"/>
          <w:kern w:val="2"/>
          <w:sz w:val="32"/>
          <w:szCs w:val="32"/>
          <w:highlight w:val="none"/>
          <w:lang w:val="zh-CN" w:eastAsia="zh-CN" w:bidi="ar-SA"/>
        </w:rPr>
        <w:t>）文化和旅游（0</w:t>
      </w:r>
      <w:r>
        <w:rPr>
          <w:rFonts w:hint="eastAsia" w:ascii="Times New Roman" w:hAnsi="Times New Roman"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zh-CN" w:eastAsia="zh-CN" w:bidi="ar-SA"/>
        </w:rPr>
        <w:t>）群众文化（</w:t>
      </w:r>
      <w:r>
        <w:rPr>
          <w:rFonts w:hint="eastAsia" w:ascii="Times New Roman" w:hAnsi="Times New Roman" w:eastAsia="仿宋_GB2312" w:cs="仿宋_GB2312"/>
          <w:color w:val="auto"/>
          <w:kern w:val="2"/>
          <w:sz w:val="32"/>
          <w:szCs w:val="32"/>
          <w:highlight w:val="none"/>
          <w:lang w:val="en-US" w:eastAsia="zh-CN" w:bidi="ar-SA"/>
        </w:rPr>
        <w:t>09</w:t>
      </w:r>
      <w:r>
        <w:rPr>
          <w:rFonts w:hint="eastAsia" w:ascii="Times New Roman" w:hAnsi="Times New Roman" w:eastAsia="仿宋_GB2312" w:cs="仿宋_GB2312"/>
          <w:color w:val="auto"/>
          <w:kern w:val="2"/>
          <w:sz w:val="32"/>
          <w:szCs w:val="32"/>
          <w:highlight w:val="none"/>
          <w:lang w:val="zh-CN" w:eastAsia="zh-CN" w:bidi="ar-SA"/>
        </w:rPr>
        <w:t>）：202</w:t>
      </w:r>
      <w:r>
        <w:rPr>
          <w:rFonts w:hint="eastAsia" w:ascii="Times New Roman" w:hAnsi="Times New Roman"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年支出决算数为</w:t>
      </w:r>
      <w:r>
        <w:rPr>
          <w:rFonts w:hint="eastAsia" w:ascii="Times New Roman" w:hAnsi="Times New Roman" w:eastAsia="仿宋_GB2312" w:cs="仿宋_GB2312"/>
          <w:color w:val="auto"/>
          <w:kern w:val="2"/>
          <w:sz w:val="32"/>
          <w:szCs w:val="32"/>
          <w:highlight w:val="none"/>
          <w:lang w:val="en-US" w:eastAsia="zh-CN" w:bidi="ar-SA"/>
        </w:rPr>
        <w:t>20.00</w:t>
      </w:r>
      <w:r>
        <w:rPr>
          <w:rFonts w:hint="eastAsia" w:ascii="Times New Roman" w:hAnsi="Times New Roman" w:eastAsia="仿宋_GB2312" w:cs="仿宋_GB2312"/>
          <w:color w:val="auto"/>
          <w:kern w:val="2"/>
          <w:sz w:val="32"/>
          <w:szCs w:val="32"/>
          <w:highlight w:val="none"/>
          <w:lang w:val="zh-CN" w:eastAsia="zh-CN" w:bidi="ar-SA"/>
        </w:rPr>
        <w:t>万元，完成预算100%。</w:t>
      </w:r>
    </w:p>
    <w:p w14:paraId="14347392">
      <w:pPr>
        <w:spacing w:line="600" w:lineRule="exact"/>
        <w:ind w:firstLine="640"/>
        <w:rPr>
          <w:rFonts w:hint="eastAsia" w:ascii="Times New Roman" w:hAnsi="Times New Roman" w:eastAsia="仿宋_GB2312" w:cs="仿宋_GB2312"/>
          <w:color w:val="auto"/>
          <w:kern w:val="2"/>
          <w:sz w:val="32"/>
          <w:szCs w:val="32"/>
          <w:highlight w:val="none"/>
          <w:lang w:val="zh-CN" w:eastAsia="zh-CN" w:bidi="ar-SA"/>
        </w:rPr>
      </w:pPr>
      <w:r>
        <w:rPr>
          <w:rFonts w:hint="eastAsia"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.社会保障和就业支出（208）行政事业单位养老支出（0</w:t>
      </w:r>
      <w:r>
        <w:rPr>
          <w:rFonts w:hint="eastAsia" w:ascii="Times New Roman" w:hAnsi="Times New Roman" w:eastAsia="仿宋_GB2312" w:cs="仿宋_GB2312"/>
          <w:color w:val="auto"/>
          <w:kern w:val="2"/>
          <w:sz w:val="32"/>
          <w:szCs w:val="32"/>
          <w:highlight w:val="none"/>
          <w:lang w:val="en-US" w:eastAsia="zh-CN" w:bidi="ar-SA"/>
        </w:rPr>
        <w:t>5</w:t>
      </w:r>
      <w:r>
        <w:rPr>
          <w:rFonts w:hint="eastAsia" w:ascii="Times New Roman" w:hAnsi="Times New Roman" w:eastAsia="仿宋_GB2312" w:cs="仿宋_GB2312"/>
          <w:color w:val="auto"/>
          <w:kern w:val="2"/>
          <w:sz w:val="32"/>
          <w:szCs w:val="32"/>
          <w:highlight w:val="none"/>
          <w:lang w:val="zh-CN" w:eastAsia="zh-CN" w:bidi="ar-SA"/>
        </w:rPr>
        <w:t>）机关事业单位基本养老保险支出（0</w:t>
      </w:r>
      <w:r>
        <w:rPr>
          <w:rFonts w:hint="eastAsia" w:ascii="Times New Roman" w:hAnsi="Times New Roman" w:eastAsia="仿宋_GB2312" w:cs="仿宋_GB2312"/>
          <w:color w:val="auto"/>
          <w:kern w:val="2"/>
          <w:sz w:val="32"/>
          <w:szCs w:val="32"/>
          <w:highlight w:val="none"/>
          <w:lang w:val="en-US" w:eastAsia="zh-CN" w:bidi="ar-SA"/>
        </w:rPr>
        <w:t>5</w:t>
      </w:r>
      <w:r>
        <w:rPr>
          <w:rFonts w:hint="eastAsia" w:ascii="Times New Roman" w:hAnsi="Times New Roman" w:eastAsia="仿宋_GB2312" w:cs="仿宋_GB2312"/>
          <w:color w:val="auto"/>
          <w:kern w:val="2"/>
          <w:sz w:val="32"/>
          <w:szCs w:val="32"/>
          <w:highlight w:val="none"/>
          <w:lang w:val="zh-CN" w:eastAsia="zh-CN" w:bidi="ar-SA"/>
        </w:rPr>
        <w:t>）:202</w:t>
      </w:r>
      <w:r>
        <w:rPr>
          <w:rFonts w:hint="eastAsia" w:ascii="Times New Roman" w:hAnsi="Times New Roman"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年支出决算数为</w:t>
      </w:r>
      <w:r>
        <w:rPr>
          <w:rFonts w:hint="eastAsia" w:ascii="Times New Roman" w:hAnsi="Times New Roman" w:eastAsia="仿宋_GB2312" w:cs="仿宋_GB2312"/>
          <w:color w:val="auto"/>
          <w:kern w:val="2"/>
          <w:sz w:val="32"/>
          <w:szCs w:val="32"/>
          <w:highlight w:val="none"/>
          <w:lang w:val="en-US" w:eastAsia="zh-CN" w:bidi="ar-SA"/>
        </w:rPr>
        <w:t>23.67</w:t>
      </w:r>
      <w:r>
        <w:rPr>
          <w:rFonts w:hint="eastAsia" w:ascii="Times New Roman" w:hAnsi="Times New Roman" w:eastAsia="仿宋_GB2312" w:cs="仿宋_GB2312"/>
          <w:color w:val="auto"/>
          <w:kern w:val="2"/>
          <w:sz w:val="32"/>
          <w:szCs w:val="32"/>
          <w:highlight w:val="none"/>
          <w:lang w:val="zh-CN" w:eastAsia="zh-CN" w:bidi="ar-SA"/>
        </w:rPr>
        <w:t>万元，完成预算100%。</w:t>
      </w:r>
    </w:p>
    <w:p w14:paraId="0B93984A">
      <w:pPr>
        <w:spacing w:line="600" w:lineRule="exact"/>
        <w:ind w:firstLine="640"/>
        <w:rPr>
          <w:rFonts w:hint="eastAsia" w:ascii="Times New Roman" w:hAnsi="Times New Roman" w:eastAsia="仿宋_GB2312" w:cs="仿宋_GB2312"/>
          <w:color w:val="auto"/>
          <w:kern w:val="2"/>
          <w:sz w:val="32"/>
          <w:szCs w:val="32"/>
          <w:highlight w:val="none"/>
          <w:lang w:val="zh-CN" w:eastAsia="zh-CN" w:bidi="ar-SA"/>
        </w:rPr>
      </w:pPr>
      <w:r>
        <w:rPr>
          <w:rFonts w:hint="eastAsia" w:eastAsia="仿宋_GB2312" w:cs="仿宋_GB2312"/>
          <w:color w:val="auto"/>
          <w:kern w:val="2"/>
          <w:sz w:val="32"/>
          <w:szCs w:val="32"/>
          <w:highlight w:val="none"/>
          <w:lang w:val="en-US" w:eastAsia="zh-CN" w:bidi="ar-SA"/>
        </w:rPr>
        <w:t>5</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zh-CN" w:eastAsia="zh-CN" w:bidi="ar-SA"/>
        </w:rPr>
        <w:t>社会保障和就业支出（208）行政事业单位养老支出（0</w:t>
      </w:r>
      <w:r>
        <w:rPr>
          <w:rFonts w:hint="eastAsia" w:ascii="Times New Roman" w:hAnsi="Times New Roman" w:eastAsia="仿宋_GB2312" w:cs="仿宋_GB2312"/>
          <w:color w:val="auto"/>
          <w:kern w:val="2"/>
          <w:sz w:val="32"/>
          <w:szCs w:val="32"/>
          <w:highlight w:val="none"/>
          <w:lang w:val="en-US" w:eastAsia="zh-CN" w:bidi="ar-SA"/>
        </w:rPr>
        <w:t>5</w:t>
      </w:r>
      <w:r>
        <w:rPr>
          <w:rFonts w:hint="eastAsia" w:ascii="Times New Roman" w:hAnsi="Times New Roman" w:eastAsia="仿宋_GB2312" w:cs="仿宋_GB2312"/>
          <w:color w:val="auto"/>
          <w:kern w:val="2"/>
          <w:sz w:val="32"/>
          <w:szCs w:val="32"/>
          <w:highlight w:val="none"/>
          <w:lang w:val="zh-CN" w:eastAsia="zh-CN" w:bidi="ar-SA"/>
        </w:rPr>
        <w:t>）机关事业单位职业年金缴费支出（</w:t>
      </w:r>
      <w:r>
        <w:rPr>
          <w:rFonts w:hint="eastAsia" w:ascii="Times New Roman" w:hAnsi="Times New Roman" w:eastAsia="仿宋_GB2312" w:cs="仿宋_GB2312"/>
          <w:color w:val="auto"/>
          <w:kern w:val="2"/>
          <w:sz w:val="32"/>
          <w:szCs w:val="32"/>
          <w:highlight w:val="none"/>
          <w:lang w:val="en-US" w:eastAsia="zh-CN" w:bidi="ar-SA"/>
        </w:rPr>
        <w:t>06</w:t>
      </w:r>
      <w:r>
        <w:rPr>
          <w:rFonts w:hint="eastAsia" w:ascii="Times New Roman" w:hAnsi="Times New Roman" w:eastAsia="仿宋_GB2312" w:cs="仿宋_GB2312"/>
          <w:color w:val="auto"/>
          <w:kern w:val="2"/>
          <w:sz w:val="32"/>
          <w:szCs w:val="32"/>
          <w:highlight w:val="none"/>
          <w:lang w:val="zh-CN" w:eastAsia="zh-CN" w:bidi="ar-SA"/>
        </w:rPr>
        <w:t>）：202</w:t>
      </w:r>
      <w:r>
        <w:rPr>
          <w:rFonts w:hint="eastAsia" w:ascii="Times New Roman" w:hAnsi="Times New Roman"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年支出决算数为</w:t>
      </w:r>
      <w:r>
        <w:rPr>
          <w:rFonts w:hint="eastAsia" w:ascii="Times New Roman" w:hAnsi="Times New Roman" w:eastAsia="仿宋_GB2312" w:cs="仿宋_GB2312"/>
          <w:color w:val="auto"/>
          <w:kern w:val="2"/>
          <w:sz w:val="32"/>
          <w:szCs w:val="32"/>
          <w:highlight w:val="none"/>
          <w:lang w:val="en-US" w:eastAsia="zh-CN" w:bidi="ar-SA"/>
        </w:rPr>
        <w:t>13.77</w:t>
      </w:r>
      <w:r>
        <w:rPr>
          <w:rFonts w:hint="eastAsia" w:ascii="Times New Roman" w:hAnsi="Times New Roman" w:eastAsia="仿宋_GB2312" w:cs="仿宋_GB2312"/>
          <w:color w:val="auto"/>
          <w:kern w:val="2"/>
          <w:sz w:val="32"/>
          <w:szCs w:val="32"/>
          <w:highlight w:val="none"/>
          <w:lang w:val="zh-CN" w:eastAsia="zh-CN" w:bidi="ar-SA"/>
        </w:rPr>
        <w:t>万元，完成预算100%。</w:t>
      </w:r>
    </w:p>
    <w:p w14:paraId="4868EA7F">
      <w:pPr>
        <w:spacing w:line="600" w:lineRule="exact"/>
        <w:ind w:firstLine="640"/>
        <w:rPr>
          <w:rFonts w:hint="eastAsia" w:ascii="Times New Roman" w:hAnsi="Times New Roman" w:eastAsia="仿宋_GB2312" w:cs="仿宋_GB2312"/>
          <w:color w:val="auto"/>
          <w:kern w:val="2"/>
          <w:sz w:val="32"/>
          <w:szCs w:val="32"/>
          <w:highlight w:val="none"/>
          <w:lang w:val="zh-CN" w:eastAsia="zh-CN" w:bidi="ar-SA"/>
        </w:rPr>
      </w:pPr>
      <w:r>
        <w:rPr>
          <w:rFonts w:hint="eastAsia" w:eastAsia="仿宋_GB2312" w:cs="仿宋_GB2312"/>
          <w:color w:val="auto"/>
          <w:kern w:val="2"/>
          <w:sz w:val="32"/>
          <w:szCs w:val="32"/>
          <w:highlight w:val="none"/>
          <w:lang w:val="en-US" w:eastAsia="zh-CN" w:bidi="ar-SA"/>
        </w:rPr>
        <w:t>6</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zh-CN" w:eastAsia="zh-CN" w:bidi="ar-SA"/>
        </w:rPr>
        <w:t>社会保障和就业支出（208）行政事业单位养老支出（0</w:t>
      </w:r>
      <w:r>
        <w:rPr>
          <w:rFonts w:hint="eastAsia" w:ascii="Times New Roman" w:hAnsi="Times New Roman" w:eastAsia="仿宋_GB2312" w:cs="仿宋_GB2312"/>
          <w:color w:val="auto"/>
          <w:kern w:val="2"/>
          <w:sz w:val="32"/>
          <w:szCs w:val="32"/>
          <w:highlight w:val="none"/>
          <w:lang w:val="en-US" w:eastAsia="zh-CN" w:bidi="ar-SA"/>
        </w:rPr>
        <w:t>5</w:t>
      </w:r>
      <w:r>
        <w:rPr>
          <w:rFonts w:hint="eastAsia" w:ascii="Times New Roman" w:hAnsi="Times New Roman" w:eastAsia="仿宋_GB2312" w:cs="仿宋_GB2312"/>
          <w:color w:val="auto"/>
          <w:kern w:val="2"/>
          <w:sz w:val="32"/>
          <w:szCs w:val="32"/>
          <w:highlight w:val="none"/>
          <w:lang w:val="zh-CN" w:eastAsia="zh-CN" w:bidi="ar-SA"/>
        </w:rPr>
        <w:t>）其他行政事业单位养老支出（</w:t>
      </w:r>
      <w:r>
        <w:rPr>
          <w:rFonts w:hint="eastAsia" w:ascii="Times New Roman" w:hAnsi="Times New Roman" w:eastAsia="仿宋_GB2312" w:cs="仿宋_GB2312"/>
          <w:color w:val="auto"/>
          <w:kern w:val="2"/>
          <w:sz w:val="32"/>
          <w:szCs w:val="32"/>
          <w:highlight w:val="none"/>
          <w:lang w:val="en-US" w:eastAsia="zh-CN" w:bidi="ar-SA"/>
        </w:rPr>
        <w:t>99</w:t>
      </w:r>
      <w:r>
        <w:rPr>
          <w:rFonts w:hint="eastAsia" w:ascii="Times New Roman" w:hAnsi="Times New Roman" w:eastAsia="仿宋_GB2312" w:cs="仿宋_GB2312"/>
          <w:color w:val="auto"/>
          <w:kern w:val="2"/>
          <w:sz w:val="32"/>
          <w:szCs w:val="32"/>
          <w:highlight w:val="none"/>
          <w:lang w:val="zh-CN" w:eastAsia="zh-CN" w:bidi="ar-SA"/>
        </w:rPr>
        <w:t>）：202</w:t>
      </w:r>
      <w:r>
        <w:rPr>
          <w:rFonts w:hint="eastAsia" w:ascii="Times New Roman" w:hAnsi="Times New Roman"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年支出决算数为</w:t>
      </w:r>
      <w:r>
        <w:rPr>
          <w:rFonts w:hint="eastAsia" w:ascii="Times New Roman" w:hAnsi="Times New Roman" w:eastAsia="仿宋_GB2312" w:cs="仿宋_GB2312"/>
          <w:color w:val="auto"/>
          <w:kern w:val="2"/>
          <w:sz w:val="32"/>
          <w:szCs w:val="32"/>
          <w:highlight w:val="none"/>
          <w:lang w:val="en-US" w:eastAsia="zh-CN" w:bidi="ar-SA"/>
        </w:rPr>
        <w:t>19.87</w:t>
      </w:r>
      <w:r>
        <w:rPr>
          <w:rFonts w:hint="eastAsia" w:ascii="Times New Roman" w:hAnsi="Times New Roman" w:eastAsia="仿宋_GB2312" w:cs="仿宋_GB2312"/>
          <w:color w:val="auto"/>
          <w:kern w:val="2"/>
          <w:sz w:val="32"/>
          <w:szCs w:val="32"/>
          <w:highlight w:val="none"/>
          <w:lang w:val="zh-CN" w:eastAsia="zh-CN" w:bidi="ar-SA"/>
        </w:rPr>
        <w:t>万元，完成预算100%。</w:t>
      </w:r>
    </w:p>
    <w:p w14:paraId="31F33137">
      <w:pPr>
        <w:spacing w:line="600" w:lineRule="exact"/>
        <w:ind w:firstLine="640"/>
        <w:rPr>
          <w:rFonts w:hint="eastAsia" w:ascii="Times New Roman" w:hAnsi="Times New Roman" w:eastAsia="仿宋_GB2312" w:cs="仿宋_GB2312"/>
          <w:color w:val="auto"/>
          <w:kern w:val="2"/>
          <w:sz w:val="32"/>
          <w:szCs w:val="32"/>
          <w:highlight w:val="none"/>
          <w:lang w:val="zh-CN" w:eastAsia="zh-CN" w:bidi="ar-SA"/>
        </w:rPr>
      </w:pPr>
      <w:r>
        <w:rPr>
          <w:rFonts w:hint="eastAsia" w:eastAsia="仿宋_GB2312" w:cs="仿宋_GB2312"/>
          <w:color w:val="auto"/>
          <w:kern w:val="2"/>
          <w:sz w:val="32"/>
          <w:szCs w:val="32"/>
          <w:highlight w:val="none"/>
          <w:lang w:val="en-US" w:eastAsia="zh-CN" w:bidi="ar-SA"/>
        </w:rPr>
        <w:t>7</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zh-CN" w:eastAsia="zh-CN" w:bidi="ar-SA"/>
        </w:rPr>
        <w:t>社会保障和就业支出（208）其他社会保障和就业支出（</w:t>
      </w:r>
      <w:r>
        <w:rPr>
          <w:rFonts w:hint="eastAsia" w:ascii="Times New Roman" w:hAnsi="Times New Roman" w:eastAsia="仿宋_GB2312" w:cs="仿宋_GB2312"/>
          <w:color w:val="auto"/>
          <w:kern w:val="2"/>
          <w:sz w:val="32"/>
          <w:szCs w:val="32"/>
          <w:highlight w:val="none"/>
          <w:lang w:val="en-US" w:eastAsia="zh-CN" w:bidi="ar-SA"/>
        </w:rPr>
        <w:t>99</w:t>
      </w:r>
      <w:r>
        <w:rPr>
          <w:rFonts w:hint="eastAsia" w:ascii="Times New Roman" w:hAnsi="Times New Roman" w:eastAsia="仿宋_GB2312" w:cs="仿宋_GB2312"/>
          <w:color w:val="auto"/>
          <w:kern w:val="2"/>
          <w:sz w:val="32"/>
          <w:szCs w:val="32"/>
          <w:highlight w:val="none"/>
          <w:lang w:val="zh-CN" w:eastAsia="zh-CN" w:bidi="ar-SA"/>
        </w:rPr>
        <w:t>）其他社会保障和就业支出（</w:t>
      </w:r>
      <w:r>
        <w:rPr>
          <w:rFonts w:hint="eastAsia" w:ascii="Times New Roman" w:hAnsi="Times New Roman" w:eastAsia="仿宋_GB2312" w:cs="仿宋_GB2312"/>
          <w:color w:val="auto"/>
          <w:kern w:val="2"/>
          <w:sz w:val="32"/>
          <w:szCs w:val="32"/>
          <w:highlight w:val="none"/>
          <w:lang w:val="en-US" w:eastAsia="zh-CN" w:bidi="ar-SA"/>
        </w:rPr>
        <w:t>99</w:t>
      </w:r>
      <w:r>
        <w:rPr>
          <w:rFonts w:hint="eastAsia" w:ascii="Times New Roman" w:hAnsi="Times New Roman" w:eastAsia="仿宋_GB2312" w:cs="仿宋_GB2312"/>
          <w:color w:val="auto"/>
          <w:kern w:val="2"/>
          <w:sz w:val="32"/>
          <w:szCs w:val="32"/>
          <w:highlight w:val="none"/>
          <w:lang w:val="zh-CN" w:eastAsia="zh-CN" w:bidi="ar-SA"/>
        </w:rPr>
        <w:t>）：202</w:t>
      </w:r>
      <w:r>
        <w:rPr>
          <w:rFonts w:hint="eastAsia" w:ascii="Times New Roman" w:hAnsi="Times New Roman"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年支出决算数为</w:t>
      </w:r>
      <w:r>
        <w:rPr>
          <w:rFonts w:hint="eastAsia" w:ascii="Times New Roman" w:hAnsi="Times New Roman" w:eastAsia="仿宋_GB2312" w:cs="仿宋_GB2312"/>
          <w:color w:val="auto"/>
          <w:kern w:val="2"/>
          <w:sz w:val="32"/>
          <w:szCs w:val="32"/>
          <w:highlight w:val="none"/>
          <w:lang w:val="en-US" w:eastAsia="zh-CN" w:bidi="ar-SA"/>
        </w:rPr>
        <w:t>2.01</w:t>
      </w:r>
      <w:r>
        <w:rPr>
          <w:rFonts w:hint="eastAsia" w:ascii="Times New Roman" w:hAnsi="Times New Roman" w:eastAsia="仿宋_GB2312" w:cs="仿宋_GB2312"/>
          <w:color w:val="auto"/>
          <w:kern w:val="2"/>
          <w:sz w:val="32"/>
          <w:szCs w:val="32"/>
          <w:highlight w:val="none"/>
          <w:lang w:val="zh-CN" w:eastAsia="zh-CN" w:bidi="ar-SA"/>
        </w:rPr>
        <w:t>万元，完成预算100%。</w:t>
      </w:r>
    </w:p>
    <w:p w14:paraId="22F32F3B">
      <w:pPr>
        <w:spacing w:line="600" w:lineRule="exact"/>
        <w:ind w:firstLine="640"/>
        <w:rPr>
          <w:rFonts w:hint="eastAsia" w:ascii="Times New Roman" w:hAnsi="Times New Roman" w:eastAsia="仿宋_GB2312" w:cs="仿宋_GB2312"/>
          <w:color w:val="auto"/>
          <w:kern w:val="2"/>
          <w:sz w:val="32"/>
          <w:szCs w:val="32"/>
          <w:highlight w:val="none"/>
          <w:lang w:val="zh-CN" w:eastAsia="zh-CN" w:bidi="ar-SA"/>
        </w:rPr>
      </w:pPr>
      <w:r>
        <w:rPr>
          <w:rFonts w:hint="eastAsia" w:eastAsia="仿宋_GB2312" w:cs="仿宋_GB2312"/>
          <w:color w:val="auto"/>
          <w:kern w:val="2"/>
          <w:sz w:val="32"/>
          <w:szCs w:val="32"/>
          <w:highlight w:val="none"/>
          <w:lang w:val="en-US" w:eastAsia="zh-CN" w:bidi="ar-SA"/>
        </w:rPr>
        <w:t>8</w:t>
      </w:r>
      <w:r>
        <w:rPr>
          <w:rFonts w:hint="eastAsia" w:ascii="Times New Roman" w:hAnsi="Times New Roman" w:eastAsia="仿宋_GB2312" w:cs="仿宋_GB2312"/>
          <w:color w:val="auto"/>
          <w:kern w:val="2"/>
          <w:sz w:val="32"/>
          <w:szCs w:val="32"/>
          <w:highlight w:val="none"/>
          <w:lang w:val="zh-CN" w:eastAsia="zh-CN" w:bidi="ar-SA"/>
        </w:rPr>
        <w:t>.卫生健康支出（</w:t>
      </w:r>
      <w:r>
        <w:rPr>
          <w:rFonts w:hint="eastAsia" w:ascii="Times New Roman" w:hAnsi="Times New Roman" w:eastAsia="仿宋_GB2312" w:cs="仿宋_GB2312"/>
          <w:color w:val="auto"/>
          <w:kern w:val="2"/>
          <w:sz w:val="32"/>
          <w:szCs w:val="32"/>
          <w:highlight w:val="none"/>
          <w:lang w:val="en-US" w:eastAsia="zh-CN" w:bidi="ar-SA"/>
        </w:rPr>
        <w:t>210</w:t>
      </w:r>
      <w:r>
        <w:rPr>
          <w:rFonts w:hint="eastAsia" w:ascii="Times New Roman" w:hAnsi="Times New Roman" w:eastAsia="仿宋_GB2312" w:cs="仿宋_GB2312"/>
          <w:color w:val="auto"/>
          <w:kern w:val="2"/>
          <w:sz w:val="32"/>
          <w:szCs w:val="32"/>
          <w:highlight w:val="none"/>
          <w:lang w:val="zh-CN" w:eastAsia="zh-CN" w:bidi="ar-SA"/>
        </w:rPr>
        <w:t>）公共卫生（</w:t>
      </w:r>
      <w:r>
        <w:rPr>
          <w:rFonts w:hint="eastAsia" w:ascii="Times New Roman" w:hAnsi="Times New Roman" w:eastAsia="仿宋_GB2312" w:cs="仿宋_GB2312"/>
          <w:color w:val="auto"/>
          <w:kern w:val="2"/>
          <w:sz w:val="32"/>
          <w:szCs w:val="32"/>
          <w:highlight w:val="none"/>
          <w:lang w:val="en-US" w:eastAsia="zh-CN" w:bidi="ar-SA"/>
        </w:rPr>
        <w:t>04</w:t>
      </w:r>
      <w:r>
        <w:rPr>
          <w:rFonts w:hint="eastAsia" w:ascii="Times New Roman" w:hAnsi="Times New Roman" w:eastAsia="仿宋_GB2312" w:cs="仿宋_GB2312"/>
          <w:color w:val="auto"/>
          <w:kern w:val="2"/>
          <w:sz w:val="32"/>
          <w:szCs w:val="32"/>
          <w:highlight w:val="none"/>
          <w:lang w:val="zh-CN" w:eastAsia="zh-CN" w:bidi="ar-SA"/>
        </w:rPr>
        <w:t>）其他公共卫生支出（</w:t>
      </w:r>
      <w:r>
        <w:rPr>
          <w:rFonts w:hint="eastAsia" w:ascii="Times New Roman" w:hAnsi="Times New Roman" w:eastAsia="仿宋_GB2312" w:cs="仿宋_GB2312"/>
          <w:color w:val="auto"/>
          <w:kern w:val="2"/>
          <w:sz w:val="32"/>
          <w:szCs w:val="32"/>
          <w:highlight w:val="none"/>
          <w:lang w:val="en-US" w:eastAsia="zh-CN" w:bidi="ar-SA"/>
        </w:rPr>
        <w:t>99</w:t>
      </w:r>
      <w:r>
        <w:rPr>
          <w:rFonts w:hint="eastAsia" w:ascii="Times New Roman" w:hAnsi="Times New Roman" w:eastAsia="仿宋_GB2312" w:cs="仿宋_GB2312"/>
          <w:color w:val="auto"/>
          <w:kern w:val="2"/>
          <w:sz w:val="32"/>
          <w:szCs w:val="32"/>
          <w:highlight w:val="none"/>
          <w:lang w:val="zh-CN" w:eastAsia="zh-CN" w:bidi="ar-SA"/>
        </w:rPr>
        <w:t>）:202</w:t>
      </w:r>
      <w:r>
        <w:rPr>
          <w:rFonts w:hint="eastAsia" w:ascii="Times New Roman" w:hAnsi="Times New Roman"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年支出决算数为</w:t>
      </w:r>
      <w:r>
        <w:rPr>
          <w:rFonts w:hint="eastAsia" w:ascii="Times New Roman" w:hAnsi="Times New Roman" w:eastAsia="仿宋_GB2312" w:cs="仿宋_GB2312"/>
          <w:color w:val="auto"/>
          <w:kern w:val="2"/>
          <w:sz w:val="32"/>
          <w:szCs w:val="32"/>
          <w:highlight w:val="none"/>
          <w:lang w:val="en-US" w:eastAsia="zh-CN" w:bidi="ar-SA"/>
        </w:rPr>
        <w:t>60.88</w:t>
      </w:r>
      <w:r>
        <w:rPr>
          <w:rFonts w:hint="eastAsia" w:ascii="Times New Roman" w:hAnsi="Times New Roman" w:eastAsia="仿宋_GB2312" w:cs="仿宋_GB2312"/>
          <w:color w:val="auto"/>
          <w:kern w:val="2"/>
          <w:sz w:val="32"/>
          <w:szCs w:val="32"/>
          <w:highlight w:val="none"/>
          <w:lang w:val="zh-CN" w:eastAsia="zh-CN" w:bidi="ar-SA"/>
        </w:rPr>
        <w:t>万元，完成预算100%。</w:t>
      </w:r>
    </w:p>
    <w:p w14:paraId="44A7377D">
      <w:pPr>
        <w:spacing w:line="600" w:lineRule="exact"/>
        <w:ind w:firstLine="640"/>
        <w:rPr>
          <w:rFonts w:hint="eastAsia" w:ascii="Times New Roman" w:hAnsi="Times New Roman" w:eastAsia="仿宋_GB2312" w:cs="仿宋_GB2312"/>
          <w:color w:val="auto"/>
          <w:kern w:val="2"/>
          <w:sz w:val="32"/>
          <w:szCs w:val="32"/>
          <w:highlight w:val="none"/>
          <w:lang w:val="zh-CN" w:eastAsia="zh-CN" w:bidi="ar-SA"/>
        </w:rPr>
      </w:pPr>
      <w:r>
        <w:rPr>
          <w:rFonts w:hint="eastAsia" w:eastAsia="仿宋_GB2312" w:cs="仿宋_GB2312"/>
          <w:color w:val="auto"/>
          <w:kern w:val="2"/>
          <w:sz w:val="32"/>
          <w:szCs w:val="32"/>
          <w:highlight w:val="none"/>
          <w:lang w:val="en-US" w:eastAsia="zh-CN" w:bidi="ar-SA"/>
        </w:rPr>
        <w:t>9</w:t>
      </w:r>
      <w:r>
        <w:rPr>
          <w:rFonts w:hint="eastAsia" w:ascii="Times New Roman" w:hAnsi="Times New Roman" w:eastAsia="仿宋_GB2312" w:cs="仿宋_GB2312"/>
          <w:color w:val="auto"/>
          <w:kern w:val="2"/>
          <w:sz w:val="32"/>
          <w:szCs w:val="32"/>
          <w:highlight w:val="none"/>
          <w:lang w:val="zh-CN" w:eastAsia="zh-CN" w:bidi="ar-SA"/>
        </w:rPr>
        <w:t>.卫生健康支出（</w:t>
      </w:r>
      <w:r>
        <w:rPr>
          <w:rFonts w:hint="eastAsia" w:ascii="Times New Roman" w:hAnsi="Times New Roman" w:eastAsia="仿宋_GB2312" w:cs="仿宋_GB2312"/>
          <w:color w:val="auto"/>
          <w:kern w:val="2"/>
          <w:sz w:val="32"/>
          <w:szCs w:val="32"/>
          <w:highlight w:val="none"/>
          <w:lang w:val="en-US" w:eastAsia="zh-CN" w:bidi="ar-SA"/>
        </w:rPr>
        <w:t>210</w:t>
      </w:r>
      <w:r>
        <w:rPr>
          <w:rFonts w:hint="eastAsia" w:ascii="Times New Roman" w:hAnsi="Times New Roman" w:eastAsia="仿宋_GB2312" w:cs="仿宋_GB2312"/>
          <w:color w:val="auto"/>
          <w:kern w:val="2"/>
          <w:sz w:val="32"/>
          <w:szCs w:val="32"/>
          <w:highlight w:val="none"/>
          <w:lang w:val="zh-CN" w:eastAsia="zh-CN" w:bidi="ar-SA"/>
        </w:rPr>
        <w:t>）行政事业单位医疗（</w:t>
      </w:r>
      <w:r>
        <w:rPr>
          <w:rFonts w:hint="eastAsia" w:ascii="Times New Roman" w:hAnsi="Times New Roman" w:eastAsia="仿宋_GB2312" w:cs="仿宋_GB2312"/>
          <w:color w:val="auto"/>
          <w:kern w:val="2"/>
          <w:sz w:val="32"/>
          <w:szCs w:val="32"/>
          <w:highlight w:val="none"/>
          <w:lang w:val="en-US" w:eastAsia="zh-CN" w:bidi="ar-SA"/>
        </w:rPr>
        <w:t>11</w:t>
      </w:r>
      <w:r>
        <w:rPr>
          <w:rFonts w:hint="eastAsia" w:ascii="Times New Roman" w:hAnsi="Times New Roman" w:eastAsia="仿宋_GB2312" w:cs="仿宋_GB2312"/>
          <w:color w:val="auto"/>
          <w:kern w:val="2"/>
          <w:sz w:val="32"/>
          <w:szCs w:val="32"/>
          <w:highlight w:val="none"/>
          <w:lang w:val="zh-CN" w:eastAsia="zh-CN" w:bidi="ar-SA"/>
        </w:rPr>
        <w:t>）行政单位医疗支出（0</w:t>
      </w:r>
      <w:r>
        <w:rPr>
          <w:rFonts w:hint="eastAsia" w:ascii="Times New Roman" w:hAnsi="Times New Roman"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zh-CN" w:eastAsia="zh-CN" w:bidi="ar-SA"/>
        </w:rPr>
        <w:t>）:202</w:t>
      </w:r>
      <w:r>
        <w:rPr>
          <w:rFonts w:hint="eastAsia" w:ascii="Times New Roman" w:hAnsi="Times New Roman"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年支出决算数为</w:t>
      </w:r>
      <w:r>
        <w:rPr>
          <w:rFonts w:hint="eastAsia" w:ascii="Times New Roman" w:hAnsi="Times New Roman" w:eastAsia="仿宋_GB2312" w:cs="仿宋_GB2312"/>
          <w:color w:val="auto"/>
          <w:kern w:val="2"/>
          <w:sz w:val="32"/>
          <w:szCs w:val="32"/>
          <w:highlight w:val="none"/>
          <w:lang w:val="en-US" w:eastAsia="zh-CN" w:bidi="ar-SA"/>
        </w:rPr>
        <w:t>6.55</w:t>
      </w:r>
      <w:r>
        <w:rPr>
          <w:rFonts w:hint="eastAsia" w:ascii="Times New Roman" w:hAnsi="Times New Roman" w:eastAsia="仿宋_GB2312" w:cs="仿宋_GB2312"/>
          <w:color w:val="auto"/>
          <w:kern w:val="2"/>
          <w:sz w:val="32"/>
          <w:szCs w:val="32"/>
          <w:highlight w:val="none"/>
          <w:lang w:val="zh-CN" w:eastAsia="zh-CN" w:bidi="ar-SA"/>
        </w:rPr>
        <w:t>万元，完成预算100%。</w:t>
      </w:r>
    </w:p>
    <w:p w14:paraId="3DC7675F">
      <w:pPr>
        <w:spacing w:line="600" w:lineRule="exact"/>
        <w:ind w:firstLine="640"/>
        <w:rPr>
          <w:rFonts w:hint="eastAsia" w:ascii="Times New Roman" w:hAnsi="Times New Roman" w:eastAsia="仿宋_GB2312" w:cs="仿宋_GB2312"/>
          <w:color w:val="auto"/>
          <w:kern w:val="2"/>
          <w:sz w:val="32"/>
          <w:szCs w:val="32"/>
          <w:highlight w:val="none"/>
          <w:lang w:val="zh-CN" w:eastAsia="zh-CN" w:bidi="ar-SA"/>
        </w:rPr>
      </w:pPr>
      <w:r>
        <w:rPr>
          <w:rFonts w:hint="eastAsia" w:eastAsia="仿宋_GB2312" w:cs="仿宋_GB2312"/>
          <w:color w:val="auto"/>
          <w:kern w:val="2"/>
          <w:sz w:val="32"/>
          <w:szCs w:val="32"/>
          <w:highlight w:val="none"/>
          <w:lang w:val="en-US" w:eastAsia="zh-CN" w:bidi="ar-SA"/>
        </w:rPr>
        <w:t>10</w:t>
      </w:r>
      <w:r>
        <w:rPr>
          <w:rFonts w:hint="eastAsia" w:ascii="Times New Roman" w:hAnsi="Times New Roman" w:eastAsia="仿宋_GB2312" w:cs="仿宋_GB2312"/>
          <w:color w:val="auto"/>
          <w:kern w:val="2"/>
          <w:sz w:val="32"/>
          <w:szCs w:val="32"/>
          <w:highlight w:val="none"/>
          <w:lang w:val="zh-CN" w:eastAsia="zh-CN" w:bidi="ar-SA"/>
        </w:rPr>
        <w:t>.卫生健康支出（</w:t>
      </w:r>
      <w:r>
        <w:rPr>
          <w:rFonts w:hint="eastAsia" w:ascii="Times New Roman" w:hAnsi="Times New Roman" w:eastAsia="仿宋_GB2312" w:cs="仿宋_GB2312"/>
          <w:color w:val="auto"/>
          <w:kern w:val="2"/>
          <w:sz w:val="32"/>
          <w:szCs w:val="32"/>
          <w:highlight w:val="none"/>
          <w:lang w:val="en-US" w:eastAsia="zh-CN" w:bidi="ar-SA"/>
        </w:rPr>
        <w:t>210</w:t>
      </w:r>
      <w:r>
        <w:rPr>
          <w:rFonts w:hint="eastAsia" w:ascii="Times New Roman" w:hAnsi="Times New Roman" w:eastAsia="仿宋_GB2312" w:cs="仿宋_GB2312"/>
          <w:color w:val="auto"/>
          <w:kern w:val="2"/>
          <w:sz w:val="32"/>
          <w:szCs w:val="32"/>
          <w:highlight w:val="none"/>
          <w:lang w:val="zh-CN" w:eastAsia="zh-CN" w:bidi="ar-SA"/>
        </w:rPr>
        <w:t>）行政事业单位医疗（</w:t>
      </w:r>
      <w:r>
        <w:rPr>
          <w:rFonts w:hint="eastAsia" w:ascii="Times New Roman" w:hAnsi="Times New Roman" w:eastAsia="仿宋_GB2312" w:cs="仿宋_GB2312"/>
          <w:color w:val="auto"/>
          <w:kern w:val="2"/>
          <w:sz w:val="32"/>
          <w:szCs w:val="32"/>
          <w:highlight w:val="none"/>
          <w:lang w:val="en-US" w:eastAsia="zh-CN" w:bidi="ar-SA"/>
        </w:rPr>
        <w:t>11</w:t>
      </w:r>
      <w:r>
        <w:rPr>
          <w:rFonts w:hint="eastAsia" w:ascii="Times New Roman" w:hAnsi="Times New Roman" w:eastAsia="仿宋_GB2312" w:cs="仿宋_GB2312"/>
          <w:color w:val="auto"/>
          <w:kern w:val="2"/>
          <w:sz w:val="32"/>
          <w:szCs w:val="32"/>
          <w:highlight w:val="none"/>
          <w:lang w:val="zh-CN" w:eastAsia="zh-CN" w:bidi="ar-SA"/>
        </w:rPr>
        <w:t>）公务员医疗补助（0</w:t>
      </w:r>
      <w:r>
        <w:rPr>
          <w:rFonts w:hint="eastAsia" w:ascii="Times New Roman" w:hAnsi="Times New Roman" w:eastAsia="仿宋_GB2312" w:cs="仿宋_GB2312"/>
          <w:color w:val="auto"/>
          <w:kern w:val="2"/>
          <w:sz w:val="32"/>
          <w:szCs w:val="32"/>
          <w:highlight w:val="none"/>
          <w:lang w:val="en-US" w:eastAsia="zh-CN" w:bidi="ar-SA"/>
        </w:rPr>
        <w:t>3</w:t>
      </w:r>
      <w:r>
        <w:rPr>
          <w:rFonts w:hint="eastAsia" w:ascii="Times New Roman" w:hAnsi="Times New Roman" w:eastAsia="仿宋_GB2312" w:cs="仿宋_GB2312"/>
          <w:color w:val="auto"/>
          <w:kern w:val="2"/>
          <w:sz w:val="32"/>
          <w:szCs w:val="32"/>
          <w:highlight w:val="none"/>
          <w:lang w:val="zh-CN" w:eastAsia="zh-CN" w:bidi="ar-SA"/>
        </w:rPr>
        <w:t>）:202</w:t>
      </w:r>
      <w:r>
        <w:rPr>
          <w:rFonts w:hint="eastAsia" w:ascii="Times New Roman" w:hAnsi="Times New Roman"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年支出决算数为</w:t>
      </w:r>
      <w:r>
        <w:rPr>
          <w:rFonts w:hint="eastAsia" w:ascii="Times New Roman" w:hAnsi="Times New Roman" w:eastAsia="仿宋_GB2312" w:cs="仿宋_GB2312"/>
          <w:color w:val="auto"/>
          <w:kern w:val="2"/>
          <w:sz w:val="32"/>
          <w:szCs w:val="32"/>
          <w:highlight w:val="none"/>
          <w:lang w:val="en-US" w:eastAsia="zh-CN" w:bidi="ar-SA"/>
        </w:rPr>
        <w:t>3.10</w:t>
      </w:r>
      <w:r>
        <w:rPr>
          <w:rFonts w:hint="eastAsia" w:ascii="Times New Roman" w:hAnsi="Times New Roman" w:eastAsia="仿宋_GB2312" w:cs="仿宋_GB2312"/>
          <w:color w:val="auto"/>
          <w:kern w:val="2"/>
          <w:sz w:val="32"/>
          <w:szCs w:val="32"/>
          <w:highlight w:val="none"/>
          <w:lang w:val="zh-CN" w:eastAsia="zh-CN" w:bidi="ar-SA"/>
        </w:rPr>
        <w:t>万元，完成预算100%。</w:t>
      </w:r>
    </w:p>
    <w:p w14:paraId="374C18F9">
      <w:pPr>
        <w:spacing w:line="600" w:lineRule="exact"/>
        <w:ind w:firstLine="640"/>
        <w:rPr>
          <w:rFonts w:hint="eastAsia" w:ascii="Times New Roman" w:hAnsi="Times New Roman" w:eastAsia="仿宋_GB2312" w:cs="仿宋_GB2312"/>
          <w:color w:val="auto"/>
          <w:kern w:val="2"/>
          <w:sz w:val="32"/>
          <w:szCs w:val="32"/>
          <w:highlight w:val="none"/>
          <w:lang w:val="zh-CN" w:eastAsia="zh-CN" w:bidi="ar-SA"/>
        </w:rPr>
      </w:pPr>
      <w:r>
        <w:rPr>
          <w:rFonts w:hint="eastAsia" w:eastAsia="仿宋_GB2312" w:cs="仿宋_GB2312"/>
          <w:color w:val="auto"/>
          <w:kern w:val="2"/>
          <w:sz w:val="32"/>
          <w:szCs w:val="32"/>
          <w:highlight w:val="none"/>
          <w:lang w:val="en-US" w:eastAsia="zh-CN" w:bidi="ar-SA"/>
        </w:rPr>
        <w:t>11</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zh-CN" w:eastAsia="zh-CN" w:bidi="ar-SA"/>
        </w:rPr>
        <w:t>城乡社区支出（</w:t>
      </w:r>
      <w:r>
        <w:rPr>
          <w:rFonts w:hint="eastAsia" w:ascii="Times New Roman" w:hAnsi="Times New Roman" w:eastAsia="仿宋_GB2312" w:cs="仿宋_GB2312"/>
          <w:color w:val="auto"/>
          <w:kern w:val="2"/>
          <w:sz w:val="32"/>
          <w:szCs w:val="32"/>
          <w:highlight w:val="none"/>
          <w:lang w:val="en-US" w:eastAsia="zh-CN" w:bidi="ar-SA"/>
        </w:rPr>
        <w:t>212</w:t>
      </w:r>
      <w:r>
        <w:rPr>
          <w:rFonts w:hint="eastAsia" w:ascii="Times New Roman" w:hAnsi="Times New Roman" w:eastAsia="仿宋_GB2312" w:cs="仿宋_GB2312"/>
          <w:color w:val="auto"/>
          <w:kern w:val="2"/>
          <w:sz w:val="32"/>
          <w:szCs w:val="32"/>
          <w:highlight w:val="none"/>
          <w:lang w:val="zh-CN" w:eastAsia="zh-CN" w:bidi="ar-SA"/>
        </w:rPr>
        <w:t>）城乡社区管理事务（</w:t>
      </w:r>
      <w:r>
        <w:rPr>
          <w:rFonts w:hint="eastAsia" w:ascii="Times New Roman" w:hAnsi="Times New Roman" w:eastAsia="仿宋_GB2312" w:cs="仿宋_GB2312"/>
          <w:color w:val="auto"/>
          <w:kern w:val="2"/>
          <w:sz w:val="32"/>
          <w:szCs w:val="32"/>
          <w:highlight w:val="none"/>
          <w:lang w:val="en-US" w:eastAsia="zh-CN" w:bidi="ar-SA"/>
        </w:rPr>
        <w:t>01</w:t>
      </w:r>
      <w:r>
        <w:rPr>
          <w:rFonts w:hint="eastAsia" w:ascii="Times New Roman" w:hAnsi="Times New Roman" w:eastAsia="仿宋_GB2312" w:cs="仿宋_GB2312"/>
          <w:color w:val="auto"/>
          <w:kern w:val="2"/>
          <w:sz w:val="32"/>
          <w:szCs w:val="32"/>
          <w:highlight w:val="none"/>
          <w:lang w:val="zh-CN" w:eastAsia="zh-CN" w:bidi="ar-SA"/>
        </w:rPr>
        <w:t>）行政运行（</w:t>
      </w:r>
      <w:r>
        <w:rPr>
          <w:rFonts w:hint="eastAsia" w:ascii="Times New Roman" w:hAnsi="Times New Roman" w:eastAsia="仿宋_GB2312" w:cs="仿宋_GB2312"/>
          <w:color w:val="auto"/>
          <w:kern w:val="2"/>
          <w:sz w:val="32"/>
          <w:szCs w:val="32"/>
          <w:highlight w:val="none"/>
          <w:lang w:val="en-US" w:eastAsia="zh-CN" w:bidi="ar-SA"/>
        </w:rPr>
        <w:t>01</w:t>
      </w:r>
      <w:r>
        <w:rPr>
          <w:rFonts w:hint="eastAsia" w:ascii="Times New Roman" w:hAnsi="Times New Roman" w:eastAsia="仿宋_GB2312" w:cs="仿宋_GB2312"/>
          <w:color w:val="auto"/>
          <w:kern w:val="2"/>
          <w:sz w:val="32"/>
          <w:szCs w:val="32"/>
          <w:highlight w:val="none"/>
          <w:lang w:val="zh-CN" w:eastAsia="zh-CN" w:bidi="ar-SA"/>
        </w:rPr>
        <w:t>）：202</w:t>
      </w:r>
      <w:r>
        <w:rPr>
          <w:rFonts w:hint="eastAsia" w:ascii="Times New Roman" w:hAnsi="Times New Roman"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年决算数为</w:t>
      </w:r>
      <w:r>
        <w:rPr>
          <w:rFonts w:hint="eastAsia" w:ascii="Times New Roman" w:hAnsi="Times New Roman" w:eastAsia="仿宋_GB2312" w:cs="仿宋_GB2312"/>
          <w:color w:val="auto"/>
          <w:kern w:val="2"/>
          <w:sz w:val="32"/>
          <w:szCs w:val="32"/>
          <w:highlight w:val="none"/>
          <w:lang w:val="en-US" w:eastAsia="zh-CN" w:bidi="ar-SA"/>
        </w:rPr>
        <w:t>228.07</w:t>
      </w:r>
      <w:r>
        <w:rPr>
          <w:rFonts w:hint="eastAsia" w:ascii="Times New Roman" w:hAnsi="Times New Roman" w:eastAsia="仿宋_GB2312" w:cs="仿宋_GB2312"/>
          <w:color w:val="auto"/>
          <w:kern w:val="2"/>
          <w:sz w:val="32"/>
          <w:szCs w:val="32"/>
          <w:highlight w:val="none"/>
          <w:lang w:val="zh-CN" w:eastAsia="zh-CN" w:bidi="ar-SA"/>
        </w:rPr>
        <w:t>万元，完成预算100%。</w:t>
      </w:r>
    </w:p>
    <w:p w14:paraId="6DA3F4AA">
      <w:pPr>
        <w:spacing w:line="600" w:lineRule="exact"/>
        <w:ind w:firstLine="640"/>
        <w:rPr>
          <w:rFonts w:hint="eastAsia" w:ascii="Times New Roman" w:hAnsi="Times New Roman" w:eastAsia="仿宋_GB2312" w:cs="仿宋_GB2312"/>
          <w:color w:val="auto"/>
          <w:kern w:val="2"/>
          <w:sz w:val="32"/>
          <w:szCs w:val="32"/>
          <w:highlight w:val="none"/>
          <w:lang w:val="zh-CN" w:eastAsia="zh-CN" w:bidi="ar-SA"/>
        </w:rPr>
      </w:pPr>
      <w:r>
        <w:rPr>
          <w:rFonts w:hint="eastAsia" w:eastAsia="仿宋_GB2312" w:cs="仿宋_GB2312"/>
          <w:color w:val="auto"/>
          <w:kern w:val="2"/>
          <w:sz w:val="32"/>
          <w:szCs w:val="32"/>
          <w:highlight w:val="none"/>
          <w:lang w:val="en-US" w:eastAsia="zh-CN" w:bidi="ar-SA"/>
        </w:rPr>
        <w:t>12</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zh-CN" w:eastAsia="zh-CN" w:bidi="ar-SA"/>
        </w:rPr>
        <w:t>城乡社区支出（</w:t>
      </w:r>
      <w:r>
        <w:rPr>
          <w:rFonts w:hint="eastAsia" w:ascii="Times New Roman" w:hAnsi="Times New Roman" w:eastAsia="仿宋_GB2312" w:cs="仿宋_GB2312"/>
          <w:color w:val="auto"/>
          <w:kern w:val="2"/>
          <w:sz w:val="32"/>
          <w:szCs w:val="32"/>
          <w:highlight w:val="none"/>
          <w:lang w:val="en-US" w:eastAsia="zh-CN" w:bidi="ar-SA"/>
        </w:rPr>
        <w:t>212</w:t>
      </w:r>
      <w:r>
        <w:rPr>
          <w:rFonts w:hint="eastAsia" w:ascii="Times New Roman" w:hAnsi="Times New Roman" w:eastAsia="仿宋_GB2312" w:cs="仿宋_GB2312"/>
          <w:color w:val="auto"/>
          <w:kern w:val="2"/>
          <w:sz w:val="32"/>
          <w:szCs w:val="32"/>
          <w:highlight w:val="none"/>
          <w:lang w:val="zh-CN" w:eastAsia="zh-CN" w:bidi="ar-SA"/>
        </w:rPr>
        <w:t>）城乡社区管理事务（</w:t>
      </w:r>
      <w:r>
        <w:rPr>
          <w:rFonts w:hint="eastAsia" w:ascii="Times New Roman" w:hAnsi="Times New Roman" w:eastAsia="仿宋_GB2312" w:cs="仿宋_GB2312"/>
          <w:color w:val="auto"/>
          <w:kern w:val="2"/>
          <w:sz w:val="32"/>
          <w:szCs w:val="32"/>
          <w:highlight w:val="none"/>
          <w:lang w:val="en-US" w:eastAsia="zh-CN" w:bidi="ar-SA"/>
        </w:rPr>
        <w:t>01</w:t>
      </w:r>
      <w:r>
        <w:rPr>
          <w:rFonts w:hint="eastAsia" w:ascii="Times New Roman" w:hAnsi="Times New Roman" w:eastAsia="仿宋_GB2312" w:cs="仿宋_GB2312"/>
          <w:color w:val="auto"/>
          <w:kern w:val="2"/>
          <w:sz w:val="32"/>
          <w:szCs w:val="32"/>
          <w:highlight w:val="none"/>
          <w:lang w:val="zh-CN" w:eastAsia="zh-CN" w:bidi="ar-SA"/>
        </w:rPr>
        <w:t>）其他城乡社区管理事务支出（</w:t>
      </w:r>
      <w:r>
        <w:rPr>
          <w:rFonts w:hint="eastAsia" w:ascii="Times New Roman" w:hAnsi="Times New Roman" w:eastAsia="仿宋_GB2312" w:cs="仿宋_GB2312"/>
          <w:color w:val="auto"/>
          <w:kern w:val="2"/>
          <w:sz w:val="32"/>
          <w:szCs w:val="32"/>
          <w:highlight w:val="none"/>
          <w:lang w:val="en-US" w:eastAsia="zh-CN" w:bidi="ar-SA"/>
        </w:rPr>
        <w:t>99</w:t>
      </w:r>
      <w:r>
        <w:rPr>
          <w:rFonts w:hint="eastAsia" w:ascii="Times New Roman" w:hAnsi="Times New Roman" w:eastAsia="仿宋_GB2312" w:cs="仿宋_GB2312"/>
          <w:color w:val="auto"/>
          <w:kern w:val="2"/>
          <w:sz w:val="32"/>
          <w:szCs w:val="32"/>
          <w:highlight w:val="none"/>
          <w:lang w:val="zh-CN" w:eastAsia="zh-CN" w:bidi="ar-SA"/>
        </w:rPr>
        <w:t>）：202</w:t>
      </w:r>
      <w:r>
        <w:rPr>
          <w:rFonts w:hint="eastAsia" w:ascii="Times New Roman" w:hAnsi="Times New Roman"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年决算数为</w:t>
      </w:r>
      <w:r>
        <w:rPr>
          <w:rFonts w:hint="eastAsia" w:ascii="Times New Roman" w:hAnsi="Times New Roman" w:eastAsia="仿宋_GB2312" w:cs="仿宋_GB2312"/>
          <w:color w:val="auto"/>
          <w:kern w:val="2"/>
          <w:sz w:val="32"/>
          <w:szCs w:val="32"/>
          <w:highlight w:val="none"/>
          <w:lang w:val="en-US" w:eastAsia="zh-CN" w:bidi="ar-SA"/>
        </w:rPr>
        <w:t>91.09</w:t>
      </w:r>
      <w:r>
        <w:rPr>
          <w:rFonts w:hint="eastAsia" w:ascii="Times New Roman" w:hAnsi="Times New Roman" w:eastAsia="仿宋_GB2312" w:cs="仿宋_GB2312"/>
          <w:color w:val="auto"/>
          <w:kern w:val="2"/>
          <w:sz w:val="32"/>
          <w:szCs w:val="32"/>
          <w:highlight w:val="none"/>
          <w:lang w:val="zh-CN" w:eastAsia="zh-CN" w:bidi="ar-SA"/>
        </w:rPr>
        <w:t>万元，完成预算100%。</w:t>
      </w:r>
    </w:p>
    <w:p w14:paraId="2370FDAC">
      <w:pPr>
        <w:spacing w:line="600" w:lineRule="exact"/>
        <w:ind w:firstLine="640"/>
        <w:rPr>
          <w:rFonts w:hint="eastAsia" w:ascii="Times New Roman" w:hAnsi="Times New Roman" w:eastAsia="仿宋_GB2312" w:cs="仿宋_GB2312"/>
          <w:color w:val="auto"/>
          <w:kern w:val="2"/>
          <w:sz w:val="32"/>
          <w:szCs w:val="32"/>
          <w:highlight w:val="none"/>
          <w:lang w:val="zh-CN" w:eastAsia="zh-CN" w:bidi="ar-SA"/>
        </w:rPr>
      </w:pPr>
      <w:r>
        <w:rPr>
          <w:rFonts w:hint="eastAsia" w:eastAsia="仿宋_GB2312" w:cs="仿宋_GB2312"/>
          <w:color w:val="auto"/>
          <w:kern w:val="2"/>
          <w:sz w:val="32"/>
          <w:szCs w:val="32"/>
          <w:highlight w:val="none"/>
          <w:lang w:val="en-US" w:eastAsia="zh-CN" w:bidi="ar-SA"/>
        </w:rPr>
        <w:t>13</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zh-CN" w:eastAsia="zh-CN" w:bidi="ar-SA"/>
        </w:rPr>
        <w:t>城乡社区公共设施（</w:t>
      </w:r>
      <w:r>
        <w:rPr>
          <w:rFonts w:hint="eastAsia" w:ascii="Times New Roman" w:hAnsi="Times New Roman" w:eastAsia="仿宋_GB2312" w:cs="仿宋_GB2312"/>
          <w:color w:val="auto"/>
          <w:kern w:val="2"/>
          <w:sz w:val="32"/>
          <w:szCs w:val="32"/>
          <w:highlight w:val="none"/>
          <w:lang w:val="en-US" w:eastAsia="zh-CN" w:bidi="ar-SA"/>
        </w:rPr>
        <w:t>212</w:t>
      </w:r>
      <w:r>
        <w:rPr>
          <w:rFonts w:hint="eastAsia" w:ascii="Times New Roman" w:hAnsi="Times New Roman" w:eastAsia="仿宋_GB2312" w:cs="仿宋_GB2312"/>
          <w:color w:val="auto"/>
          <w:kern w:val="2"/>
          <w:sz w:val="32"/>
          <w:szCs w:val="32"/>
          <w:highlight w:val="none"/>
          <w:lang w:val="zh-CN" w:eastAsia="zh-CN" w:bidi="ar-SA"/>
        </w:rPr>
        <w:t>）城乡社区公共设施（</w:t>
      </w:r>
      <w:r>
        <w:rPr>
          <w:rFonts w:hint="eastAsia" w:ascii="Times New Roman" w:hAnsi="Times New Roman" w:eastAsia="仿宋_GB2312" w:cs="仿宋_GB2312"/>
          <w:color w:val="auto"/>
          <w:kern w:val="2"/>
          <w:sz w:val="32"/>
          <w:szCs w:val="32"/>
          <w:highlight w:val="none"/>
          <w:lang w:val="en-US" w:eastAsia="zh-CN" w:bidi="ar-SA"/>
        </w:rPr>
        <w:t>03</w:t>
      </w:r>
      <w:r>
        <w:rPr>
          <w:rFonts w:hint="eastAsia" w:ascii="Times New Roman" w:hAnsi="Times New Roman" w:eastAsia="仿宋_GB2312" w:cs="仿宋_GB2312"/>
          <w:color w:val="auto"/>
          <w:kern w:val="2"/>
          <w:sz w:val="32"/>
          <w:szCs w:val="32"/>
          <w:highlight w:val="none"/>
          <w:lang w:val="zh-CN" w:eastAsia="zh-CN" w:bidi="ar-SA"/>
        </w:rPr>
        <w:t>）其他城乡社区公共设施支出（</w:t>
      </w:r>
      <w:r>
        <w:rPr>
          <w:rFonts w:hint="eastAsia" w:ascii="Times New Roman" w:hAnsi="Times New Roman" w:eastAsia="仿宋_GB2312" w:cs="仿宋_GB2312"/>
          <w:color w:val="auto"/>
          <w:kern w:val="2"/>
          <w:sz w:val="32"/>
          <w:szCs w:val="32"/>
          <w:highlight w:val="none"/>
          <w:lang w:val="en-US" w:eastAsia="zh-CN" w:bidi="ar-SA"/>
        </w:rPr>
        <w:t>99</w:t>
      </w:r>
      <w:r>
        <w:rPr>
          <w:rFonts w:hint="eastAsia" w:ascii="Times New Roman" w:hAnsi="Times New Roman" w:eastAsia="仿宋_GB2312" w:cs="仿宋_GB2312"/>
          <w:color w:val="auto"/>
          <w:kern w:val="2"/>
          <w:sz w:val="32"/>
          <w:szCs w:val="32"/>
          <w:highlight w:val="none"/>
          <w:lang w:val="zh-CN" w:eastAsia="zh-CN" w:bidi="ar-SA"/>
        </w:rPr>
        <w:t>）：202</w:t>
      </w:r>
      <w:r>
        <w:rPr>
          <w:rFonts w:hint="eastAsia" w:ascii="Times New Roman" w:hAnsi="Times New Roman"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年决算数为</w:t>
      </w:r>
      <w:r>
        <w:rPr>
          <w:rFonts w:hint="eastAsia" w:ascii="Times New Roman" w:hAnsi="Times New Roman" w:eastAsia="仿宋_GB2312" w:cs="仿宋_GB2312"/>
          <w:color w:val="auto"/>
          <w:kern w:val="2"/>
          <w:sz w:val="32"/>
          <w:szCs w:val="32"/>
          <w:highlight w:val="none"/>
          <w:lang w:val="en-US" w:eastAsia="zh-CN" w:bidi="ar-SA"/>
        </w:rPr>
        <w:t>21,542.75</w:t>
      </w:r>
      <w:r>
        <w:rPr>
          <w:rFonts w:hint="eastAsia" w:ascii="Times New Roman" w:hAnsi="Times New Roman" w:eastAsia="仿宋_GB2312" w:cs="仿宋_GB2312"/>
          <w:color w:val="auto"/>
          <w:kern w:val="2"/>
          <w:sz w:val="32"/>
          <w:szCs w:val="32"/>
          <w:highlight w:val="none"/>
          <w:lang w:val="zh-CN" w:eastAsia="zh-CN" w:bidi="ar-SA"/>
        </w:rPr>
        <w:t>万元，完成预算100%。</w:t>
      </w:r>
    </w:p>
    <w:p w14:paraId="422EA0D4">
      <w:pPr>
        <w:spacing w:line="600" w:lineRule="exact"/>
        <w:ind w:firstLine="640"/>
        <w:rPr>
          <w:rFonts w:hint="eastAsia" w:ascii="Times New Roman" w:hAnsi="Times New Roman" w:eastAsia="仿宋_GB2312" w:cs="仿宋_GB2312"/>
          <w:color w:val="auto"/>
          <w:kern w:val="2"/>
          <w:sz w:val="32"/>
          <w:szCs w:val="32"/>
          <w:highlight w:val="none"/>
          <w:lang w:val="zh-CN" w:eastAsia="zh-CN" w:bidi="ar-SA"/>
        </w:rPr>
      </w:pPr>
      <w:r>
        <w:rPr>
          <w:rFonts w:hint="eastAsia" w:eastAsia="仿宋_GB2312" w:cs="仿宋_GB2312"/>
          <w:color w:val="auto"/>
          <w:kern w:val="2"/>
          <w:sz w:val="32"/>
          <w:szCs w:val="32"/>
          <w:highlight w:val="none"/>
          <w:lang w:val="en-US" w:eastAsia="zh-CN" w:bidi="ar-SA"/>
        </w:rPr>
        <w:t>14</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zh-CN" w:eastAsia="zh-CN" w:bidi="ar-SA"/>
        </w:rPr>
        <w:t>城乡社区公共设施（</w:t>
      </w:r>
      <w:r>
        <w:rPr>
          <w:rFonts w:hint="eastAsia" w:ascii="Times New Roman" w:hAnsi="Times New Roman" w:eastAsia="仿宋_GB2312" w:cs="仿宋_GB2312"/>
          <w:color w:val="auto"/>
          <w:kern w:val="2"/>
          <w:sz w:val="32"/>
          <w:szCs w:val="32"/>
          <w:highlight w:val="none"/>
          <w:lang w:val="en-US" w:eastAsia="zh-CN" w:bidi="ar-SA"/>
        </w:rPr>
        <w:t>212</w:t>
      </w:r>
      <w:r>
        <w:rPr>
          <w:rFonts w:hint="eastAsia" w:ascii="Times New Roman" w:hAnsi="Times New Roman" w:eastAsia="仿宋_GB2312" w:cs="仿宋_GB2312"/>
          <w:color w:val="auto"/>
          <w:kern w:val="2"/>
          <w:sz w:val="32"/>
          <w:szCs w:val="32"/>
          <w:highlight w:val="none"/>
          <w:lang w:val="zh-CN" w:eastAsia="zh-CN" w:bidi="ar-SA"/>
        </w:rPr>
        <w:t>）城乡社区环境卫生（</w:t>
      </w:r>
      <w:r>
        <w:rPr>
          <w:rFonts w:hint="eastAsia" w:ascii="Times New Roman" w:hAnsi="Times New Roman" w:eastAsia="仿宋_GB2312" w:cs="仿宋_GB2312"/>
          <w:color w:val="auto"/>
          <w:kern w:val="2"/>
          <w:sz w:val="32"/>
          <w:szCs w:val="32"/>
          <w:highlight w:val="none"/>
          <w:lang w:val="en-US" w:eastAsia="zh-CN" w:bidi="ar-SA"/>
        </w:rPr>
        <w:t>05</w:t>
      </w:r>
      <w:r>
        <w:rPr>
          <w:rFonts w:hint="eastAsia" w:ascii="Times New Roman" w:hAnsi="Times New Roman" w:eastAsia="仿宋_GB2312" w:cs="仿宋_GB2312"/>
          <w:color w:val="auto"/>
          <w:kern w:val="2"/>
          <w:sz w:val="32"/>
          <w:szCs w:val="32"/>
          <w:highlight w:val="none"/>
          <w:lang w:val="zh-CN" w:eastAsia="zh-CN" w:bidi="ar-SA"/>
        </w:rPr>
        <w:t>）城乡社区环境卫生（</w:t>
      </w:r>
      <w:r>
        <w:rPr>
          <w:rFonts w:hint="eastAsia" w:ascii="Times New Roman" w:hAnsi="Times New Roman" w:eastAsia="仿宋_GB2312" w:cs="仿宋_GB2312"/>
          <w:color w:val="auto"/>
          <w:kern w:val="2"/>
          <w:sz w:val="32"/>
          <w:szCs w:val="32"/>
          <w:highlight w:val="none"/>
          <w:lang w:val="en-US" w:eastAsia="zh-CN" w:bidi="ar-SA"/>
        </w:rPr>
        <w:t>01</w:t>
      </w:r>
      <w:r>
        <w:rPr>
          <w:rFonts w:hint="eastAsia" w:ascii="Times New Roman" w:hAnsi="Times New Roman" w:eastAsia="仿宋_GB2312" w:cs="仿宋_GB2312"/>
          <w:color w:val="auto"/>
          <w:kern w:val="2"/>
          <w:sz w:val="32"/>
          <w:szCs w:val="32"/>
          <w:highlight w:val="none"/>
          <w:lang w:val="zh-CN" w:eastAsia="zh-CN" w:bidi="ar-SA"/>
        </w:rPr>
        <w:t>）：202</w:t>
      </w:r>
      <w:r>
        <w:rPr>
          <w:rFonts w:hint="eastAsia" w:ascii="Times New Roman" w:hAnsi="Times New Roman"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年决算数为</w:t>
      </w:r>
      <w:r>
        <w:rPr>
          <w:rFonts w:hint="eastAsia" w:ascii="Times New Roman" w:hAnsi="Times New Roman" w:eastAsia="仿宋_GB2312" w:cs="仿宋_GB2312"/>
          <w:color w:val="auto"/>
          <w:kern w:val="2"/>
          <w:sz w:val="32"/>
          <w:szCs w:val="32"/>
          <w:highlight w:val="none"/>
          <w:lang w:val="en-US" w:eastAsia="zh-CN" w:bidi="ar-SA"/>
        </w:rPr>
        <w:t>89.42</w:t>
      </w:r>
      <w:r>
        <w:rPr>
          <w:rFonts w:hint="eastAsia" w:ascii="Times New Roman" w:hAnsi="Times New Roman" w:eastAsia="仿宋_GB2312" w:cs="仿宋_GB2312"/>
          <w:color w:val="auto"/>
          <w:kern w:val="2"/>
          <w:sz w:val="32"/>
          <w:szCs w:val="32"/>
          <w:highlight w:val="none"/>
          <w:lang w:val="zh-CN" w:eastAsia="zh-CN" w:bidi="ar-SA"/>
        </w:rPr>
        <w:t>万元，完成预算100%。</w:t>
      </w:r>
    </w:p>
    <w:p w14:paraId="1A11A853">
      <w:pPr>
        <w:spacing w:line="600" w:lineRule="exact"/>
        <w:ind w:firstLine="640"/>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1</w:t>
      </w:r>
      <w:r>
        <w:rPr>
          <w:rFonts w:hint="eastAsia" w:eastAsia="仿宋_GB2312" w:cs="仿宋_GB2312"/>
          <w:color w:val="auto"/>
          <w:kern w:val="2"/>
          <w:sz w:val="32"/>
          <w:szCs w:val="32"/>
          <w:highlight w:val="none"/>
          <w:lang w:val="en-US" w:eastAsia="zh-CN" w:bidi="ar-SA"/>
        </w:rPr>
        <w:t>5</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zh-CN" w:eastAsia="zh-CN" w:bidi="ar-SA"/>
        </w:rPr>
        <w:t>城乡社区支出（</w:t>
      </w:r>
      <w:r>
        <w:rPr>
          <w:rFonts w:hint="eastAsia" w:ascii="Times New Roman" w:hAnsi="Times New Roman" w:eastAsia="仿宋_GB2312" w:cs="仿宋_GB2312"/>
          <w:color w:val="auto"/>
          <w:kern w:val="2"/>
          <w:sz w:val="32"/>
          <w:szCs w:val="32"/>
          <w:highlight w:val="none"/>
          <w:lang w:val="en-US" w:eastAsia="zh-CN" w:bidi="ar-SA"/>
        </w:rPr>
        <w:t>212</w:t>
      </w:r>
      <w:r>
        <w:rPr>
          <w:rFonts w:hint="eastAsia" w:ascii="Times New Roman" w:hAnsi="Times New Roman" w:eastAsia="仿宋_GB2312" w:cs="仿宋_GB2312"/>
          <w:color w:val="auto"/>
          <w:kern w:val="2"/>
          <w:sz w:val="32"/>
          <w:szCs w:val="32"/>
          <w:highlight w:val="none"/>
          <w:lang w:val="zh-CN" w:eastAsia="zh-CN" w:bidi="ar-SA"/>
        </w:rPr>
        <w:t>）其他城乡社区支出（</w:t>
      </w:r>
      <w:r>
        <w:rPr>
          <w:rFonts w:hint="eastAsia" w:ascii="Times New Roman" w:hAnsi="Times New Roman" w:eastAsia="仿宋_GB2312" w:cs="仿宋_GB2312"/>
          <w:color w:val="auto"/>
          <w:kern w:val="2"/>
          <w:sz w:val="32"/>
          <w:szCs w:val="32"/>
          <w:highlight w:val="none"/>
          <w:lang w:val="en-US" w:eastAsia="zh-CN" w:bidi="ar-SA"/>
        </w:rPr>
        <w:t>99</w:t>
      </w:r>
      <w:r>
        <w:rPr>
          <w:rFonts w:hint="eastAsia" w:ascii="Times New Roman" w:hAnsi="Times New Roman" w:eastAsia="仿宋_GB2312" w:cs="仿宋_GB2312"/>
          <w:color w:val="auto"/>
          <w:kern w:val="2"/>
          <w:sz w:val="32"/>
          <w:szCs w:val="32"/>
          <w:highlight w:val="none"/>
          <w:lang w:val="zh-CN" w:eastAsia="zh-CN" w:bidi="ar-SA"/>
        </w:rPr>
        <w:t>）其他城乡社区支出（</w:t>
      </w:r>
      <w:r>
        <w:rPr>
          <w:rFonts w:hint="eastAsia" w:ascii="Times New Roman" w:hAnsi="Times New Roman" w:eastAsia="仿宋_GB2312" w:cs="仿宋_GB2312"/>
          <w:color w:val="auto"/>
          <w:kern w:val="2"/>
          <w:sz w:val="32"/>
          <w:szCs w:val="32"/>
          <w:highlight w:val="none"/>
          <w:lang w:val="en-US" w:eastAsia="zh-CN" w:bidi="ar-SA"/>
        </w:rPr>
        <w:t>99</w:t>
      </w:r>
      <w:r>
        <w:rPr>
          <w:rFonts w:hint="eastAsia" w:ascii="Times New Roman" w:hAnsi="Times New Roman" w:eastAsia="仿宋_GB2312" w:cs="仿宋_GB2312"/>
          <w:color w:val="auto"/>
          <w:kern w:val="2"/>
          <w:sz w:val="32"/>
          <w:szCs w:val="32"/>
          <w:highlight w:val="none"/>
          <w:lang w:val="zh-CN" w:eastAsia="zh-CN" w:bidi="ar-SA"/>
        </w:rPr>
        <w:t>）：202</w:t>
      </w:r>
      <w:r>
        <w:rPr>
          <w:rFonts w:hint="eastAsia" w:ascii="Times New Roman" w:hAnsi="Times New Roman"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年决算数为</w:t>
      </w:r>
      <w:r>
        <w:rPr>
          <w:rFonts w:hint="eastAsia" w:ascii="Times New Roman" w:hAnsi="Times New Roman" w:eastAsia="仿宋_GB2312" w:cs="仿宋_GB2312"/>
          <w:color w:val="auto"/>
          <w:kern w:val="2"/>
          <w:sz w:val="32"/>
          <w:szCs w:val="32"/>
          <w:highlight w:val="none"/>
          <w:lang w:val="en-US" w:eastAsia="zh-CN" w:bidi="ar-SA"/>
        </w:rPr>
        <w:t>528.35</w:t>
      </w:r>
      <w:r>
        <w:rPr>
          <w:rFonts w:hint="eastAsia" w:ascii="Times New Roman" w:hAnsi="Times New Roman" w:eastAsia="仿宋_GB2312" w:cs="仿宋_GB2312"/>
          <w:color w:val="auto"/>
          <w:kern w:val="2"/>
          <w:sz w:val="32"/>
          <w:szCs w:val="32"/>
          <w:highlight w:val="none"/>
          <w:lang w:val="zh-CN" w:eastAsia="zh-CN" w:bidi="ar-SA"/>
        </w:rPr>
        <w:t>万元，完成预算100%。</w:t>
      </w:r>
    </w:p>
    <w:p w14:paraId="052BED36">
      <w:pPr>
        <w:spacing w:line="600" w:lineRule="exact"/>
        <w:ind w:firstLine="640"/>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1</w:t>
      </w:r>
      <w:r>
        <w:rPr>
          <w:rFonts w:hint="eastAsia" w:eastAsia="仿宋_GB2312" w:cs="仿宋_GB2312"/>
          <w:color w:val="auto"/>
          <w:kern w:val="2"/>
          <w:sz w:val="32"/>
          <w:szCs w:val="32"/>
          <w:highlight w:val="none"/>
          <w:lang w:val="en-US" w:eastAsia="zh-CN" w:bidi="ar-SA"/>
        </w:rPr>
        <w:t>6</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zh-CN" w:eastAsia="zh-CN" w:bidi="ar-SA"/>
        </w:rPr>
        <w:t>住房保障支出（221）保障性安居工程支出（0</w:t>
      </w:r>
      <w:r>
        <w:rPr>
          <w:rFonts w:hint="eastAsia" w:ascii="Times New Roman" w:hAnsi="Times New Roman"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zh-CN" w:eastAsia="zh-CN" w:bidi="ar-SA"/>
        </w:rPr>
        <w:t>）棚户区改造（0</w:t>
      </w:r>
      <w:r>
        <w:rPr>
          <w:rFonts w:hint="eastAsia" w:ascii="Times New Roman" w:hAnsi="Times New Roman" w:eastAsia="仿宋_GB2312" w:cs="仿宋_GB2312"/>
          <w:color w:val="auto"/>
          <w:kern w:val="2"/>
          <w:sz w:val="32"/>
          <w:szCs w:val="32"/>
          <w:highlight w:val="none"/>
          <w:lang w:val="en-US" w:eastAsia="zh-CN" w:bidi="ar-SA"/>
        </w:rPr>
        <w:t>3</w:t>
      </w:r>
      <w:r>
        <w:rPr>
          <w:rFonts w:hint="eastAsia" w:ascii="Times New Roman" w:hAnsi="Times New Roman" w:eastAsia="仿宋_GB2312" w:cs="仿宋_GB2312"/>
          <w:color w:val="auto"/>
          <w:kern w:val="2"/>
          <w:sz w:val="32"/>
          <w:szCs w:val="32"/>
          <w:highlight w:val="none"/>
          <w:lang w:val="zh-CN" w:eastAsia="zh-CN" w:bidi="ar-SA"/>
        </w:rPr>
        <w:t>）：202</w:t>
      </w:r>
      <w:r>
        <w:rPr>
          <w:rFonts w:hint="eastAsia" w:ascii="Times New Roman" w:hAnsi="Times New Roman"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年决算数为</w:t>
      </w:r>
      <w:r>
        <w:rPr>
          <w:rFonts w:hint="eastAsia" w:ascii="Times New Roman" w:hAnsi="Times New Roman" w:eastAsia="仿宋_GB2312" w:cs="仿宋_GB2312"/>
          <w:color w:val="auto"/>
          <w:kern w:val="2"/>
          <w:sz w:val="32"/>
          <w:szCs w:val="32"/>
          <w:highlight w:val="none"/>
          <w:lang w:val="en-US" w:eastAsia="zh-CN" w:bidi="ar-SA"/>
        </w:rPr>
        <w:t>1528.34</w:t>
      </w:r>
      <w:r>
        <w:rPr>
          <w:rFonts w:hint="eastAsia" w:ascii="Times New Roman" w:hAnsi="Times New Roman" w:eastAsia="仿宋_GB2312" w:cs="仿宋_GB2312"/>
          <w:color w:val="auto"/>
          <w:kern w:val="2"/>
          <w:sz w:val="32"/>
          <w:szCs w:val="32"/>
          <w:highlight w:val="none"/>
          <w:lang w:val="zh-CN" w:eastAsia="zh-CN" w:bidi="ar-SA"/>
        </w:rPr>
        <w:t>万元，完成预算100%。</w:t>
      </w:r>
    </w:p>
    <w:p w14:paraId="78C8D62F">
      <w:pPr>
        <w:spacing w:line="600" w:lineRule="exact"/>
        <w:ind w:firstLine="640"/>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1</w:t>
      </w:r>
      <w:r>
        <w:rPr>
          <w:rFonts w:hint="eastAsia" w:eastAsia="仿宋_GB2312" w:cs="仿宋_GB2312"/>
          <w:color w:val="auto"/>
          <w:kern w:val="2"/>
          <w:sz w:val="32"/>
          <w:szCs w:val="32"/>
          <w:highlight w:val="none"/>
          <w:lang w:val="en-US" w:eastAsia="zh-CN" w:bidi="ar-SA"/>
        </w:rPr>
        <w:t>7</w:t>
      </w:r>
      <w:r>
        <w:rPr>
          <w:rFonts w:hint="eastAsia" w:ascii="Times New Roman" w:hAnsi="Times New Roman" w:eastAsia="仿宋_GB2312" w:cs="仿宋_GB2312"/>
          <w:color w:val="auto"/>
          <w:kern w:val="2"/>
          <w:sz w:val="32"/>
          <w:szCs w:val="32"/>
          <w:highlight w:val="none"/>
          <w:lang w:val="en-US" w:eastAsia="zh-CN" w:bidi="ar-SA"/>
        </w:rPr>
        <w:t xml:space="preserve">.住房保障支出（221）保障性安居工程支出（01）保障性住房租金补贴（07）：2024年决算数为61.85万元，完成预算100%。    </w:t>
      </w:r>
    </w:p>
    <w:p w14:paraId="365E0973">
      <w:pPr>
        <w:spacing w:line="600" w:lineRule="exact"/>
        <w:ind w:firstLine="640"/>
        <w:rPr>
          <w:rFonts w:hint="eastAsia" w:ascii="Times New Roman" w:hAnsi="Times New Roman" w:eastAsia="仿宋_GB2312" w:cs="仿宋_GB2312"/>
          <w:color w:val="auto"/>
          <w:kern w:val="2"/>
          <w:sz w:val="32"/>
          <w:szCs w:val="32"/>
          <w:highlight w:val="none"/>
          <w:lang w:val="zh-CN" w:eastAsia="zh-CN" w:bidi="ar-SA"/>
        </w:rPr>
      </w:pPr>
      <w:r>
        <w:rPr>
          <w:rFonts w:hint="eastAsia" w:eastAsia="仿宋_GB2312" w:cs="仿宋_GB2312"/>
          <w:color w:val="auto"/>
          <w:kern w:val="2"/>
          <w:sz w:val="32"/>
          <w:szCs w:val="32"/>
          <w:highlight w:val="none"/>
          <w:lang w:val="en-US" w:eastAsia="zh-CN" w:bidi="ar-SA"/>
        </w:rPr>
        <w:t>18</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zh-CN" w:eastAsia="zh-CN" w:bidi="ar-SA"/>
        </w:rPr>
        <w:t>住房保障支出（221）保障性安居工程支出（0</w:t>
      </w:r>
      <w:r>
        <w:rPr>
          <w:rFonts w:hint="eastAsia" w:ascii="Times New Roman" w:hAnsi="Times New Roman"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zh-CN" w:eastAsia="zh-CN" w:bidi="ar-SA"/>
        </w:rPr>
        <w:t>）老旧小区改造（0</w:t>
      </w:r>
      <w:r>
        <w:rPr>
          <w:rFonts w:hint="eastAsia" w:ascii="Times New Roman" w:hAnsi="Times New Roman" w:eastAsia="仿宋_GB2312" w:cs="仿宋_GB2312"/>
          <w:color w:val="auto"/>
          <w:kern w:val="2"/>
          <w:sz w:val="32"/>
          <w:szCs w:val="32"/>
          <w:highlight w:val="none"/>
          <w:lang w:val="en-US" w:eastAsia="zh-CN" w:bidi="ar-SA"/>
        </w:rPr>
        <w:t>8</w:t>
      </w:r>
      <w:r>
        <w:rPr>
          <w:rFonts w:hint="eastAsia" w:ascii="Times New Roman" w:hAnsi="Times New Roman" w:eastAsia="仿宋_GB2312" w:cs="仿宋_GB2312"/>
          <w:color w:val="auto"/>
          <w:kern w:val="2"/>
          <w:sz w:val="32"/>
          <w:szCs w:val="32"/>
          <w:highlight w:val="none"/>
          <w:lang w:val="zh-CN" w:eastAsia="zh-CN" w:bidi="ar-SA"/>
        </w:rPr>
        <w:t>）：202</w:t>
      </w:r>
      <w:r>
        <w:rPr>
          <w:rFonts w:hint="eastAsia" w:ascii="Times New Roman" w:hAnsi="Times New Roman"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年决算数为</w:t>
      </w:r>
      <w:r>
        <w:rPr>
          <w:rFonts w:hint="eastAsia" w:ascii="Times New Roman" w:hAnsi="Times New Roman" w:eastAsia="仿宋_GB2312" w:cs="仿宋_GB2312"/>
          <w:color w:val="auto"/>
          <w:kern w:val="2"/>
          <w:sz w:val="32"/>
          <w:szCs w:val="32"/>
          <w:highlight w:val="none"/>
          <w:lang w:val="en-US" w:eastAsia="zh-CN" w:bidi="ar-SA"/>
        </w:rPr>
        <w:t>2,010.21</w:t>
      </w:r>
      <w:r>
        <w:rPr>
          <w:rFonts w:hint="eastAsia" w:ascii="Times New Roman" w:hAnsi="Times New Roman" w:eastAsia="仿宋_GB2312" w:cs="仿宋_GB2312"/>
          <w:color w:val="auto"/>
          <w:kern w:val="2"/>
          <w:sz w:val="32"/>
          <w:szCs w:val="32"/>
          <w:highlight w:val="none"/>
          <w:lang w:val="zh-CN" w:eastAsia="zh-CN" w:bidi="ar-SA"/>
        </w:rPr>
        <w:t>万元，完成预算100%。</w:t>
      </w:r>
    </w:p>
    <w:p w14:paraId="6673DAEB">
      <w:pPr>
        <w:spacing w:line="600" w:lineRule="exact"/>
        <w:ind w:firstLine="640"/>
        <w:rPr>
          <w:rFonts w:hint="eastAsia" w:ascii="Times New Roman" w:hAnsi="Times New Roman" w:eastAsia="仿宋_GB2312" w:cs="仿宋_GB2312"/>
          <w:color w:val="auto"/>
          <w:kern w:val="2"/>
          <w:sz w:val="32"/>
          <w:szCs w:val="32"/>
          <w:highlight w:val="none"/>
          <w:lang w:val="zh-CN" w:eastAsia="zh-CN" w:bidi="ar-SA"/>
        </w:rPr>
      </w:pPr>
      <w:r>
        <w:rPr>
          <w:rFonts w:hint="eastAsia" w:eastAsia="仿宋_GB2312" w:cs="仿宋_GB2312"/>
          <w:color w:val="auto"/>
          <w:kern w:val="2"/>
          <w:sz w:val="32"/>
          <w:szCs w:val="32"/>
          <w:highlight w:val="none"/>
          <w:lang w:val="en-US" w:eastAsia="zh-CN" w:bidi="ar-SA"/>
        </w:rPr>
        <w:t>19</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zh-CN" w:eastAsia="zh-CN" w:bidi="ar-SA"/>
        </w:rPr>
        <w:t>住房保障支出（221）保障性安居工程支出（0</w:t>
      </w:r>
      <w:r>
        <w:rPr>
          <w:rFonts w:hint="eastAsia" w:ascii="Times New Roman" w:hAnsi="Times New Roman"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zh-CN" w:eastAsia="zh-CN" w:bidi="ar-SA"/>
        </w:rPr>
        <w:t>）保障性租赁住房（</w:t>
      </w:r>
      <w:r>
        <w:rPr>
          <w:rFonts w:hint="eastAsia" w:ascii="Times New Roman" w:hAnsi="Times New Roman" w:eastAsia="仿宋_GB2312" w:cs="仿宋_GB2312"/>
          <w:color w:val="auto"/>
          <w:kern w:val="2"/>
          <w:sz w:val="32"/>
          <w:szCs w:val="32"/>
          <w:highlight w:val="none"/>
          <w:lang w:val="en-US" w:eastAsia="zh-CN" w:bidi="ar-SA"/>
        </w:rPr>
        <w:t>10</w:t>
      </w:r>
      <w:r>
        <w:rPr>
          <w:rFonts w:hint="eastAsia" w:ascii="Times New Roman" w:hAnsi="Times New Roman" w:eastAsia="仿宋_GB2312" w:cs="仿宋_GB2312"/>
          <w:color w:val="auto"/>
          <w:kern w:val="2"/>
          <w:sz w:val="32"/>
          <w:szCs w:val="32"/>
          <w:highlight w:val="none"/>
          <w:lang w:val="zh-CN" w:eastAsia="zh-CN" w:bidi="ar-SA"/>
        </w:rPr>
        <w:t>）：202</w:t>
      </w:r>
      <w:r>
        <w:rPr>
          <w:rFonts w:hint="eastAsia" w:ascii="Times New Roman" w:hAnsi="Times New Roman"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年决算数为</w:t>
      </w:r>
      <w:r>
        <w:rPr>
          <w:rFonts w:hint="eastAsia" w:ascii="Times New Roman" w:hAnsi="Times New Roman" w:eastAsia="仿宋_GB2312" w:cs="仿宋_GB2312"/>
          <w:color w:val="auto"/>
          <w:kern w:val="2"/>
          <w:sz w:val="32"/>
          <w:szCs w:val="32"/>
          <w:highlight w:val="none"/>
          <w:lang w:val="en-US" w:eastAsia="zh-CN" w:bidi="ar-SA"/>
        </w:rPr>
        <w:t>269.00</w:t>
      </w:r>
      <w:r>
        <w:rPr>
          <w:rFonts w:hint="eastAsia" w:ascii="Times New Roman" w:hAnsi="Times New Roman" w:eastAsia="仿宋_GB2312" w:cs="仿宋_GB2312"/>
          <w:color w:val="auto"/>
          <w:kern w:val="2"/>
          <w:sz w:val="32"/>
          <w:szCs w:val="32"/>
          <w:highlight w:val="none"/>
          <w:lang w:val="zh-CN" w:eastAsia="zh-CN" w:bidi="ar-SA"/>
        </w:rPr>
        <w:t>万元，完成预算100%。</w:t>
      </w:r>
    </w:p>
    <w:p w14:paraId="4267A517">
      <w:pPr>
        <w:spacing w:line="600" w:lineRule="exact"/>
        <w:ind w:firstLine="640"/>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2</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zh-CN" w:eastAsia="zh-CN" w:bidi="ar-SA"/>
        </w:rPr>
        <w:t>住房保障支出（221）保障性安居工程支出（0</w:t>
      </w:r>
      <w:r>
        <w:rPr>
          <w:rFonts w:hint="eastAsia" w:ascii="Times New Roman" w:hAnsi="Times New Roman"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zh-CN" w:eastAsia="zh-CN" w:bidi="ar-SA"/>
        </w:rPr>
        <w:t>）其他保障性安居工程支出（</w:t>
      </w:r>
      <w:r>
        <w:rPr>
          <w:rFonts w:hint="eastAsia" w:ascii="Times New Roman" w:hAnsi="Times New Roman" w:eastAsia="仿宋_GB2312" w:cs="仿宋_GB2312"/>
          <w:color w:val="auto"/>
          <w:kern w:val="2"/>
          <w:sz w:val="32"/>
          <w:szCs w:val="32"/>
          <w:highlight w:val="none"/>
          <w:lang w:val="en-US" w:eastAsia="zh-CN" w:bidi="ar-SA"/>
        </w:rPr>
        <w:t>99</w:t>
      </w:r>
      <w:r>
        <w:rPr>
          <w:rFonts w:hint="eastAsia" w:ascii="Times New Roman" w:hAnsi="Times New Roman" w:eastAsia="仿宋_GB2312" w:cs="仿宋_GB2312"/>
          <w:color w:val="auto"/>
          <w:kern w:val="2"/>
          <w:sz w:val="32"/>
          <w:szCs w:val="32"/>
          <w:highlight w:val="none"/>
          <w:lang w:val="zh-CN" w:eastAsia="zh-CN" w:bidi="ar-SA"/>
        </w:rPr>
        <w:t>）：202</w:t>
      </w:r>
      <w:r>
        <w:rPr>
          <w:rFonts w:hint="eastAsia" w:ascii="Times New Roman" w:hAnsi="Times New Roman"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年决算数为</w:t>
      </w:r>
      <w:r>
        <w:rPr>
          <w:rFonts w:hint="eastAsia" w:ascii="Times New Roman" w:hAnsi="Times New Roman" w:eastAsia="仿宋_GB2312" w:cs="仿宋_GB2312"/>
          <w:color w:val="auto"/>
          <w:kern w:val="2"/>
          <w:sz w:val="32"/>
          <w:szCs w:val="32"/>
          <w:highlight w:val="none"/>
          <w:lang w:val="en-US" w:eastAsia="zh-CN" w:bidi="ar-SA"/>
        </w:rPr>
        <w:t>1,282.09</w:t>
      </w:r>
      <w:r>
        <w:rPr>
          <w:rFonts w:hint="eastAsia" w:ascii="Times New Roman" w:hAnsi="Times New Roman" w:eastAsia="仿宋_GB2312" w:cs="仿宋_GB2312"/>
          <w:color w:val="auto"/>
          <w:kern w:val="2"/>
          <w:sz w:val="32"/>
          <w:szCs w:val="32"/>
          <w:highlight w:val="none"/>
          <w:lang w:val="zh-CN" w:eastAsia="zh-CN" w:bidi="ar-SA"/>
        </w:rPr>
        <w:t>万元，完成预算100%。</w:t>
      </w:r>
    </w:p>
    <w:p w14:paraId="1D8146BF">
      <w:pPr>
        <w:spacing w:line="600" w:lineRule="exact"/>
        <w:ind w:firstLine="640"/>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2</w:t>
      </w:r>
      <w:r>
        <w:rPr>
          <w:rFonts w:hint="eastAsia"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zh-CN" w:eastAsia="zh-CN" w:bidi="ar-SA"/>
        </w:rPr>
        <w:t>住房保障支出（221）住房改革支出（0</w:t>
      </w:r>
      <w:r>
        <w:rPr>
          <w:rFonts w:hint="eastAsia" w:ascii="Times New Roman" w:hAnsi="Times New Roman" w:eastAsia="仿宋_GB2312" w:cs="仿宋_GB2312"/>
          <w:color w:val="auto"/>
          <w:kern w:val="2"/>
          <w:sz w:val="32"/>
          <w:szCs w:val="32"/>
          <w:highlight w:val="none"/>
          <w:lang w:val="en-US" w:eastAsia="zh-CN" w:bidi="ar-SA"/>
        </w:rPr>
        <w:t>2</w:t>
      </w:r>
      <w:r>
        <w:rPr>
          <w:rFonts w:hint="eastAsia" w:ascii="Times New Roman" w:hAnsi="Times New Roman" w:eastAsia="仿宋_GB2312" w:cs="仿宋_GB2312"/>
          <w:color w:val="auto"/>
          <w:kern w:val="2"/>
          <w:sz w:val="32"/>
          <w:szCs w:val="32"/>
          <w:highlight w:val="none"/>
          <w:lang w:val="zh-CN" w:eastAsia="zh-CN" w:bidi="ar-SA"/>
        </w:rPr>
        <w:t>） 住房公积金（0</w:t>
      </w:r>
      <w:r>
        <w:rPr>
          <w:rFonts w:hint="eastAsia" w:ascii="Times New Roman" w:hAnsi="Times New Roman"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zh-CN" w:eastAsia="zh-CN" w:bidi="ar-SA"/>
        </w:rPr>
        <w:t>）：202</w:t>
      </w:r>
      <w:r>
        <w:rPr>
          <w:rFonts w:hint="eastAsia" w:ascii="Times New Roman" w:hAnsi="Times New Roman"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年决算数为</w:t>
      </w:r>
      <w:r>
        <w:rPr>
          <w:rFonts w:hint="eastAsia" w:ascii="Times New Roman" w:hAnsi="Times New Roman" w:eastAsia="仿宋_GB2312" w:cs="仿宋_GB2312"/>
          <w:color w:val="auto"/>
          <w:kern w:val="2"/>
          <w:sz w:val="32"/>
          <w:szCs w:val="32"/>
          <w:highlight w:val="none"/>
          <w:lang w:val="en-US" w:eastAsia="zh-CN" w:bidi="ar-SA"/>
        </w:rPr>
        <w:t>20.41</w:t>
      </w:r>
      <w:r>
        <w:rPr>
          <w:rFonts w:hint="eastAsia" w:ascii="Times New Roman" w:hAnsi="Times New Roman" w:eastAsia="仿宋_GB2312" w:cs="仿宋_GB2312"/>
          <w:color w:val="auto"/>
          <w:kern w:val="2"/>
          <w:sz w:val="32"/>
          <w:szCs w:val="32"/>
          <w:highlight w:val="none"/>
          <w:lang w:val="zh-CN" w:eastAsia="zh-CN" w:bidi="ar-SA"/>
        </w:rPr>
        <w:t>万元，完成预算100%。</w:t>
      </w:r>
    </w:p>
    <w:p w14:paraId="62B53ADB">
      <w:pPr>
        <w:spacing w:line="600" w:lineRule="exact"/>
        <w:ind w:firstLine="640"/>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2</w:t>
      </w:r>
      <w:r>
        <w:rPr>
          <w:rFonts w:hint="eastAsia" w:eastAsia="仿宋_GB2312" w:cs="仿宋_GB2312"/>
          <w:color w:val="auto"/>
          <w:kern w:val="2"/>
          <w:sz w:val="32"/>
          <w:szCs w:val="32"/>
          <w:highlight w:val="none"/>
          <w:lang w:val="en-US" w:eastAsia="zh-CN" w:bidi="ar-SA"/>
        </w:rPr>
        <w:t>2</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zh-CN" w:eastAsia="zh-CN" w:bidi="ar-SA"/>
        </w:rPr>
        <w:t>住房保障支出（221）城乡社区住宅（0</w:t>
      </w:r>
      <w:r>
        <w:rPr>
          <w:rFonts w:hint="eastAsia" w:ascii="Times New Roman" w:hAnsi="Times New Roman" w:eastAsia="仿宋_GB2312" w:cs="仿宋_GB2312"/>
          <w:color w:val="auto"/>
          <w:kern w:val="2"/>
          <w:sz w:val="32"/>
          <w:szCs w:val="32"/>
          <w:highlight w:val="none"/>
          <w:lang w:val="en-US" w:eastAsia="zh-CN" w:bidi="ar-SA"/>
        </w:rPr>
        <w:t>3</w:t>
      </w:r>
      <w:r>
        <w:rPr>
          <w:rFonts w:hint="eastAsia" w:ascii="Times New Roman" w:hAnsi="Times New Roman" w:eastAsia="仿宋_GB2312" w:cs="仿宋_GB2312"/>
          <w:color w:val="auto"/>
          <w:kern w:val="2"/>
          <w:sz w:val="32"/>
          <w:szCs w:val="32"/>
          <w:highlight w:val="none"/>
          <w:lang w:val="zh-CN" w:eastAsia="zh-CN" w:bidi="ar-SA"/>
        </w:rPr>
        <w:t>）其他城乡社区住宅支出（</w:t>
      </w:r>
      <w:r>
        <w:rPr>
          <w:rFonts w:hint="eastAsia" w:ascii="Times New Roman" w:hAnsi="Times New Roman" w:eastAsia="仿宋_GB2312" w:cs="仿宋_GB2312"/>
          <w:color w:val="auto"/>
          <w:kern w:val="2"/>
          <w:sz w:val="32"/>
          <w:szCs w:val="32"/>
          <w:highlight w:val="none"/>
          <w:lang w:val="en-US" w:eastAsia="zh-CN" w:bidi="ar-SA"/>
        </w:rPr>
        <w:t>99</w:t>
      </w:r>
      <w:r>
        <w:rPr>
          <w:rFonts w:hint="eastAsia" w:ascii="Times New Roman" w:hAnsi="Times New Roman" w:eastAsia="仿宋_GB2312" w:cs="仿宋_GB2312"/>
          <w:color w:val="auto"/>
          <w:kern w:val="2"/>
          <w:sz w:val="32"/>
          <w:szCs w:val="32"/>
          <w:highlight w:val="none"/>
          <w:lang w:val="zh-CN" w:eastAsia="zh-CN" w:bidi="ar-SA"/>
        </w:rPr>
        <w:t>）：202</w:t>
      </w:r>
      <w:r>
        <w:rPr>
          <w:rFonts w:hint="eastAsia" w:ascii="Times New Roman" w:hAnsi="Times New Roman"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年决算数为</w:t>
      </w:r>
      <w:r>
        <w:rPr>
          <w:rFonts w:hint="eastAsia" w:ascii="Times New Roman" w:hAnsi="Times New Roman" w:eastAsia="仿宋_GB2312" w:cs="仿宋_GB2312"/>
          <w:color w:val="auto"/>
          <w:kern w:val="2"/>
          <w:sz w:val="32"/>
          <w:szCs w:val="32"/>
          <w:highlight w:val="none"/>
          <w:lang w:val="en-US" w:eastAsia="zh-CN" w:bidi="ar-SA"/>
        </w:rPr>
        <w:t>24.93</w:t>
      </w:r>
      <w:r>
        <w:rPr>
          <w:rFonts w:hint="eastAsia" w:ascii="Times New Roman" w:hAnsi="Times New Roman" w:eastAsia="仿宋_GB2312" w:cs="仿宋_GB2312"/>
          <w:color w:val="auto"/>
          <w:kern w:val="2"/>
          <w:sz w:val="32"/>
          <w:szCs w:val="32"/>
          <w:highlight w:val="none"/>
          <w:lang w:val="zh-CN" w:eastAsia="zh-CN" w:bidi="ar-SA"/>
        </w:rPr>
        <w:t>万元，完成预算100%。</w:t>
      </w:r>
    </w:p>
    <w:p w14:paraId="080C5B8E">
      <w:pPr>
        <w:pStyle w:val="2"/>
        <w:rPr>
          <w:rFonts w:hint="eastAsia"/>
          <w:lang w:val="en-US" w:eastAsia="zh-CN"/>
        </w:rPr>
      </w:pPr>
    </w:p>
    <w:p w14:paraId="10C5D234">
      <w:pPr>
        <w:tabs>
          <w:tab w:val="right" w:pos="8306"/>
        </w:tabs>
        <w:spacing w:line="600" w:lineRule="exact"/>
        <w:ind w:firstLine="640"/>
        <w:outlineLvl w:val="1"/>
        <w:rPr>
          <w:rStyle w:val="30"/>
          <w:rFonts w:ascii="Times New Roman" w:hAnsi="Times New Roman"/>
          <w:color w:val="auto"/>
          <w:highlight w:val="none"/>
        </w:rPr>
      </w:pPr>
      <w:bookmarkStart w:id="38" w:name="_Toc9992"/>
      <w:bookmarkStart w:id="39" w:name="_Toc15377214"/>
      <w:bookmarkStart w:id="40" w:name="_Toc15396608"/>
      <w:r>
        <w:rPr>
          <w:rFonts w:hint="eastAsia" w:ascii="Times New Roman" w:hAnsi="Times New Roman" w:eastAsia="黑体"/>
          <w:color w:val="auto"/>
          <w:sz w:val="32"/>
          <w:szCs w:val="32"/>
          <w:highlight w:val="none"/>
        </w:rPr>
        <w:t>六</w:t>
      </w:r>
      <w:r>
        <w:rPr>
          <w:rFonts w:hint="eastAsia" w:ascii="Times New Roman" w:hAnsi="Times New Roman" w:eastAsia="黑体"/>
          <w:b/>
          <w:color w:val="auto"/>
          <w:sz w:val="32"/>
          <w:szCs w:val="32"/>
          <w:highlight w:val="none"/>
        </w:rPr>
        <w:t>、一</w:t>
      </w:r>
      <w:r>
        <w:rPr>
          <w:rStyle w:val="30"/>
          <w:rFonts w:hint="eastAsia" w:ascii="Times New Roman" w:hAnsi="Times New Roman" w:eastAsia="黑体"/>
          <w:b w:val="0"/>
          <w:color w:val="auto"/>
          <w:highlight w:val="none"/>
        </w:rPr>
        <w:t>般公共预算财政拨款基本支出决算情况说明</w:t>
      </w:r>
      <w:bookmarkEnd w:id="38"/>
      <w:bookmarkEnd w:id="39"/>
      <w:bookmarkEnd w:id="40"/>
      <w:r>
        <w:rPr>
          <w:rStyle w:val="30"/>
          <w:rFonts w:ascii="Times New Roman" w:hAnsi="Times New Roman" w:eastAsia="黑体"/>
          <w:b w:val="0"/>
          <w:color w:val="auto"/>
          <w:highlight w:val="none"/>
        </w:rPr>
        <w:tab/>
      </w:r>
    </w:p>
    <w:p w14:paraId="46B7848A">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2024年度一般公共预算财政拨款基本支出</w:t>
      </w:r>
      <w:r>
        <w:rPr>
          <w:rFonts w:hint="eastAsia" w:ascii="仿宋_GB2312" w:hAnsi="仿宋_GB2312" w:eastAsia="仿宋_GB2312" w:cs="仿宋_GB2312"/>
          <w:sz w:val="32"/>
          <w:szCs w:val="32"/>
        </w:rPr>
        <w:t>317.46</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元，其中：</w:t>
      </w:r>
    </w:p>
    <w:p w14:paraId="3C792F02">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人员经费</w:t>
      </w:r>
      <w:r>
        <w:rPr>
          <w:rFonts w:hint="eastAsia" w:ascii="仿宋_GB2312" w:hAnsi="仿宋_GB2312" w:eastAsia="仿宋_GB2312" w:cs="仿宋_GB2312"/>
          <w:sz w:val="32"/>
          <w:szCs w:val="32"/>
        </w:rPr>
        <w:t>274.54</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r>
        <w:rPr>
          <w:rFonts w:hint="eastAsia" w:ascii="Times New Roman" w:hAnsi="Times New Roman" w:eastAsia="仿宋_GB2312" w:cs="仿宋_GB2312"/>
          <w:color w:val="auto"/>
          <w:kern w:val="2"/>
          <w:sz w:val="32"/>
          <w:szCs w:val="32"/>
          <w:highlight w:val="none"/>
          <w:lang w:val="en-US" w:eastAsia="zh-CN" w:bidi="ar-SA"/>
        </w:rPr>
        <w:br w:type="textWrapping"/>
      </w:r>
      <w:r>
        <w:rPr>
          <w:rFonts w:hint="eastAsia" w:ascii="Times New Roman" w:hAnsi="Times New Roman" w:eastAsia="仿宋_GB2312" w:cs="仿宋_GB2312"/>
          <w:color w:val="auto"/>
          <w:kern w:val="2"/>
          <w:sz w:val="32"/>
          <w:szCs w:val="32"/>
          <w:highlight w:val="none"/>
          <w:lang w:val="en-US" w:eastAsia="zh-CN" w:bidi="ar-SA"/>
        </w:rPr>
        <w:t>　　公用经费</w:t>
      </w:r>
      <w:r>
        <w:rPr>
          <w:rFonts w:hint="eastAsia" w:ascii="仿宋_GB2312" w:hAnsi="仿宋_GB2312" w:eastAsia="仿宋_GB2312" w:cs="仿宋_GB2312"/>
          <w:sz w:val="32"/>
          <w:szCs w:val="32"/>
        </w:rPr>
        <w:t>42.91</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14:paraId="6C34EB6E">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2D3F6090">
      <w:pPr>
        <w:spacing w:line="600" w:lineRule="exact"/>
        <w:ind w:firstLine="640"/>
        <w:outlineLvl w:val="1"/>
        <w:rPr>
          <w:rStyle w:val="30"/>
          <w:rFonts w:ascii="Times New Roman" w:hAnsi="Times New Roman" w:eastAsia="黑体"/>
          <w:b w:val="0"/>
          <w:color w:val="auto"/>
          <w:highlight w:val="none"/>
        </w:rPr>
      </w:pPr>
      <w:bookmarkStart w:id="41" w:name="_Toc15396609"/>
      <w:bookmarkStart w:id="42" w:name="_Toc15377215"/>
      <w:bookmarkStart w:id="43" w:name="_Toc23003"/>
      <w:r>
        <w:rPr>
          <w:rFonts w:hint="eastAsia" w:ascii="Times New Roman" w:hAnsi="Times New Roman" w:eastAsia="黑体"/>
          <w:color w:val="auto"/>
          <w:sz w:val="32"/>
          <w:szCs w:val="32"/>
          <w:highlight w:val="none"/>
        </w:rPr>
        <w:t>七、</w:t>
      </w:r>
      <w:r>
        <w:rPr>
          <w:rStyle w:val="30"/>
          <w:rFonts w:hint="eastAsia" w:ascii="Times New Roman" w:hAnsi="Times New Roman" w:eastAsia="黑体"/>
          <w:b w:val="0"/>
          <w:color w:val="auto"/>
          <w:highlight w:val="none"/>
        </w:rPr>
        <w:t>财政拨款</w:t>
      </w:r>
      <w:r>
        <w:rPr>
          <w:rStyle w:val="30"/>
          <w:rFonts w:hint="eastAsia" w:ascii="Times New Roman" w:hAnsi="Times New Roman" w:eastAsia="黑体"/>
          <w:color w:val="auto"/>
          <w:highlight w:val="none"/>
        </w:rPr>
        <w:t>“</w:t>
      </w:r>
      <w:r>
        <w:rPr>
          <w:rStyle w:val="30"/>
          <w:rFonts w:hint="eastAsia" w:ascii="Times New Roman" w:hAnsi="Times New Roman" w:eastAsia="黑体"/>
          <w:b w:val="0"/>
          <w:color w:val="auto"/>
          <w:highlight w:val="none"/>
        </w:rPr>
        <w:t>三公”经费支出决算情况说明</w:t>
      </w:r>
      <w:bookmarkEnd w:id="41"/>
      <w:bookmarkEnd w:id="42"/>
      <w:bookmarkEnd w:id="43"/>
    </w:p>
    <w:p w14:paraId="2FB44216">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44" w:name="_Toc15377216"/>
      <w:r>
        <w:rPr>
          <w:rFonts w:hint="eastAsia" w:ascii="Times New Roman" w:hAnsi="Times New Roman" w:eastAsia="楷体_GB2312" w:cs="楷体_GB2312"/>
          <w:b/>
          <w:color w:val="auto"/>
          <w:sz w:val="32"/>
          <w:szCs w:val="32"/>
          <w:highlight w:val="none"/>
        </w:rPr>
        <w:t>（一）“三公”经费财政拨款支出决算总体情况说明</w:t>
      </w:r>
      <w:bookmarkEnd w:id="44"/>
    </w:p>
    <w:p w14:paraId="2BC38DE3">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2024年度“三公”经费财政拨款支出决算为</w:t>
      </w:r>
      <w:r>
        <w:rPr>
          <w:rFonts w:hint="eastAsia" w:ascii="仿宋_GB2312" w:hAnsi="仿宋_GB2312" w:eastAsia="仿宋_GB2312" w:cs="仿宋_GB2312"/>
          <w:sz w:val="32"/>
          <w:szCs w:val="32"/>
        </w:rPr>
        <w:t>0.14</w:t>
      </w:r>
      <w:r>
        <w:rPr>
          <w:rFonts w:hint="eastAsia" w:ascii="仿宋_GB2312" w:hAnsi="仿宋_GB2312" w:eastAsia="仿宋_GB2312" w:cs="仿宋_GB2312"/>
          <w:color w:val="auto"/>
          <w:kern w:val="2"/>
          <w:sz w:val="32"/>
          <w:szCs w:val="32"/>
          <w:highlight w:val="none"/>
          <w:lang w:val="en-US" w:eastAsia="zh-CN" w:bidi="ar-SA"/>
        </w:rPr>
        <w:t>万元，完成预算</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较上年度减少</w:t>
      </w:r>
      <w:r>
        <w:rPr>
          <w:rFonts w:hint="eastAsia" w:eastAsia="仿宋_GB2312" w:cs="仿宋_GB2312"/>
          <w:color w:val="auto"/>
          <w:kern w:val="2"/>
          <w:sz w:val="32"/>
          <w:szCs w:val="32"/>
          <w:highlight w:val="none"/>
          <w:lang w:val="en-US" w:eastAsia="zh-CN" w:bidi="ar-SA"/>
        </w:rPr>
        <w:t>0.36</w:t>
      </w:r>
      <w:r>
        <w:rPr>
          <w:rFonts w:hint="eastAsia" w:ascii="Times New Roman" w:hAnsi="Times New Roman" w:eastAsia="仿宋_GB2312" w:cs="仿宋_GB2312"/>
          <w:color w:val="auto"/>
          <w:kern w:val="2"/>
          <w:sz w:val="32"/>
          <w:szCs w:val="32"/>
          <w:highlight w:val="none"/>
          <w:lang w:val="en-US" w:eastAsia="zh-CN" w:bidi="ar-SA"/>
        </w:rPr>
        <w:t>万元，下降</w:t>
      </w:r>
      <w:r>
        <w:rPr>
          <w:rFonts w:hint="eastAsia" w:eastAsia="仿宋_GB2312" w:cs="仿宋_GB2312"/>
          <w:color w:val="auto"/>
          <w:kern w:val="2"/>
          <w:sz w:val="32"/>
          <w:szCs w:val="32"/>
          <w:highlight w:val="none"/>
          <w:lang w:val="en-US" w:eastAsia="zh-CN" w:bidi="ar-SA"/>
        </w:rPr>
        <w:t>72</w:t>
      </w:r>
      <w:r>
        <w:rPr>
          <w:rFonts w:hint="eastAsia" w:ascii="Times New Roman" w:hAnsi="Times New Roman" w:eastAsia="仿宋_GB2312" w:cs="仿宋_GB2312"/>
          <w:color w:val="auto"/>
          <w:kern w:val="2"/>
          <w:sz w:val="32"/>
          <w:szCs w:val="32"/>
          <w:highlight w:val="none"/>
          <w:lang w:val="en-US" w:eastAsia="zh-CN" w:bidi="ar-SA"/>
        </w:rPr>
        <w:t>%。决算数小于预算数的主要原因是</w:t>
      </w:r>
      <w:r>
        <w:rPr>
          <w:rFonts w:hint="eastAsia" w:eastAsia="仿宋_GB2312" w:cs="仿宋_GB2312"/>
          <w:color w:val="auto"/>
          <w:kern w:val="2"/>
          <w:sz w:val="32"/>
          <w:szCs w:val="32"/>
          <w:highlight w:val="none"/>
          <w:lang w:val="en-US" w:eastAsia="zh-CN" w:bidi="ar-SA"/>
        </w:rPr>
        <w:t>严格执行“八项规定”，减少公务开支。</w:t>
      </w:r>
    </w:p>
    <w:p w14:paraId="7C975EEB">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45" w:name="_Toc15377217"/>
      <w:r>
        <w:rPr>
          <w:rFonts w:hint="eastAsia" w:ascii="Times New Roman" w:hAnsi="Times New Roman" w:eastAsia="楷体_GB2312" w:cs="楷体_GB2312"/>
          <w:b/>
          <w:color w:val="auto"/>
          <w:sz w:val="32"/>
          <w:szCs w:val="32"/>
          <w:highlight w:val="none"/>
        </w:rPr>
        <w:t>（二）“三公”经费财政拨款支出决算具体情况说明</w:t>
      </w:r>
      <w:bookmarkEnd w:id="45"/>
    </w:p>
    <w:p w14:paraId="2EFDAB59">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2024年度“三公”经费财政拨款支出决算中，因公出国（境）费支出决算</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万元，占0%；公务用车购置及运行维护费支出决算</w:t>
      </w:r>
      <w:r>
        <w:rPr>
          <w:rFonts w:hint="eastAsia" w:ascii="仿宋_GB2312" w:hAnsi="仿宋_GB2312" w:eastAsia="仿宋_GB2312" w:cs="仿宋_GB2312"/>
          <w:sz w:val="32"/>
          <w:szCs w:val="32"/>
        </w:rPr>
        <w:t>0.14</w:t>
      </w:r>
      <w:r>
        <w:rPr>
          <w:rFonts w:hint="eastAsia" w:ascii="仿宋_GB2312" w:hAnsi="仿宋_GB2312" w:eastAsia="仿宋_GB2312" w:cs="仿宋_GB2312"/>
          <w:color w:val="auto"/>
          <w:kern w:val="2"/>
          <w:sz w:val="32"/>
          <w:szCs w:val="32"/>
          <w:highlight w:val="none"/>
          <w:lang w:val="en-US" w:eastAsia="zh-CN" w:bidi="ar-SA"/>
        </w:rPr>
        <w:t>万元，占100%；公务接待费支出决算</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万元，占0%。具体情况如下：</w:t>
      </w:r>
    </w:p>
    <w:p w14:paraId="632EEFF9">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1.因公出国（境）经费支出</w:t>
      </w:r>
      <w:r>
        <w:rPr>
          <w:rFonts w:hint="eastAsia" w:eastAsia="仿宋_GB2312" w:cs="仿宋_GB2312"/>
          <w:b/>
          <w:bCs/>
          <w:color w:val="auto"/>
          <w:kern w:val="2"/>
          <w:sz w:val="32"/>
          <w:szCs w:val="32"/>
          <w:highlight w:val="none"/>
          <w:lang w:val="en-US" w:eastAsia="zh-CN" w:bidi="ar-SA"/>
        </w:rPr>
        <w:t>0</w:t>
      </w:r>
      <w:r>
        <w:rPr>
          <w:rFonts w:hint="eastAsia" w:ascii="Times New Roman" w:hAnsi="Times New Roman" w:eastAsia="仿宋_GB2312" w:cs="仿宋_GB2312"/>
          <w:b/>
          <w:bCs/>
          <w:color w:val="auto"/>
          <w:kern w:val="2"/>
          <w:sz w:val="32"/>
          <w:szCs w:val="32"/>
          <w:highlight w:val="none"/>
          <w:lang w:val="en-US" w:eastAsia="zh-CN" w:bidi="ar-SA"/>
        </w:rPr>
        <w:t>万元，完成预算</w:t>
      </w:r>
      <w:r>
        <w:rPr>
          <w:rFonts w:hint="eastAsia" w:eastAsia="仿宋_GB2312" w:cs="仿宋_GB2312"/>
          <w:b/>
          <w:bCs/>
          <w:color w:val="auto"/>
          <w:kern w:val="2"/>
          <w:sz w:val="32"/>
          <w:szCs w:val="32"/>
          <w:highlight w:val="none"/>
          <w:lang w:val="en-US" w:eastAsia="zh-CN" w:bidi="ar-SA"/>
        </w:rPr>
        <w:t>0</w:t>
      </w:r>
      <w:r>
        <w:rPr>
          <w:rFonts w:hint="eastAsia" w:ascii="Times New Roman" w:hAnsi="Times New Roman"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全年安排因公出国（境）团</w:t>
      </w:r>
      <w:r>
        <w:rPr>
          <w:rFonts w:hint="eastAsia" w:ascii="仿宋_GB2312" w:hAnsi="仿宋_GB2312" w:eastAsia="仿宋_GB2312" w:cs="仿宋_GB2312"/>
          <w:color w:val="auto"/>
          <w:kern w:val="2"/>
          <w:sz w:val="32"/>
          <w:szCs w:val="32"/>
          <w:highlight w:val="none"/>
          <w:lang w:val="en-US" w:eastAsia="zh-CN" w:bidi="ar-SA"/>
        </w:rPr>
        <w:t>组</w:t>
      </w:r>
      <w:r>
        <w:rPr>
          <w:rFonts w:hint="eastAsia" w:ascii="仿宋_GB2312" w:hAnsi="仿宋_GB2312" w:eastAsia="仿宋_GB2312" w:cs="仿宋_GB2312"/>
          <w:sz w:val="32"/>
          <w:szCs w:val="32"/>
        </w:rPr>
        <w:t>0</w:t>
      </w:r>
      <w:r>
        <w:rPr>
          <w:rFonts w:hint="eastAsia" w:ascii="Times New Roman" w:hAnsi="Times New Roman" w:eastAsia="仿宋_GB2312" w:cs="仿宋_GB2312"/>
          <w:color w:val="auto"/>
          <w:kern w:val="2"/>
          <w:sz w:val="32"/>
          <w:szCs w:val="32"/>
          <w:highlight w:val="none"/>
          <w:lang w:val="en-US" w:eastAsia="zh-CN" w:bidi="ar-SA"/>
        </w:rPr>
        <w:t>次，出国（境）</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人</w:t>
      </w:r>
      <w:r>
        <w:rPr>
          <w:rFonts w:hint="eastAsia" w:ascii="Times New Roman" w:hAnsi="Times New Roman" w:eastAsia="仿宋_GB2312" w:cs="仿宋_GB2312"/>
          <w:color w:val="auto"/>
          <w:kern w:val="2"/>
          <w:sz w:val="32"/>
          <w:szCs w:val="32"/>
          <w:highlight w:val="none"/>
          <w:lang w:val="en-US" w:eastAsia="zh-CN" w:bidi="ar-SA"/>
        </w:rPr>
        <w:t>。因公出国（境）支出决算比2023年减少</w:t>
      </w:r>
      <w:r>
        <w:rPr>
          <w:rFonts w:hint="eastAsia" w:eastAsia="仿宋_GB2312" w:cs="仿宋_GB2312"/>
          <w:color w:val="auto"/>
          <w:kern w:val="2"/>
          <w:sz w:val="32"/>
          <w:szCs w:val="32"/>
          <w:highlight w:val="none"/>
          <w:lang w:val="en-US" w:eastAsia="zh-CN" w:bidi="ar-SA"/>
        </w:rPr>
        <w:t>0.50</w:t>
      </w:r>
      <w:r>
        <w:rPr>
          <w:rFonts w:hint="eastAsia" w:ascii="Times New Roman" w:hAnsi="Times New Roman" w:eastAsia="仿宋_GB2312" w:cs="仿宋_GB2312"/>
          <w:color w:val="auto"/>
          <w:kern w:val="2"/>
          <w:sz w:val="32"/>
          <w:szCs w:val="32"/>
          <w:highlight w:val="none"/>
          <w:lang w:val="en-US" w:eastAsia="zh-CN" w:bidi="ar-SA"/>
        </w:rPr>
        <w:t>万元，下降</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%。主要原因是</w:t>
      </w:r>
      <w:r>
        <w:rPr>
          <w:rFonts w:hint="eastAsia" w:eastAsia="仿宋_GB2312" w:cs="仿宋_GB2312"/>
          <w:color w:val="auto"/>
          <w:kern w:val="2"/>
          <w:sz w:val="32"/>
          <w:szCs w:val="32"/>
          <w:highlight w:val="none"/>
          <w:lang w:val="en-US" w:eastAsia="zh-CN" w:bidi="ar-SA"/>
        </w:rPr>
        <w:t>严格执行“八项规定”，减少公务开支。</w:t>
      </w:r>
    </w:p>
    <w:p w14:paraId="0873647E">
      <w:pPr>
        <w:spacing w:line="600" w:lineRule="exact"/>
        <w:ind w:firstLine="640"/>
        <w:rPr>
          <w:rFonts w:hint="default"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2.公务用车购置及运行维护费支出</w:t>
      </w:r>
      <w:r>
        <w:rPr>
          <w:rFonts w:hint="eastAsia" w:ascii="仿宋_GB2312" w:hAnsi="仿宋_GB2312" w:eastAsia="仿宋_GB2312" w:cs="仿宋_GB2312"/>
          <w:b/>
          <w:bCs/>
          <w:color w:val="auto"/>
          <w:kern w:val="2"/>
          <w:sz w:val="32"/>
          <w:szCs w:val="32"/>
          <w:highlight w:val="none"/>
          <w:lang w:val="en-US" w:eastAsia="zh-CN" w:bidi="ar-SA"/>
        </w:rPr>
        <w:t>0.14万</w:t>
      </w:r>
      <w:r>
        <w:rPr>
          <w:rFonts w:hint="eastAsia" w:ascii="Times New Roman" w:hAnsi="Times New Roman" w:eastAsia="仿宋_GB2312" w:cs="仿宋_GB2312"/>
          <w:b/>
          <w:bCs/>
          <w:color w:val="auto"/>
          <w:kern w:val="2"/>
          <w:sz w:val="32"/>
          <w:szCs w:val="32"/>
          <w:highlight w:val="none"/>
          <w:lang w:val="en-US" w:eastAsia="zh-CN" w:bidi="ar-SA"/>
        </w:rPr>
        <w:t>元</w:t>
      </w:r>
      <w:r>
        <w:rPr>
          <w:rFonts w:hint="eastAsia"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b/>
          <w:bCs/>
          <w:color w:val="auto"/>
          <w:kern w:val="2"/>
          <w:sz w:val="32"/>
          <w:szCs w:val="32"/>
          <w:highlight w:val="none"/>
          <w:lang w:val="en-US" w:eastAsia="zh-CN" w:bidi="ar-SA"/>
        </w:rPr>
        <w:t>完成预算</w:t>
      </w:r>
      <w:r>
        <w:rPr>
          <w:rFonts w:hint="eastAsia" w:eastAsia="仿宋_GB2312" w:cs="仿宋_GB2312"/>
          <w:b/>
          <w:bCs/>
          <w:color w:val="auto"/>
          <w:kern w:val="2"/>
          <w:sz w:val="32"/>
          <w:szCs w:val="32"/>
          <w:highlight w:val="none"/>
          <w:lang w:val="en-US" w:eastAsia="zh-CN" w:bidi="ar-SA"/>
        </w:rPr>
        <w:t>100</w:t>
      </w:r>
      <w:r>
        <w:rPr>
          <w:rFonts w:hint="eastAsia" w:ascii="Times New Roman" w:hAnsi="Times New Roman"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公务用车购置及运行维护费支出决算比2023年度增加</w:t>
      </w:r>
      <w:r>
        <w:rPr>
          <w:rFonts w:hint="eastAsia" w:eastAsia="仿宋_GB2312" w:cs="仿宋_GB2312"/>
          <w:color w:val="auto"/>
          <w:kern w:val="2"/>
          <w:sz w:val="32"/>
          <w:szCs w:val="32"/>
          <w:highlight w:val="none"/>
          <w:lang w:val="en-US" w:eastAsia="zh-CN" w:bidi="ar-SA"/>
        </w:rPr>
        <w:t>0.14</w:t>
      </w:r>
      <w:r>
        <w:rPr>
          <w:rFonts w:hint="eastAsia" w:ascii="Times New Roman" w:hAnsi="Times New Roman" w:eastAsia="仿宋_GB2312" w:cs="仿宋_GB2312"/>
          <w:color w:val="auto"/>
          <w:kern w:val="2"/>
          <w:sz w:val="32"/>
          <w:szCs w:val="32"/>
          <w:highlight w:val="none"/>
          <w:lang w:val="en-US" w:eastAsia="zh-CN" w:bidi="ar-SA"/>
        </w:rPr>
        <w:t>万元，增长</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%。主要原因是</w:t>
      </w:r>
      <w:r>
        <w:rPr>
          <w:rFonts w:hint="eastAsia" w:eastAsia="仿宋_GB2312" w:cs="仿宋_GB2312"/>
          <w:color w:val="auto"/>
          <w:kern w:val="2"/>
          <w:sz w:val="32"/>
          <w:szCs w:val="32"/>
          <w:highlight w:val="none"/>
          <w:lang w:val="en-US" w:eastAsia="zh-CN" w:bidi="ar-SA"/>
        </w:rPr>
        <w:t>执法用车增加。</w:t>
      </w:r>
    </w:p>
    <w:p w14:paraId="5F21B5D6">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其中：公务用车购置支</w:t>
      </w:r>
      <w:r>
        <w:rPr>
          <w:rFonts w:hint="eastAsia" w:ascii="仿宋_GB2312" w:hAnsi="仿宋_GB2312" w:eastAsia="仿宋_GB2312" w:cs="仿宋_GB2312"/>
          <w:color w:val="auto"/>
          <w:kern w:val="2"/>
          <w:sz w:val="32"/>
          <w:szCs w:val="32"/>
          <w:highlight w:val="none"/>
          <w:lang w:val="en-US" w:eastAsia="zh-CN" w:bidi="ar-SA"/>
        </w:rPr>
        <w:t>出</w:t>
      </w:r>
      <w:r>
        <w:rPr>
          <w:rFonts w:hint="eastAsia" w:ascii="仿宋_GB2312" w:hAnsi="仿宋_GB2312" w:eastAsia="仿宋_GB2312" w:cs="仿宋_GB2312"/>
          <w:sz w:val="32"/>
          <w:szCs w:val="32"/>
        </w:rPr>
        <w:t>0</w:t>
      </w:r>
      <w:r>
        <w:rPr>
          <w:rFonts w:hint="eastAsia" w:ascii="Times New Roman" w:hAnsi="Times New Roman" w:eastAsia="仿宋_GB2312" w:cs="仿宋_GB2312"/>
          <w:color w:val="auto"/>
          <w:kern w:val="2"/>
          <w:sz w:val="32"/>
          <w:szCs w:val="32"/>
          <w:highlight w:val="none"/>
          <w:lang w:val="en-US" w:eastAsia="zh-CN" w:bidi="ar-SA"/>
        </w:rPr>
        <w:t>万元。全年按规定更新购置公务用车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辆，其中：轿车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辆、金额</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万元，越野车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辆、金额</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万元，载客汽车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辆、金额</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万元。截至2024年12月31日，单位共有公务用车</w:t>
      </w:r>
      <w:r>
        <w:rPr>
          <w:rFonts w:hint="eastAsia" w:eastAsia="仿宋_GB2312" w:cs="仿宋_GB2312"/>
          <w:color w:val="auto"/>
          <w:kern w:val="2"/>
          <w:sz w:val="32"/>
          <w:szCs w:val="32"/>
          <w:highlight w:val="none"/>
          <w:lang w:val="en-US" w:eastAsia="zh-CN" w:bidi="ar-SA"/>
        </w:rPr>
        <w:t>2</w:t>
      </w:r>
      <w:r>
        <w:rPr>
          <w:rFonts w:hint="eastAsia" w:ascii="Times New Roman" w:hAnsi="Times New Roman" w:eastAsia="仿宋_GB2312" w:cs="仿宋_GB2312"/>
          <w:color w:val="auto"/>
          <w:kern w:val="2"/>
          <w:sz w:val="32"/>
          <w:szCs w:val="32"/>
          <w:highlight w:val="none"/>
          <w:lang w:val="en-US" w:eastAsia="zh-CN" w:bidi="ar-SA"/>
        </w:rPr>
        <w:t>辆，其中：轿车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辆、越野车</w:t>
      </w:r>
      <w:r>
        <w:rPr>
          <w:rFonts w:hint="eastAsia" w:eastAsia="仿宋_GB2312" w:cs="仿宋_GB2312"/>
          <w:color w:val="auto"/>
          <w:kern w:val="2"/>
          <w:sz w:val="32"/>
          <w:szCs w:val="32"/>
          <w:highlight w:val="none"/>
          <w:lang w:val="en-US" w:eastAsia="zh-CN" w:bidi="ar-SA"/>
        </w:rPr>
        <w:t>2</w:t>
      </w:r>
      <w:r>
        <w:rPr>
          <w:rFonts w:hint="eastAsia" w:ascii="Times New Roman" w:hAnsi="Times New Roman" w:eastAsia="仿宋_GB2312" w:cs="仿宋_GB2312"/>
          <w:color w:val="auto"/>
          <w:kern w:val="2"/>
          <w:sz w:val="32"/>
          <w:szCs w:val="32"/>
          <w:highlight w:val="none"/>
          <w:lang w:val="en-US" w:eastAsia="zh-CN" w:bidi="ar-SA"/>
        </w:rPr>
        <w:t>辆、载客汽车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w:t>
      </w:r>
    </w:p>
    <w:p w14:paraId="17AC36E4">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公务用车运行维护费支</w:t>
      </w:r>
      <w:r>
        <w:rPr>
          <w:rFonts w:hint="eastAsia" w:ascii="仿宋_GB2312" w:hAnsi="仿宋_GB2312" w:eastAsia="仿宋_GB2312" w:cs="仿宋_GB2312"/>
          <w:color w:val="auto"/>
          <w:kern w:val="2"/>
          <w:sz w:val="32"/>
          <w:szCs w:val="32"/>
          <w:highlight w:val="none"/>
          <w:lang w:val="en-US" w:eastAsia="zh-CN" w:bidi="ar-SA"/>
        </w:rPr>
        <w:t>出</w:t>
      </w:r>
      <w:r>
        <w:rPr>
          <w:rFonts w:hint="eastAsia" w:ascii="仿宋_GB2312" w:hAnsi="仿宋_GB2312" w:eastAsia="仿宋_GB2312" w:cs="仿宋_GB2312"/>
          <w:sz w:val="32"/>
          <w:szCs w:val="32"/>
        </w:rPr>
        <w:t>0.14</w:t>
      </w:r>
      <w:r>
        <w:rPr>
          <w:rFonts w:hint="eastAsia" w:ascii="Times New Roman" w:hAnsi="Times New Roman" w:eastAsia="仿宋_GB2312" w:cs="仿宋_GB2312"/>
          <w:color w:val="auto"/>
          <w:kern w:val="2"/>
          <w:sz w:val="32"/>
          <w:szCs w:val="32"/>
          <w:highlight w:val="none"/>
          <w:lang w:val="en-US" w:eastAsia="zh-CN" w:bidi="ar-SA"/>
        </w:rPr>
        <w:t>万元。主要用于所需的公务用车燃料费、过路过桥费等支出。</w:t>
      </w:r>
    </w:p>
    <w:p w14:paraId="175F3392">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3.公务接待费支出</w:t>
      </w:r>
      <w:r>
        <w:rPr>
          <w:rFonts w:hint="eastAsia" w:ascii="仿宋_GB2312" w:hAnsi="仿宋_GB2312" w:eastAsia="仿宋_GB2312" w:cs="仿宋_GB2312"/>
          <w:b/>
          <w:bCs/>
          <w:color w:val="auto"/>
          <w:kern w:val="2"/>
          <w:sz w:val="32"/>
          <w:szCs w:val="32"/>
          <w:highlight w:val="none"/>
          <w:lang w:val="en-US" w:eastAsia="zh-CN" w:bidi="ar-SA"/>
        </w:rPr>
        <w:t>0万</w:t>
      </w:r>
      <w:r>
        <w:rPr>
          <w:rFonts w:hint="eastAsia" w:ascii="Times New Roman" w:hAnsi="Times New Roman" w:eastAsia="仿宋_GB2312" w:cs="仿宋_GB2312"/>
          <w:b/>
          <w:bCs/>
          <w:color w:val="auto"/>
          <w:kern w:val="2"/>
          <w:sz w:val="32"/>
          <w:szCs w:val="32"/>
          <w:highlight w:val="none"/>
          <w:lang w:val="en-US" w:eastAsia="zh-CN" w:bidi="ar-SA"/>
        </w:rPr>
        <w:t>元，完成预算</w:t>
      </w:r>
      <w:r>
        <w:rPr>
          <w:rFonts w:hint="eastAsia" w:eastAsia="仿宋_GB2312" w:cs="仿宋_GB2312"/>
          <w:b/>
          <w:bCs/>
          <w:color w:val="auto"/>
          <w:kern w:val="2"/>
          <w:sz w:val="32"/>
          <w:szCs w:val="32"/>
          <w:highlight w:val="none"/>
          <w:lang w:val="en-US" w:eastAsia="zh-CN" w:bidi="ar-SA"/>
        </w:rPr>
        <w:t>0</w:t>
      </w:r>
      <w:r>
        <w:rPr>
          <w:rFonts w:hint="eastAsia" w:ascii="Times New Roman" w:hAnsi="Times New Roman"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公务接待费支出决算比2023年度减少</w:t>
      </w:r>
      <w:r>
        <w:rPr>
          <w:rFonts w:hint="eastAsia" w:eastAsia="仿宋_GB2312" w:cs="仿宋_GB2312"/>
          <w:color w:val="auto"/>
          <w:kern w:val="2"/>
          <w:sz w:val="32"/>
          <w:szCs w:val="32"/>
          <w:highlight w:val="none"/>
          <w:lang w:val="en-US" w:eastAsia="zh-CN" w:bidi="ar-SA"/>
        </w:rPr>
        <w:t>0.50</w:t>
      </w:r>
      <w:r>
        <w:rPr>
          <w:rFonts w:hint="eastAsia" w:ascii="Times New Roman" w:hAnsi="Times New Roman" w:eastAsia="仿宋_GB2312" w:cs="仿宋_GB2312"/>
          <w:color w:val="auto"/>
          <w:kern w:val="2"/>
          <w:sz w:val="32"/>
          <w:szCs w:val="32"/>
          <w:highlight w:val="none"/>
          <w:lang w:val="en-US" w:eastAsia="zh-CN" w:bidi="ar-SA"/>
        </w:rPr>
        <w:t>万元，下降</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%。主要原因是</w:t>
      </w:r>
      <w:r>
        <w:rPr>
          <w:rFonts w:hint="eastAsia" w:eastAsia="仿宋_GB2312" w:cs="仿宋_GB2312"/>
          <w:color w:val="auto"/>
          <w:kern w:val="2"/>
          <w:sz w:val="32"/>
          <w:szCs w:val="32"/>
          <w:highlight w:val="none"/>
          <w:lang w:val="en-US" w:eastAsia="zh-CN" w:bidi="ar-SA"/>
        </w:rPr>
        <w:t>严格执行“八项规定”，减少公务开支</w:t>
      </w:r>
      <w:r>
        <w:rPr>
          <w:rFonts w:hint="eastAsia" w:ascii="Times New Roman" w:hAnsi="Times New Roman" w:eastAsia="仿宋_GB2312" w:cs="仿宋_GB2312"/>
          <w:color w:val="auto"/>
          <w:kern w:val="2"/>
          <w:sz w:val="32"/>
          <w:szCs w:val="32"/>
          <w:highlight w:val="none"/>
          <w:lang w:val="en-US" w:eastAsia="zh-CN" w:bidi="ar-SA"/>
        </w:rPr>
        <w:t>。其中：</w:t>
      </w:r>
    </w:p>
    <w:p w14:paraId="16922F52">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国内公务接待支</w:t>
      </w:r>
      <w:r>
        <w:rPr>
          <w:rFonts w:hint="eastAsia" w:ascii="仿宋_GB2312" w:hAnsi="仿宋_GB2312" w:eastAsia="仿宋_GB2312" w:cs="仿宋_GB2312"/>
          <w:color w:val="auto"/>
          <w:kern w:val="2"/>
          <w:sz w:val="32"/>
          <w:szCs w:val="32"/>
          <w:highlight w:val="none"/>
          <w:lang w:val="en-US" w:eastAsia="zh-CN" w:bidi="ar-SA"/>
        </w:rPr>
        <w:t>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元。国内公务接</w:t>
      </w:r>
      <w:r>
        <w:rPr>
          <w:rFonts w:hint="eastAsia" w:ascii="仿宋_GB2312" w:hAnsi="仿宋_GB2312" w:eastAsia="仿宋_GB2312" w:cs="仿宋_GB2312"/>
          <w:color w:val="auto"/>
          <w:kern w:val="2"/>
          <w:sz w:val="32"/>
          <w:szCs w:val="32"/>
          <w:highlight w:val="none"/>
          <w:lang w:val="en-US" w:eastAsia="zh-CN" w:bidi="ar-SA"/>
        </w:rPr>
        <w:t>待</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批次，</w:t>
      </w:r>
      <w:r>
        <w:rPr>
          <w:rFonts w:hint="eastAsia" w:ascii="仿宋_GB2312" w:hAnsi="仿宋_GB2312" w:eastAsia="仿宋_GB2312" w:cs="仿宋_GB2312"/>
          <w:sz w:val="32"/>
          <w:szCs w:val="32"/>
        </w:rPr>
        <w:t>0</w:t>
      </w:r>
      <w:r>
        <w:rPr>
          <w:rFonts w:hint="eastAsia" w:ascii="Times New Roman" w:hAnsi="Times New Roman" w:eastAsia="仿宋_GB2312" w:cs="仿宋_GB2312"/>
          <w:color w:val="auto"/>
          <w:kern w:val="2"/>
          <w:sz w:val="32"/>
          <w:szCs w:val="32"/>
          <w:highlight w:val="none"/>
          <w:lang w:val="en-US" w:eastAsia="zh-CN" w:bidi="ar-SA"/>
        </w:rPr>
        <w:t>人次（不包括陪同人员），共计支出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w:t>
      </w:r>
    </w:p>
    <w:p w14:paraId="374B72C2">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外事接待支</w:t>
      </w:r>
      <w:r>
        <w:rPr>
          <w:rFonts w:hint="eastAsia" w:ascii="仿宋_GB2312" w:hAnsi="仿宋_GB2312" w:eastAsia="仿宋_GB2312" w:cs="仿宋_GB2312"/>
          <w:color w:val="auto"/>
          <w:kern w:val="2"/>
          <w:sz w:val="32"/>
          <w:szCs w:val="32"/>
          <w:highlight w:val="none"/>
          <w:lang w:val="en-US" w:eastAsia="zh-CN" w:bidi="ar-SA"/>
        </w:rPr>
        <w:t>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万元。外事接待</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批次，</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人次（不包括陪同人员），共计支出0万</w:t>
      </w:r>
      <w:r>
        <w:rPr>
          <w:rFonts w:hint="eastAsia" w:ascii="Times New Roman" w:hAnsi="Times New Roman" w:eastAsia="仿宋_GB2312" w:cs="仿宋_GB2312"/>
          <w:color w:val="auto"/>
          <w:kern w:val="2"/>
          <w:sz w:val="32"/>
          <w:szCs w:val="32"/>
          <w:highlight w:val="none"/>
          <w:lang w:val="en-US" w:eastAsia="zh-CN" w:bidi="ar-SA"/>
        </w:rPr>
        <w:t>元。</w:t>
      </w:r>
    </w:p>
    <w:p w14:paraId="63FDDFD5">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bookmarkStart w:id="46" w:name="_Toc15396610"/>
      <w:bookmarkStart w:id="47" w:name="_Toc15377218"/>
    </w:p>
    <w:p w14:paraId="12F972F4">
      <w:pPr>
        <w:spacing w:line="600" w:lineRule="exact"/>
        <w:ind w:firstLine="640"/>
        <w:outlineLvl w:val="1"/>
        <w:rPr>
          <w:rStyle w:val="30"/>
          <w:rFonts w:ascii="Times New Roman" w:hAnsi="Times New Roman" w:eastAsia="黑体"/>
          <w:color w:val="auto"/>
          <w:highlight w:val="none"/>
        </w:rPr>
      </w:pPr>
      <w:bookmarkStart w:id="48" w:name="_Toc15049"/>
      <w:r>
        <w:rPr>
          <w:rFonts w:hint="eastAsia" w:ascii="Times New Roman" w:hAnsi="Times New Roman" w:eastAsia="黑体"/>
          <w:color w:val="auto"/>
          <w:sz w:val="32"/>
          <w:szCs w:val="32"/>
          <w:highlight w:val="none"/>
        </w:rPr>
        <w:t>八、</w:t>
      </w:r>
      <w:r>
        <w:rPr>
          <w:rStyle w:val="30"/>
          <w:rFonts w:hint="eastAsia" w:ascii="Times New Roman" w:hAnsi="Times New Roman" w:eastAsia="黑体"/>
          <w:b w:val="0"/>
          <w:color w:val="auto"/>
          <w:highlight w:val="none"/>
        </w:rPr>
        <w:t>政府性基金预算支出决算情况说明</w:t>
      </w:r>
      <w:bookmarkEnd w:id="46"/>
      <w:bookmarkEnd w:id="47"/>
      <w:bookmarkEnd w:id="48"/>
    </w:p>
    <w:p w14:paraId="28CD14AE">
      <w:pPr>
        <w:spacing w:line="600" w:lineRule="exact"/>
        <w:ind w:firstLine="640"/>
        <w:rPr>
          <w:rFonts w:hint="default" w:ascii="Times New Roman" w:hAnsi="Times New Roman"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2024年度政府性基金预算财政拨款支出</w:t>
      </w:r>
      <w:r>
        <w:rPr>
          <w:rFonts w:hint="eastAsia" w:ascii="仿宋_GB2312" w:hAnsi="仿宋_GB2312" w:eastAsia="仿宋_GB2312" w:cs="仿宋_GB2312"/>
          <w:sz w:val="32"/>
          <w:szCs w:val="32"/>
        </w:rPr>
        <w:t>31432.34</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53</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。与2023年度相比，政府性基金预算财政拨款支出增加</w:t>
      </w:r>
      <w:r>
        <w:rPr>
          <w:rFonts w:hint="eastAsia" w:eastAsia="仿宋_GB2312" w:cs="仿宋_GB2312"/>
          <w:color w:val="auto"/>
          <w:kern w:val="2"/>
          <w:sz w:val="32"/>
          <w:szCs w:val="32"/>
          <w:highlight w:val="none"/>
          <w:lang w:val="en-US" w:eastAsia="zh-CN" w:bidi="ar-SA"/>
        </w:rPr>
        <w:t>12725.26</w:t>
      </w:r>
      <w:r>
        <w:rPr>
          <w:rFonts w:hint="eastAsia" w:ascii="Times New Roman" w:hAnsi="Times New Roman" w:eastAsia="仿宋_GB2312" w:cs="仿宋_GB2312"/>
          <w:color w:val="auto"/>
          <w:kern w:val="2"/>
          <w:sz w:val="32"/>
          <w:szCs w:val="32"/>
          <w:highlight w:val="none"/>
          <w:lang w:val="en-US" w:eastAsia="zh-CN" w:bidi="ar-SA"/>
        </w:rPr>
        <w:t>万元，增长</w:t>
      </w:r>
      <w:r>
        <w:rPr>
          <w:rFonts w:hint="eastAsia" w:eastAsia="仿宋_GB2312" w:cs="仿宋_GB2312"/>
          <w:color w:val="auto"/>
          <w:kern w:val="2"/>
          <w:sz w:val="32"/>
          <w:szCs w:val="32"/>
          <w:highlight w:val="none"/>
          <w:lang w:val="en-US" w:eastAsia="zh-CN" w:bidi="ar-SA"/>
        </w:rPr>
        <w:t>68.02</w:t>
      </w:r>
      <w:r>
        <w:rPr>
          <w:rFonts w:hint="eastAsia" w:ascii="Times New Roman" w:hAnsi="Times New Roman" w:eastAsia="仿宋_GB2312" w:cs="仿宋_GB2312"/>
          <w:color w:val="auto"/>
          <w:kern w:val="2"/>
          <w:sz w:val="32"/>
          <w:szCs w:val="32"/>
          <w:highlight w:val="none"/>
          <w:lang w:val="en-US" w:eastAsia="zh-CN" w:bidi="ar-SA"/>
        </w:rPr>
        <w:t>%。主要变动原因是</w:t>
      </w:r>
      <w:r>
        <w:rPr>
          <w:rFonts w:hint="eastAsia" w:eastAsia="仿宋_GB2312" w:cs="仿宋_GB2312"/>
          <w:color w:val="auto"/>
          <w:kern w:val="2"/>
          <w:sz w:val="32"/>
          <w:szCs w:val="32"/>
          <w:highlight w:val="none"/>
          <w:lang w:val="en-US" w:eastAsia="zh-CN" w:bidi="ar-SA"/>
        </w:rPr>
        <w:t>本年度</w:t>
      </w:r>
      <w:r>
        <w:rPr>
          <w:rFonts w:hint="eastAsia" w:ascii="仿宋_GB2312" w:hAnsi="仿宋_GB2312" w:eastAsia="仿宋_GB2312" w:cs="仿宋_GB2312"/>
          <w:color w:val="auto"/>
          <w:kern w:val="2"/>
          <w:sz w:val="32"/>
          <w:szCs w:val="32"/>
          <w:highlight w:val="none"/>
          <w:lang w:val="en-US" w:eastAsia="zh-CN" w:bidi="ar-SA"/>
        </w:rPr>
        <w:t>政府性基金项目增加。</w:t>
      </w:r>
    </w:p>
    <w:p w14:paraId="6C5893D9">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37A2BF39">
      <w:pPr>
        <w:numPr>
          <w:ilvl w:val="0"/>
          <w:numId w:val="0"/>
        </w:numPr>
        <w:spacing w:line="600" w:lineRule="exact"/>
        <w:ind w:left="630" w:leftChars="0"/>
        <w:outlineLvl w:val="1"/>
        <w:rPr>
          <w:rStyle w:val="30"/>
          <w:rFonts w:ascii="Times New Roman" w:hAnsi="Times New Roman" w:eastAsia="黑体"/>
          <w:b w:val="0"/>
          <w:color w:val="auto"/>
          <w:highlight w:val="none"/>
        </w:rPr>
      </w:pPr>
      <w:bookmarkStart w:id="49" w:name="_Toc32062"/>
      <w:bookmarkStart w:id="50" w:name="_Toc15377219"/>
      <w:bookmarkStart w:id="51" w:name="_Toc15396611"/>
      <w:r>
        <w:rPr>
          <w:rStyle w:val="30"/>
          <w:rFonts w:hint="eastAsia" w:ascii="Times New Roman" w:hAnsi="Times New Roman" w:eastAsia="黑体"/>
          <w:b w:val="0"/>
          <w:color w:val="auto"/>
          <w:highlight w:val="none"/>
          <w:lang w:eastAsia="zh-CN"/>
        </w:rPr>
        <w:t>九、</w:t>
      </w:r>
      <w:r>
        <w:rPr>
          <w:rStyle w:val="30"/>
          <w:rFonts w:hint="eastAsia" w:ascii="Times New Roman" w:hAnsi="Times New Roman" w:eastAsia="黑体"/>
          <w:b w:val="0"/>
          <w:color w:val="auto"/>
          <w:highlight w:val="none"/>
        </w:rPr>
        <w:t>国有资本经营预算支出决算情况说明</w:t>
      </w:r>
      <w:bookmarkEnd w:id="49"/>
      <w:bookmarkEnd w:id="50"/>
      <w:bookmarkEnd w:id="51"/>
    </w:p>
    <w:p w14:paraId="5F8F64A6">
      <w:pPr>
        <w:spacing w:line="600" w:lineRule="exact"/>
        <w:ind w:firstLine="640"/>
        <w:rPr>
          <w:rFonts w:hint="default"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2024年度国有资本经营预算财政拨款支出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。与2023年度相比，国有资本经营预算财政拨款支出</w:t>
      </w:r>
      <w:r>
        <w:rPr>
          <w:rFonts w:hint="eastAsia" w:eastAsia="仿宋_GB2312" w:cs="仿宋_GB2312"/>
          <w:color w:val="auto"/>
          <w:kern w:val="2"/>
          <w:sz w:val="32"/>
          <w:szCs w:val="32"/>
          <w:highlight w:val="none"/>
          <w:lang w:val="en-US" w:eastAsia="zh-CN" w:bidi="ar-SA"/>
        </w:rPr>
        <w:t>持平</w:t>
      </w:r>
      <w:r>
        <w:rPr>
          <w:rFonts w:hint="eastAsia" w:ascii="Times New Roman" w:hAnsi="Times New Roman" w:eastAsia="仿宋_GB2312" w:cs="仿宋_GB2312"/>
          <w:color w:val="auto"/>
          <w:kern w:val="2"/>
          <w:sz w:val="32"/>
          <w:szCs w:val="32"/>
          <w:highlight w:val="none"/>
          <w:lang w:val="en-US" w:eastAsia="zh-CN" w:bidi="ar-SA"/>
        </w:rPr>
        <w:t>。主要变动原因是</w:t>
      </w:r>
      <w:r>
        <w:rPr>
          <w:rFonts w:hint="eastAsia" w:eastAsia="仿宋_GB2312" w:cs="仿宋_GB2312"/>
          <w:color w:val="auto"/>
          <w:kern w:val="2"/>
          <w:sz w:val="32"/>
          <w:szCs w:val="32"/>
          <w:highlight w:val="none"/>
          <w:lang w:val="en-US" w:eastAsia="zh-CN" w:bidi="ar-SA"/>
        </w:rPr>
        <w:t>无</w:t>
      </w:r>
      <w:r>
        <w:rPr>
          <w:rFonts w:hint="eastAsia" w:ascii="Times New Roman" w:hAnsi="Times New Roman" w:eastAsia="仿宋_GB2312" w:cs="仿宋_GB2312"/>
          <w:color w:val="auto"/>
          <w:kern w:val="2"/>
          <w:sz w:val="32"/>
          <w:szCs w:val="32"/>
          <w:highlight w:val="none"/>
          <w:lang w:val="en-US" w:eastAsia="zh-CN" w:bidi="ar-SA"/>
        </w:rPr>
        <w:t>国有资本经营预算财政拨款</w:t>
      </w:r>
      <w:r>
        <w:rPr>
          <w:rFonts w:hint="eastAsia" w:eastAsia="仿宋_GB2312" w:cs="仿宋_GB2312"/>
          <w:color w:val="auto"/>
          <w:kern w:val="2"/>
          <w:sz w:val="32"/>
          <w:szCs w:val="32"/>
          <w:highlight w:val="none"/>
          <w:lang w:val="en-US" w:eastAsia="zh-CN" w:bidi="ar-SA"/>
        </w:rPr>
        <w:t>收支。</w:t>
      </w:r>
    </w:p>
    <w:p w14:paraId="2F6039BF">
      <w:pPr>
        <w:numPr>
          <w:ilvl w:val="0"/>
          <w:numId w:val="0"/>
        </w:numPr>
        <w:spacing w:line="600" w:lineRule="exact"/>
        <w:ind w:left="630" w:leftChars="0"/>
        <w:outlineLvl w:val="1"/>
        <w:rPr>
          <w:rStyle w:val="30"/>
          <w:rFonts w:hint="eastAsia" w:ascii="Times New Roman" w:hAnsi="Times New Roman" w:eastAsia="黑体"/>
          <w:b w:val="0"/>
          <w:color w:val="auto"/>
          <w:highlight w:val="none"/>
        </w:rPr>
      </w:pPr>
      <w:bookmarkStart w:id="52" w:name="_Toc15396612"/>
      <w:bookmarkStart w:id="53" w:name="_Toc15377221"/>
      <w:bookmarkStart w:id="54" w:name="_Toc20946"/>
      <w:r>
        <w:rPr>
          <w:rStyle w:val="30"/>
          <w:rFonts w:hint="eastAsia" w:ascii="Times New Roman" w:hAnsi="Times New Roman" w:eastAsia="黑体"/>
          <w:b w:val="0"/>
          <w:color w:val="auto"/>
          <w:highlight w:val="none"/>
          <w:lang w:eastAsia="zh-CN"/>
        </w:rPr>
        <w:t>十、</w:t>
      </w:r>
      <w:r>
        <w:rPr>
          <w:rStyle w:val="30"/>
          <w:rFonts w:hint="eastAsia" w:ascii="Times New Roman" w:hAnsi="Times New Roman" w:eastAsia="黑体"/>
          <w:b w:val="0"/>
          <w:color w:val="auto"/>
          <w:highlight w:val="none"/>
        </w:rPr>
        <w:t>其他重要事项的情况说明</w:t>
      </w:r>
      <w:bookmarkEnd w:id="52"/>
      <w:bookmarkEnd w:id="53"/>
      <w:bookmarkEnd w:id="54"/>
    </w:p>
    <w:p w14:paraId="0FF4385B">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55" w:name="_Toc15377222"/>
      <w:r>
        <w:rPr>
          <w:rFonts w:hint="eastAsia" w:ascii="Times New Roman" w:hAnsi="Times New Roman" w:eastAsia="楷体_GB2312" w:cs="楷体_GB2312"/>
          <w:b/>
          <w:color w:val="auto"/>
          <w:sz w:val="32"/>
          <w:szCs w:val="32"/>
          <w:highlight w:val="none"/>
        </w:rPr>
        <w:t>（一）机关运行经费支出情况</w:t>
      </w:r>
      <w:bookmarkEnd w:id="55"/>
    </w:p>
    <w:p w14:paraId="4F2909F3">
      <w:pPr>
        <w:spacing w:line="600" w:lineRule="exact"/>
        <w:ind w:firstLine="640"/>
        <w:rPr>
          <w:rFonts w:hint="default"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eastAsia="仿宋_GB2312" w:cs="仿宋_GB2312"/>
          <w:sz w:val="32"/>
          <w:szCs w:val="32"/>
        </w:rPr>
        <w:t>乐山市五通桥区住房和城乡建设局（本级）</w:t>
      </w:r>
      <w:r>
        <w:rPr>
          <w:rFonts w:hint="eastAsia" w:ascii="仿宋_GB2312" w:hAnsi="仿宋_GB2312" w:eastAsia="仿宋_GB2312" w:cs="仿宋_GB2312"/>
          <w:color w:val="auto"/>
          <w:kern w:val="2"/>
          <w:sz w:val="32"/>
          <w:szCs w:val="32"/>
          <w:highlight w:val="none"/>
          <w:lang w:val="en-US" w:eastAsia="zh-CN" w:bidi="ar-SA"/>
        </w:rPr>
        <w:t>机关运行经费支出</w:t>
      </w:r>
      <w:r>
        <w:rPr>
          <w:rFonts w:hint="eastAsia" w:ascii="仿宋_GB2312" w:hAnsi="仿宋_GB2312" w:eastAsia="仿宋_GB2312" w:cs="仿宋_GB2312"/>
          <w:sz w:val="32"/>
          <w:szCs w:val="32"/>
        </w:rPr>
        <w:t>42.91</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元，比2023年度减少</w:t>
      </w:r>
      <w:r>
        <w:rPr>
          <w:rFonts w:hint="eastAsia" w:eastAsia="仿宋_GB2312" w:cs="仿宋_GB2312"/>
          <w:color w:val="auto"/>
          <w:kern w:val="2"/>
          <w:sz w:val="32"/>
          <w:szCs w:val="32"/>
          <w:highlight w:val="none"/>
          <w:lang w:val="en-US" w:eastAsia="zh-CN" w:bidi="ar-SA"/>
        </w:rPr>
        <w:t>3.71</w:t>
      </w:r>
      <w:r>
        <w:rPr>
          <w:rFonts w:hint="eastAsia" w:ascii="Times New Roman" w:hAnsi="Times New Roman" w:eastAsia="仿宋_GB2312" w:cs="仿宋_GB2312"/>
          <w:color w:val="auto"/>
          <w:kern w:val="2"/>
          <w:sz w:val="32"/>
          <w:szCs w:val="32"/>
          <w:highlight w:val="none"/>
          <w:lang w:val="en-US" w:eastAsia="zh-CN" w:bidi="ar-SA"/>
        </w:rPr>
        <w:t>万元，下降</w:t>
      </w:r>
      <w:r>
        <w:rPr>
          <w:rFonts w:hint="eastAsia" w:eastAsia="仿宋_GB2312" w:cs="仿宋_GB2312"/>
          <w:color w:val="auto"/>
          <w:kern w:val="2"/>
          <w:sz w:val="32"/>
          <w:szCs w:val="32"/>
          <w:highlight w:val="none"/>
          <w:lang w:val="en-US" w:eastAsia="zh-CN" w:bidi="ar-SA"/>
        </w:rPr>
        <w:t>7.96</w:t>
      </w:r>
      <w:r>
        <w:rPr>
          <w:rFonts w:hint="eastAsia" w:ascii="Times New Roman" w:hAnsi="Times New Roman" w:eastAsia="仿宋_GB2312" w:cs="仿宋_GB2312"/>
          <w:color w:val="auto"/>
          <w:kern w:val="2"/>
          <w:sz w:val="32"/>
          <w:szCs w:val="32"/>
          <w:highlight w:val="none"/>
          <w:lang w:val="en-US" w:eastAsia="zh-CN" w:bidi="ar-SA"/>
        </w:rPr>
        <w:t>%。主要原因是</w:t>
      </w:r>
      <w:r>
        <w:rPr>
          <w:rFonts w:hint="eastAsia" w:eastAsia="仿宋_GB2312" w:cs="仿宋_GB2312"/>
          <w:color w:val="auto"/>
          <w:kern w:val="2"/>
          <w:sz w:val="32"/>
          <w:szCs w:val="32"/>
          <w:highlight w:val="none"/>
          <w:lang w:val="en-US" w:eastAsia="zh-CN" w:bidi="ar-SA"/>
        </w:rPr>
        <w:t>本年度本单位人员减少。</w:t>
      </w:r>
    </w:p>
    <w:p w14:paraId="5061C0BA">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204986C2">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56" w:name="_Toc15377223"/>
      <w:r>
        <w:rPr>
          <w:rFonts w:hint="eastAsia" w:ascii="Times New Roman" w:hAnsi="Times New Roman" w:eastAsia="楷体_GB2312" w:cs="楷体_GB2312"/>
          <w:b/>
          <w:color w:val="auto"/>
          <w:sz w:val="32"/>
          <w:szCs w:val="32"/>
          <w:highlight w:val="none"/>
        </w:rPr>
        <w:t>（二）政府采购支出情况</w:t>
      </w:r>
      <w:bookmarkEnd w:id="56"/>
    </w:p>
    <w:p w14:paraId="2321233B">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w:t>
      </w:r>
      <w:r>
        <w:rPr>
          <w:rFonts w:hint="eastAsia" w:ascii="仿宋_GB2312" w:hAnsi="仿宋_GB2312" w:eastAsia="仿宋_GB2312" w:cs="仿宋_GB2312"/>
          <w:sz w:val="32"/>
          <w:szCs w:val="32"/>
        </w:rPr>
        <w:t>乐山市五通桥区住房和城乡建设局（本级）</w:t>
      </w:r>
      <w:r>
        <w:rPr>
          <w:rFonts w:hint="eastAsia" w:ascii="仿宋_GB2312" w:hAnsi="仿宋_GB2312" w:eastAsia="仿宋_GB2312" w:cs="仿宋_GB2312"/>
          <w:color w:val="auto"/>
          <w:kern w:val="2"/>
          <w:sz w:val="32"/>
          <w:szCs w:val="32"/>
          <w:highlight w:val="none"/>
          <w:lang w:val="en-US" w:eastAsia="zh-CN" w:bidi="ar-SA"/>
        </w:rPr>
        <w:t>政府采购支出总额</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万元，其中：政府采购货物支出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万元、政府采购工程支出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万元、政府采购服务支出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万元。授予中小企业合同金额</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万元，占政府采购支出总额的</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%，其中：授予小微企业合同金额</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万元，占政府采购支出总额的</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w:t>
      </w:r>
    </w:p>
    <w:p w14:paraId="04D672ED">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030193AE">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57" w:name="_Toc15377224"/>
      <w:r>
        <w:rPr>
          <w:rFonts w:hint="eastAsia" w:ascii="Times New Roman" w:hAnsi="Times New Roman" w:eastAsia="楷体_GB2312" w:cs="楷体_GB2312"/>
          <w:b/>
          <w:color w:val="auto"/>
          <w:sz w:val="32"/>
          <w:szCs w:val="32"/>
          <w:highlight w:val="none"/>
        </w:rPr>
        <w:t>（三）国有资产占有使用情况</w:t>
      </w:r>
      <w:bookmarkEnd w:id="57"/>
    </w:p>
    <w:p w14:paraId="28391575">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截至2024年12月31日，</w:t>
      </w:r>
      <w:r>
        <w:rPr>
          <w:rFonts w:hint="eastAsia" w:ascii="仿宋_GB2312" w:hAnsi="仿宋_GB2312" w:eastAsia="仿宋_GB2312" w:cs="仿宋_GB2312"/>
          <w:sz w:val="32"/>
          <w:szCs w:val="32"/>
        </w:rPr>
        <w:t>乐山市五通桥区住房和城乡建设局（本级）</w:t>
      </w:r>
      <w:r>
        <w:rPr>
          <w:rFonts w:hint="eastAsia" w:ascii="仿宋_GB2312" w:hAnsi="仿宋_GB2312" w:eastAsia="仿宋_GB2312" w:cs="仿宋_GB2312"/>
          <w:color w:val="auto"/>
          <w:kern w:val="2"/>
          <w:sz w:val="32"/>
          <w:szCs w:val="32"/>
          <w:highlight w:val="none"/>
          <w:lang w:val="en-US" w:eastAsia="zh-CN" w:bidi="ar-SA"/>
        </w:rPr>
        <w:t>共有车辆</w:t>
      </w:r>
      <w:r>
        <w:rPr>
          <w:rFonts w:hint="eastAsia" w:ascii="仿宋_GB2312" w:hAnsi="仿宋_GB2312" w:eastAsia="仿宋_GB2312" w:cs="仿宋_GB2312"/>
          <w:sz w:val="32"/>
          <w:szCs w:val="32"/>
        </w:rPr>
        <w:t>2</w:t>
      </w:r>
      <w:r>
        <w:rPr>
          <w:rFonts w:hint="eastAsia" w:ascii="仿宋_GB2312" w:hAnsi="仿宋_GB2312" w:eastAsia="仿宋_GB2312" w:cs="仿宋_GB2312"/>
          <w:color w:val="auto"/>
          <w:kern w:val="2"/>
          <w:sz w:val="32"/>
          <w:szCs w:val="32"/>
          <w:highlight w:val="none"/>
          <w:lang w:val="en-US" w:eastAsia="zh-CN" w:bidi="ar-SA"/>
        </w:rPr>
        <w:t>辆，其中：主要负责人用车</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辆、机要通信用车</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辆、应急保障用车</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辆、其他用车</w:t>
      </w:r>
      <w:r>
        <w:rPr>
          <w:rFonts w:hint="eastAsia" w:ascii="仿宋_GB2312" w:hAnsi="仿宋_GB2312" w:eastAsia="仿宋_GB2312" w:cs="仿宋_GB2312"/>
          <w:sz w:val="32"/>
          <w:szCs w:val="32"/>
        </w:rPr>
        <w:t>2</w:t>
      </w:r>
      <w:r>
        <w:rPr>
          <w:rFonts w:hint="eastAsia" w:ascii="仿宋_GB2312" w:hAnsi="仿宋_GB2312" w:eastAsia="仿宋_GB2312" w:cs="仿宋_GB2312"/>
          <w:color w:val="auto"/>
          <w:kern w:val="2"/>
          <w:sz w:val="32"/>
          <w:szCs w:val="32"/>
          <w:highlight w:val="none"/>
          <w:lang w:val="en-US" w:eastAsia="zh-CN" w:bidi="ar-SA"/>
        </w:rPr>
        <w:t>辆，其他用车主要是用于执法及单位运行。单价100万元（含）以上设备（不含车辆）</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台（套）</w:t>
      </w:r>
      <w:r>
        <w:rPr>
          <w:rFonts w:hint="eastAsia" w:ascii="Times New Roman" w:hAnsi="Times New Roman" w:eastAsia="仿宋_GB2312" w:cs="仿宋_GB2312"/>
          <w:color w:val="auto"/>
          <w:kern w:val="2"/>
          <w:sz w:val="32"/>
          <w:szCs w:val="32"/>
          <w:highlight w:val="none"/>
          <w:lang w:val="en-US" w:eastAsia="zh-CN" w:bidi="ar-SA"/>
        </w:rPr>
        <w:t>。</w:t>
      </w:r>
    </w:p>
    <w:p w14:paraId="5A4F8BD2">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4D8519C1">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r>
        <w:rPr>
          <w:rFonts w:hint="eastAsia" w:ascii="Times New Roman" w:hAnsi="Times New Roman" w:eastAsia="楷体_GB2312" w:cs="楷体_GB2312"/>
          <w:b/>
          <w:color w:val="auto"/>
          <w:sz w:val="32"/>
          <w:szCs w:val="32"/>
          <w:highlight w:val="none"/>
        </w:rPr>
        <w:t>（四）预算绩效管理情况</w:t>
      </w:r>
    </w:p>
    <w:p w14:paraId="76D0FB20">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根据预算绩效管理要求，</w:t>
      </w:r>
      <w:r>
        <w:rPr>
          <w:rFonts w:hint="eastAsia" w:ascii="仿宋_GB2312" w:hAnsi="仿宋_GB2312" w:eastAsia="仿宋_GB2312" w:cs="仿宋_GB2312"/>
          <w:sz w:val="32"/>
          <w:szCs w:val="32"/>
        </w:rPr>
        <w:t>乐山市五通桥区住房和城乡建设局（本级）</w:t>
      </w:r>
      <w:r>
        <w:rPr>
          <w:rFonts w:hint="eastAsia" w:ascii="Times New Roman" w:hAnsi="Times New Roman" w:eastAsia="仿宋_GB2312" w:cs="仿宋_GB2312"/>
          <w:color w:val="auto"/>
          <w:kern w:val="2"/>
          <w:sz w:val="32"/>
          <w:szCs w:val="32"/>
          <w:highlight w:val="none"/>
          <w:lang w:val="en-US" w:eastAsia="zh-CN" w:bidi="ar-SA"/>
        </w:rPr>
        <w:t>在2024年度预算编制阶段，组织对</w:t>
      </w:r>
      <w:r>
        <w:rPr>
          <w:rFonts w:hint="eastAsia" w:ascii="仿宋_GB2312" w:hAnsi="仿宋_GB2312" w:eastAsia="仿宋_GB2312" w:cs="仿宋_GB2312"/>
          <w:sz w:val="32"/>
          <w:szCs w:val="32"/>
        </w:rPr>
        <w:t>组织对牛华清扫保洁社会购买服务费项目</w:t>
      </w:r>
      <w:r>
        <w:rPr>
          <w:rFonts w:hint="eastAsia" w:ascii="仿宋_GB2312" w:hAnsi="仿宋_GB2312" w:eastAsia="仿宋_GB2312" w:cs="仿宋_GB2312"/>
          <w:sz w:val="32"/>
          <w:szCs w:val="32"/>
          <w:lang w:eastAsia="zh-CN"/>
        </w:rPr>
        <w:t>、垃圾处理费</w:t>
      </w:r>
      <w:r>
        <w:rPr>
          <w:rFonts w:hint="eastAsia" w:ascii="Times New Roman" w:hAnsi="Times New Roman" w:eastAsia="仿宋_GB2312" w:cs="仿宋_GB2312"/>
          <w:color w:val="auto"/>
          <w:kern w:val="2"/>
          <w:sz w:val="32"/>
          <w:szCs w:val="32"/>
          <w:highlight w:val="none"/>
          <w:lang w:val="en-US" w:eastAsia="zh-CN" w:bidi="ar-SA"/>
        </w:rPr>
        <w:t>等</w:t>
      </w:r>
      <w:r>
        <w:rPr>
          <w:rFonts w:hint="eastAsia" w:eastAsia="仿宋_GB2312" w:cs="仿宋_GB2312"/>
          <w:color w:val="auto"/>
          <w:kern w:val="2"/>
          <w:sz w:val="32"/>
          <w:szCs w:val="32"/>
          <w:highlight w:val="none"/>
          <w:lang w:val="en-US" w:eastAsia="zh-CN" w:bidi="ar-SA"/>
        </w:rPr>
        <w:t>40</w:t>
      </w:r>
      <w:r>
        <w:rPr>
          <w:rFonts w:hint="eastAsia" w:ascii="Times New Roman" w:hAnsi="Times New Roman" w:eastAsia="仿宋_GB2312" w:cs="仿宋_GB2312"/>
          <w:color w:val="auto"/>
          <w:kern w:val="2"/>
          <w:sz w:val="32"/>
          <w:szCs w:val="32"/>
          <w:highlight w:val="none"/>
          <w:lang w:val="en-US" w:eastAsia="zh-CN" w:bidi="ar-SA"/>
        </w:rPr>
        <w:t>个项目开展了预算事前绩效评估，对</w:t>
      </w:r>
      <w:r>
        <w:rPr>
          <w:rFonts w:hint="eastAsia" w:eastAsia="仿宋_GB2312" w:cs="仿宋_GB2312"/>
          <w:color w:val="auto"/>
          <w:kern w:val="2"/>
          <w:sz w:val="32"/>
          <w:szCs w:val="32"/>
          <w:highlight w:val="none"/>
          <w:lang w:val="en-US" w:eastAsia="zh-CN" w:bidi="ar-SA"/>
        </w:rPr>
        <w:t>40</w:t>
      </w:r>
      <w:r>
        <w:rPr>
          <w:rFonts w:hint="eastAsia" w:ascii="Times New Roman" w:hAnsi="Times New Roman" w:eastAsia="仿宋_GB2312" w:cs="仿宋_GB2312"/>
          <w:color w:val="auto"/>
          <w:kern w:val="2"/>
          <w:sz w:val="32"/>
          <w:szCs w:val="32"/>
          <w:highlight w:val="none"/>
          <w:lang w:val="en-US" w:eastAsia="zh-CN" w:bidi="ar-SA"/>
        </w:rPr>
        <w:t>个项目编制了绩效目标，预算执行过程中，选取</w:t>
      </w:r>
      <w:r>
        <w:rPr>
          <w:rFonts w:hint="eastAsia" w:eastAsia="仿宋_GB2312" w:cs="仿宋_GB2312"/>
          <w:color w:val="auto"/>
          <w:kern w:val="2"/>
          <w:sz w:val="32"/>
          <w:szCs w:val="32"/>
          <w:highlight w:val="none"/>
          <w:lang w:val="en-US" w:eastAsia="zh-CN" w:bidi="ar-SA"/>
        </w:rPr>
        <w:t>20</w:t>
      </w:r>
      <w:r>
        <w:rPr>
          <w:rFonts w:hint="eastAsia" w:ascii="Times New Roman" w:hAnsi="Times New Roman" w:eastAsia="仿宋_GB2312" w:cs="仿宋_GB2312"/>
          <w:color w:val="auto"/>
          <w:kern w:val="2"/>
          <w:sz w:val="32"/>
          <w:szCs w:val="32"/>
          <w:highlight w:val="none"/>
          <w:lang w:val="en-US" w:eastAsia="zh-CN" w:bidi="ar-SA"/>
        </w:rPr>
        <w:t>个项目开展绩效监控。</w:t>
      </w:r>
    </w:p>
    <w:p w14:paraId="634BA8C4">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组织对2024年度一般公共预算、政府性基金预算、国有资本经营预算、社会保险基金预算以及资本资产、债券资金等全面开展绩效自评，形成</w:t>
      </w:r>
      <w:r>
        <w:rPr>
          <w:rFonts w:hint="eastAsia" w:ascii="仿宋_GB2312" w:hAnsi="仿宋_GB2312" w:eastAsia="仿宋_GB2312" w:cs="仿宋_GB2312"/>
          <w:sz w:val="32"/>
          <w:szCs w:val="32"/>
        </w:rPr>
        <w:t>乐山市五通桥区住房和城乡建设局（本级）</w:t>
      </w:r>
      <w:r>
        <w:rPr>
          <w:rFonts w:hint="eastAsia" w:ascii="Times New Roman" w:hAnsi="Times New Roman" w:eastAsia="仿宋_GB2312" w:cs="仿宋_GB2312"/>
          <w:color w:val="auto"/>
          <w:kern w:val="2"/>
          <w:sz w:val="32"/>
          <w:szCs w:val="32"/>
          <w:highlight w:val="none"/>
          <w:lang w:val="en-US" w:eastAsia="zh-CN" w:bidi="ar-SA"/>
        </w:rPr>
        <w:t>部门整体（含部门预算项目）绩效自评报告、</w:t>
      </w:r>
      <w:r>
        <w:rPr>
          <w:rFonts w:hint="eastAsia" w:ascii="仿宋_GB2312" w:hAnsi="仿宋_GB2312" w:eastAsia="仿宋_GB2312" w:cs="仿宋_GB2312"/>
          <w:sz w:val="32"/>
          <w:szCs w:val="32"/>
        </w:rPr>
        <w:t>牛华清扫保洁社会购买服务费项目</w:t>
      </w:r>
      <w:r>
        <w:rPr>
          <w:rFonts w:hint="eastAsia" w:ascii="Times New Roman" w:hAnsi="Times New Roman" w:eastAsia="仿宋_GB2312" w:cs="仿宋_GB2312"/>
          <w:color w:val="auto"/>
          <w:kern w:val="2"/>
          <w:sz w:val="32"/>
          <w:szCs w:val="32"/>
          <w:highlight w:val="none"/>
          <w:lang w:val="en-US" w:eastAsia="zh-CN" w:bidi="ar-SA"/>
        </w:rPr>
        <w:t>等专项预算项目绩效自评报告，其中，</w:t>
      </w:r>
      <w:r>
        <w:rPr>
          <w:rFonts w:hint="eastAsia" w:ascii="仿宋_GB2312" w:hAnsi="仿宋_GB2312" w:eastAsia="仿宋_GB2312" w:cs="仿宋_GB2312"/>
          <w:sz w:val="32"/>
          <w:szCs w:val="32"/>
        </w:rPr>
        <w:t>乐山市五通桥区住房和城乡建设局（本级）</w:t>
      </w:r>
      <w:r>
        <w:rPr>
          <w:rFonts w:hint="eastAsia" w:ascii="Times New Roman" w:hAnsi="Times New Roman" w:eastAsia="仿宋_GB2312" w:cs="仿宋_GB2312"/>
          <w:color w:val="auto"/>
          <w:kern w:val="2"/>
          <w:sz w:val="32"/>
          <w:szCs w:val="32"/>
          <w:highlight w:val="none"/>
          <w:lang w:val="en-US" w:eastAsia="zh-CN" w:bidi="ar-SA"/>
        </w:rPr>
        <w:t>部门整体（含部门预算项目）绩效自评得分为</w:t>
      </w:r>
      <w:r>
        <w:rPr>
          <w:rFonts w:hint="eastAsia" w:eastAsia="仿宋_GB2312" w:cs="仿宋_GB2312"/>
          <w:color w:val="auto"/>
          <w:kern w:val="2"/>
          <w:sz w:val="32"/>
          <w:szCs w:val="32"/>
          <w:highlight w:val="none"/>
          <w:lang w:val="en-US" w:eastAsia="zh-CN" w:bidi="ar-SA"/>
        </w:rPr>
        <w:t>98</w:t>
      </w:r>
      <w:r>
        <w:rPr>
          <w:rFonts w:hint="eastAsia" w:ascii="Times New Roman" w:hAnsi="Times New Roman" w:eastAsia="仿宋_GB2312" w:cs="仿宋_GB2312"/>
          <w:color w:val="auto"/>
          <w:kern w:val="2"/>
          <w:sz w:val="32"/>
          <w:szCs w:val="32"/>
          <w:highlight w:val="none"/>
          <w:lang w:val="en-US" w:eastAsia="zh-CN" w:bidi="ar-SA"/>
        </w:rPr>
        <w:t>分，绩效自评综述</w:t>
      </w:r>
      <w:r>
        <w:rPr>
          <w:rFonts w:hint="eastAsia" w:eastAsia="仿宋_GB2312" w:cs="仿宋_GB2312"/>
          <w:color w:val="auto"/>
          <w:kern w:val="2"/>
          <w:sz w:val="32"/>
          <w:szCs w:val="32"/>
          <w:highlight w:val="none"/>
          <w:lang w:val="en-US" w:eastAsia="zh-CN" w:bidi="ar-SA"/>
        </w:rPr>
        <w:t>单位整体支出较好，预算执行较好</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仿宋_GB2312" w:hAnsi="仿宋_GB2312" w:eastAsia="仿宋_GB2312" w:cs="仿宋_GB2312"/>
          <w:sz w:val="32"/>
          <w:szCs w:val="32"/>
        </w:rPr>
        <w:t>牛华清扫保洁社会购买服务费项目</w:t>
      </w:r>
      <w:r>
        <w:rPr>
          <w:rFonts w:hint="eastAsia" w:ascii="Times New Roman" w:hAnsi="Times New Roman" w:eastAsia="仿宋_GB2312" w:cs="仿宋_GB2312"/>
          <w:color w:val="auto"/>
          <w:kern w:val="2"/>
          <w:sz w:val="32"/>
          <w:szCs w:val="32"/>
          <w:highlight w:val="none"/>
          <w:lang w:val="en-US" w:eastAsia="zh-CN" w:bidi="ar-SA"/>
        </w:rPr>
        <w:t>专项预算项目绩效自评得分为</w:t>
      </w:r>
      <w:r>
        <w:rPr>
          <w:rFonts w:hint="eastAsia" w:eastAsia="仿宋_GB2312" w:cs="仿宋_GB2312"/>
          <w:color w:val="auto"/>
          <w:kern w:val="2"/>
          <w:sz w:val="32"/>
          <w:szCs w:val="32"/>
          <w:highlight w:val="none"/>
          <w:lang w:val="en-US" w:eastAsia="zh-CN" w:bidi="ar-SA"/>
        </w:rPr>
        <w:t>96</w:t>
      </w:r>
      <w:r>
        <w:rPr>
          <w:rFonts w:hint="eastAsia" w:ascii="Times New Roman" w:hAnsi="Times New Roman" w:eastAsia="仿宋_GB2312" w:cs="仿宋_GB2312"/>
          <w:color w:val="auto"/>
          <w:kern w:val="2"/>
          <w:sz w:val="32"/>
          <w:szCs w:val="32"/>
          <w:highlight w:val="none"/>
          <w:lang w:val="en-US" w:eastAsia="zh-CN" w:bidi="ar-SA"/>
        </w:rPr>
        <w:t>分，绩效自评综述</w:t>
      </w:r>
      <w:r>
        <w:rPr>
          <w:rFonts w:hint="eastAsia" w:eastAsia="仿宋_GB2312" w:cs="仿宋_GB2312"/>
          <w:color w:val="auto"/>
          <w:kern w:val="2"/>
          <w:sz w:val="32"/>
          <w:szCs w:val="32"/>
          <w:highlight w:val="none"/>
          <w:lang w:val="en-US" w:eastAsia="zh-CN" w:bidi="ar-SA"/>
        </w:rPr>
        <w:t>项目执行较好，资金支付及时</w:t>
      </w:r>
      <w:r>
        <w:rPr>
          <w:rFonts w:hint="eastAsia" w:ascii="Times New Roman" w:hAnsi="Times New Roman" w:eastAsia="仿宋_GB2312" w:cs="仿宋_GB2312"/>
          <w:color w:val="auto"/>
          <w:kern w:val="2"/>
          <w:sz w:val="32"/>
          <w:szCs w:val="32"/>
          <w:highlight w:val="none"/>
          <w:lang w:val="en-US" w:eastAsia="zh-CN" w:bidi="ar-SA"/>
        </w:rPr>
        <w:t>。绩效自评报告详见附件。</w:t>
      </w:r>
    </w:p>
    <w:p w14:paraId="12A1CFAA">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555D570C">
      <w:pPr>
        <w:numPr>
          <w:ilvl w:val="0"/>
          <w:numId w:val="0"/>
        </w:numPr>
        <w:spacing w:line="600" w:lineRule="exact"/>
        <w:jc w:val="center"/>
        <w:outlineLvl w:val="0"/>
        <w:rPr>
          <w:rFonts w:hint="eastAsia" w:ascii="Times New Roman" w:hAnsi="Times New Roman" w:eastAsia="黑体"/>
          <w:color w:val="auto"/>
          <w:sz w:val="44"/>
          <w:szCs w:val="44"/>
          <w:highlight w:val="none"/>
        </w:rPr>
      </w:pPr>
      <w:bookmarkStart w:id="58" w:name="_Toc15377225"/>
      <w:bookmarkStart w:id="59" w:name="_Toc23856"/>
      <w:bookmarkStart w:id="60" w:name="_Toc15396613"/>
      <w:r>
        <w:rPr>
          <w:rFonts w:hint="eastAsia" w:ascii="Times New Roman" w:hAnsi="Times New Roman" w:eastAsia="黑体"/>
          <w:color w:val="auto"/>
          <w:sz w:val="44"/>
          <w:szCs w:val="44"/>
          <w:highlight w:val="none"/>
        </w:rPr>
        <w:t>第</w:t>
      </w:r>
      <w:r>
        <w:rPr>
          <w:rFonts w:hint="eastAsia" w:eastAsia="黑体"/>
          <w:color w:val="auto"/>
          <w:sz w:val="44"/>
          <w:szCs w:val="44"/>
          <w:highlight w:val="none"/>
          <w:lang w:eastAsia="zh-CN"/>
        </w:rPr>
        <w:t>三</w:t>
      </w:r>
      <w:r>
        <w:rPr>
          <w:rFonts w:hint="eastAsia" w:ascii="Times New Roman" w:hAnsi="Times New Roman" w:eastAsia="黑体"/>
          <w:color w:val="auto"/>
          <w:sz w:val="44"/>
          <w:szCs w:val="44"/>
          <w:highlight w:val="none"/>
        </w:rPr>
        <w:t>部分</w:t>
      </w:r>
      <w:r>
        <w:rPr>
          <w:rFonts w:hint="eastAsia" w:ascii="Times New Roman" w:hAnsi="Times New Roman" w:eastAsia="黑体"/>
          <w:color w:val="auto"/>
          <w:sz w:val="44"/>
          <w:szCs w:val="44"/>
          <w:highlight w:val="none"/>
          <w:lang w:val="en-US" w:eastAsia="zh-CN"/>
        </w:rPr>
        <w:t xml:space="preserve"> </w:t>
      </w:r>
      <w:r>
        <w:rPr>
          <w:rFonts w:hint="eastAsia"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名词解释</w:t>
      </w:r>
      <w:bookmarkEnd w:id="58"/>
      <w:bookmarkEnd w:id="59"/>
      <w:bookmarkEnd w:id="60"/>
    </w:p>
    <w:p w14:paraId="6463470C">
      <w:pPr>
        <w:spacing w:line="600" w:lineRule="exact"/>
        <w:jc w:val="left"/>
        <w:rPr>
          <w:rFonts w:ascii="Times New Roman" w:hAnsi="Times New Roman"/>
          <w:b/>
          <w:color w:val="auto"/>
          <w:sz w:val="44"/>
          <w:szCs w:val="44"/>
          <w:highlight w:val="none"/>
        </w:rPr>
      </w:pPr>
    </w:p>
    <w:p w14:paraId="151604CC">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1.财政拨款收入：指单位从同级财政部门取得的财政预算资金。</w:t>
      </w:r>
    </w:p>
    <w:p w14:paraId="56AF9743">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2.事业收入：指事业单位开展专业业务活动及辅助活动取得的收入。</w:t>
      </w:r>
    </w:p>
    <w:p w14:paraId="0857A571">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3.经营收入：指事业单位在专业业务活动及其辅助活动之外开展非独立核算经营活动取得的收入。</w:t>
      </w:r>
    </w:p>
    <w:p w14:paraId="07F12EF6">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 xml:space="preserve">4.其他收入：指单位取得的除上述收入以外的各项收入。 </w:t>
      </w:r>
    </w:p>
    <w:p w14:paraId="6274934C">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 xml:space="preserve">5.使用非财政拨款结余（含专用结余）：指事业单位使用以前年度积累的非财政拨款结余弥补当年收支差额的金额。 </w:t>
      </w:r>
    </w:p>
    <w:p w14:paraId="4151DA86">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 xml:space="preserve">6.年初结转和结余：指以前年度尚未完成、结转到本年按有关规定继续使用的资金。 </w:t>
      </w:r>
    </w:p>
    <w:p w14:paraId="0F59FCB1">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7.结余分配：指事业单位按照会计制度规定缴纳的所得税、提取的专用结余以及转入非财政拨款结余的金额等。</w:t>
      </w:r>
    </w:p>
    <w:p w14:paraId="4887B685">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8.年末结转和结余：指单位按有关规定结转到下年或以后年度继续使用的资金。</w:t>
      </w:r>
    </w:p>
    <w:p w14:paraId="7F53A08B">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9.卫生健康支出（210）行政事业单位医疗（11）行政单位医疗（01）:反映财政部门集中原行政单位基本医疗保险缴费经费，未参加医疗保险的行政单位的公费医疗经费，按国家规定享受离休人员、红军战士待遇人员的医疗经费。</w:t>
      </w:r>
    </w:p>
    <w:p w14:paraId="5BF964E2">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10.</w:t>
      </w:r>
      <w:r>
        <w:rPr>
          <w:rFonts w:hint="eastAsia" w:ascii="Times New Roman" w:hAnsi="Times New Roman" w:eastAsia="仿宋_GB2312" w:cs="仿宋_GB2312"/>
          <w:color w:val="auto"/>
          <w:kern w:val="2"/>
          <w:sz w:val="32"/>
          <w:szCs w:val="32"/>
          <w:highlight w:val="none"/>
          <w:lang w:val="zh-CN" w:eastAsia="zh-CN" w:bidi="ar-SA"/>
        </w:rPr>
        <w:t>社会保障和就业支出（208）行政事业单位养老支出（0</w:t>
      </w:r>
      <w:r>
        <w:rPr>
          <w:rFonts w:hint="eastAsia" w:ascii="Times New Roman" w:hAnsi="Times New Roman" w:eastAsia="仿宋_GB2312" w:cs="仿宋_GB2312"/>
          <w:color w:val="auto"/>
          <w:kern w:val="2"/>
          <w:sz w:val="32"/>
          <w:szCs w:val="32"/>
          <w:highlight w:val="none"/>
          <w:lang w:val="en-US" w:eastAsia="zh-CN" w:bidi="ar-SA"/>
        </w:rPr>
        <w:t>5</w:t>
      </w:r>
      <w:r>
        <w:rPr>
          <w:rFonts w:hint="eastAsia" w:ascii="Times New Roman" w:hAnsi="Times New Roman" w:eastAsia="仿宋_GB2312" w:cs="仿宋_GB2312"/>
          <w:color w:val="auto"/>
          <w:kern w:val="2"/>
          <w:sz w:val="32"/>
          <w:szCs w:val="32"/>
          <w:highlight w:val="none"/>
          <w:lang w:val="zh-CN" w:eastAsia="zh-CN" w:bidi="ar-SA"/>
        </w:rPr>
        <w:t>）机关事业单位基本养老保险支出（0</w:t>
      </w:r>
      <w:r>
        <w:rPr>
          <w:rFonts w:hint="eastAsia" w:ascii="Times New Roman" w:hAnsi="Times New Roman" w:eastAsia="仿宋_GB2312" w:cs="仿宋_GB2312"/>
          <w:color w:val="auto"/>
          <w:kern w:val="2"/>
          <w:sz w:val="32"/>
          <w:szCs w:val="32"/>
          <w:highlight w:val="none"/>
          <w:lang w:val="en-US" w:eastAsia="zh-CN" w:bidi="ar-SA"/>
        </w:rPr>
        <w:t>5</w:t>
      </w:r>
      <w:r>
        <w:rPr>
          <w:rFonts w:hint="eastAsia" w:ascii="Times New Roman" w:hAnsi="Times New Roman" w:eastAsia="仿宋_GB2312" w:cs="仿宋_GB2312"/>
          <w:color w:val="auto"/>
          <w:kern w:val="2"/>
          <w:sz w:val="32"/>
          <w:szCs w:val="32"/>
          <w:highlight w:val="none"/>
          <w:lang w:val="zh-CN" w:eastAsia="zh-CN" w:bidi="ar-SA"/>
        </w:rPr>
        <w:t>）:</w:t>
      </w:r>
      <w:r>
        <w:rPr>
          <w:rFonts w:hint="eastAsia" w:ascii="Times New Roman" w:hAnsi="Times New Roman" w:eastAsia="仿宋_GB2312" w:cs="仿宋_GB2312"/>
          <w:color w:val="auto"/>
          <w:kern w:val="2"/>
          <w:sz w:val="32"/>
          <w:szCs w:val="32"/>
          <w:highlight w:val="none"/>
          <w:lang w:val="en-US" w:eastAsia="zh-CN" w:bidi="ar-SA"/>
        </w:rPr>
        <w:t>反映职工养老保险等相关支出。</w:t>
      </w:r>
    </w:p>
    <w:p w14:paraId="3CACCD3D">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11.</w:t>
      </w:r>
      <w:r>
        <w:rPr>
          <w:rFonts w:hint="eastAsia" w:ascii="Times New Roman" w:hAnsi="Times New Roman" w:eastAsia="仿宋_GB2312" w:cs="仿宋_GB2312"/>
          <w:color w:val="auto"/>
          <w:kern w:val="2"/>
          <w:sz w:val="32"/>
          <w:szCs w:val="32"/>
          <w:highlight w:val="none"/>
          <w:lang w:val="zh-CN" w:eastAsia="zh-CN" w:bidi="ar-SA"/>
        </w:rPr>
        <w:t>卫生健康支出（</w:t>
      </w:r>
      <w:r>
        <w:rPr>
          <w:rFonts w:hint="eastAsia" w:ascii="Times New Roman" w:hAnsi="Times New Roman" w:eastAsia="仿宋_GB2312" w:cs="仿宋_GB2312"/>
          <w:color w:val="auto"/>
          <w:kern w:val="2"/>
          <w:sz w:val="32"/>
          <w:szCs w:val="32"/>
          <w:highlight w:val="none"/>
          <w:lang w:val="en-US" w:eastAsia="zh-CN" w:bidi="ar-SA"/>
        </w:rPr>
        <w:t>210</w:t>
      </w:r>
      <w:r>
        <w:rPr>
          <w:rFonts w:hint="eastAsia" w:ascii="Times New Roman" w:hAnsi="Times New Roman" w:eastAsia="仿宋_GB2312" w:cs="仿宋_GB2312"/>
          <w:color w:val="auto"/>
          <w:kern w:val="2"/>
          <w:sz w:val="32"/>
          <w:szCs w:val="32"/>
          <w:highlight w:val="none"/>
          <w:lang w:val="zh-CN" w:eastAsia="zh-CN" w:bidi="ar-SA"/>
        </w:rPr>
        <w:t>）行政事业单位医疗（</w:t>
      </w:r>
      <w:r>
        <w:rPr>
          <w:rFonts w:hint="eastAsia" w:ascii="Times New Roman" w:hAnsi="Times New Roman" w:eastAsia="仿宋_GB2312" w:cs="仿宋_GB2312"/>
          <w:color w:val="auto"/>
          <w:kern w:val="2"/>
          <w:sz w:val="32"/>
          <w:szCs w:val="32"/>
          <w:highlight w:val="none"/>
          <w:lang w:val="en-US" w:eastAsia="zh-CN" w:bidi="ar-SA"/>
        </w:rPr>
        <w:t>11</w:t>
      </w:r>
      <w:r>
        <w:rPr>
          <w:rFonts w:hint="eastAsia" w:ascii="Times New Roman" w:hAnsi="Times New Roman" w:eastAsia="仿宋_GB2312" w:cs="仿宋_GB2312"/>
          <w:color w:val="auto"/>
          <w:kern w:val="2"/>
          <w:sz w:val="32"/>
          <w:szCs w:val="32"/>
          <w:highlight w:val="none"/>
          <w:lang w:val="zh-CN" w:eastAsia="zh-CN" w:bidi="ar-SA"/>
        </w:rPr>
        <w:t>）公务员医疗补助（0</w:t>
      </w:r>
      <w:r>
        <w:rPr>
          <w:rFonts w:hint="eastAsia" w:ascii="Times New Roman" w:hAnsi="Times New Roman" w:eastAsia="仿宋_GB2312" w:cs="仿宋_GB2312"/>
          <w:color w:val="auto"/>
          <w:kern w:val="2"/>
          <w:sz w:val="32"/>
          <w:szCs w:val="32"/>
          <w:highlight w:val="none"/>
          <w:lang w:val="en-US" w:eastAsia="zh-CN" w:bidi="ar-SA"/>
        </w:rPr>
        <w:t>3</w:t>
      </w:r>
      <w:r>
        <w:rPr>
          <w:rFonts w:hint="eastAsia" w:ascii="Times New Roman" w:hAnsi="Times New Roman" w:eastAsia="仿宋_GB2312" w:cs="仿宋_GB2312"/>
          <w:color w:val="auto"/>
          <w:kern w:val="2"/>
          <w:sz w:val="32"/>
          <w:szCs w:val="32"/>
          <w:highlight w:val="none"/>
          <w:lang w:val="zh-CN" w:eastAsia="zh-CN" w:bidi="ar-SA"/>
        </w:rPr>
        <w:t>）:</w:t>
      </w:r>
      <w:r>
        <w:rPr>
          <w:rFonts w:hint="eastAsia" w:ascii="Times New Roman" w:hAnsi="Times New Roman" w:eastAsia="仿宋_GB2312" w:cs="仿宋_GB2312"/>
          <w:color w:val="auto"/>
          <w:kern w:val="2"/>
          <w:sz w:val="32"/>
          <w:szCs w:val="32"/>
          <w:highlight w:val="none"/>
          <w:lang w:val="en-US" w:eastAsia="zh-CN" w:bidi="ar-SA"/>
        </w:rPr>
        <w:t>反映职工</w:t>
      </w:r>
      <w:r>
        <w:rPr>
          <w:rFonts w:hint="eastAsia" w:ascii="Times New Roman" w:hAnsi="Times New Roman" w:eastAsia="仿宋_GB2312" w:cs="仿宋_GB2312"/>
          <w:color w:val="auto"/>
          <w:kern w:val="2"/>
          <w:sz w:val="32"/>
          <w:szCs w:val="32"/>
          <w:highlight w:val="none"/>
          <w:lang w:val="zh-CN" w:eastAsia="zh-CN" w:bidi="ar-SA"/>
        </w:rPr>
        <w:t>公务员医疗补助</w:t>
      </w:r>
      <w:r>
        <w:rPr>
          <w:rFonts w:hint="eastAsia" w:ascii="Times New Roman" w:hAnsi="Times New Roman" w:eastAsia="仿宋_GB2312" w:cs="仿宋_GB2312"/>
          <w:color w:val="auto"/>
          <w:kern w:val="2"/>
          <w:sz w:val="32"/>
          <w:szCs w:val="32"/>
          <w:highlight w:val="none"/>
          <w:lang w:val="en-US" w:eastAsia="zh-CN" w:bidi="ar-SA"/>
        </w:rPr>
        <w:t>等相关支出。</w:t>
      </w:r>
    </w:p>
    <w:p w14:paraId="73E18C6D">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12.住房保障支出（221）住房改革支出（02）住房公积金（01）：反映行政事业单位按人力资源和社会保障部、财政部规定的基本工资和津贴补贴以及规定比例为职工缴纳的住房公积金。</w:t>
      </w:r>
    </w:p>
    <w:p w14:paraId="49C14A26">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13</w:t>
      </w:r>
      <w:r>
        <w:rPr>
          <w:rFonts w:hint="eastAsia" w:ascii="Times New Roman" w:hAnsi="Times New Roman" w:eastAsia="仿宋_GB2312" w:cs="仿宋_GB2312"/>
          <w:color w:val="auto"/>
          <w:kern w:val="2"/>
          <w:sz w:val="32"/>
          <w:szCs w:val="32"/>
          <w:highlight w:val="none"/>
          <w:lang w:val="en-US" w:eastAsia="zh-CN" w:bidi="ar-SA"/>
        </w:rPr>
        <w:t>.基本支出：指为保障机构正常运转、完成日常工作任务而发生的人员支出和公用支出。</w:t>
      </w:r>
    </w:p>
    <w:p w14:paraId="5254E8DC">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14</w:t>
      </w:r>
      <w:r>
        <w:rPr>
          <w:rFonts w:hint="eastAsia" w:ascii="Times New Roman" w:hAnsi="Times New Roman" w:eastAsia="仿宋_GB2312" w:cs="仿宋_GB2312"/>
          <w:color w:val="auto"/>
          <w:kern w:val="2"/>
          <w:sz w:val="32"/>
          <w:szCs w:val="32"/>
          <w:highlight w:val="none"/>
          <w:lang w:val="en-US" w:eastAsia="zh-CN" w:bidi="ar-SA"/>
        </w:rPr>
        <w:t xml:space="preserve">.项目支出：指在基本支出之外为完成特定行政任务和事业发展目标所发生的支出。 </w:t>
      </w:r>
    </w:p>
    <w:p w14:paraId="560EDE6F">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15</w:t>
      </w:r>
      <w:r>
        <w:rPr>
          <w:rFonts w:hint="eastAsia" w:ascii="Times New Roman" w:hAnsi="Times New Roman" w:eastAsia="仿宋_GB2312" w:cs="仿宋_GB2312"/>
          <w:color w:val="auto"/>
          <w:kern w:val="2"/>
          <w:sz w:val="32"/>
          <w:szCs w:val="32"/>
          <w:highlight w:val="none"/>
          <w:lang w:val="en-US" w:eastAsia="zh-CN" w:bidi="ar-SA"/>
        </w:rPr>
        <w:t>.经营支出：指事业单位在专业业务活动及其辅助活动之外开展非独立核算经营活动发生的支出。</w:t>
      </w:r>
    </w:p>
    <w:p w14:paraId="4F1FD9BF">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16</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三公</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7C17DA7A">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17</w:t>
      </w:r>
      <w:r>
        <w:rPr>
          <w:rFonts w:hint="eastAsia" w:ascii="Times New Roman" w:hAnsi="Times New Roman" w:eastAsia="仿宋_GB2312" w:cs="仿宋_GB2312"/>
          <w:color w:val="auto"/>
          <w:kern w:val="2"/>
          <w:sz w:val="32"/>
          <w:szCs w:val="32"/>
          <w:highlight w:val="none"/>
          <w:lang w:val="en-US" w:eastAsia="zh-CN" w:bidi="ar-SA"/>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350ADA4">
      <w:pPr>
        <w:spacing w:line="600" w:lineRule="exact"/>
        <w:jc w:val="center"/>
        <w:rPr>
          <w:rStyle w:val="29"/>
          <w:rFonts w:hint="eastAsia" w:ascii="Times New Roman" w:hAnsi="Times New Roman" w:eastAsia="黑体"/>
          <w:b w:val="0"/>
          <w:color w:val="auto"/>
          <w:highlight w:val="none"/>
          <w:lang w:eastAsia="zh-CN"/>
        </w:rPr>
      </w:pPr>
      <w:bookmarkStart w:id="61" w:name="_Toc15377226"/>
      <w:r>
        <w:rPr>
          <w:rFonts w:hint="eastAsia" w:ascii="Times New Roman" w:hAnsi="Times New Roman" w:eastAsia="仿宋_GB2312" w:cs="仿宋_GB2312"/>
          <w:color w:val="auto"/>
          <w:kern w:val="2"/>
          <w:sz w:val="32"/>
          <w:szCs w:val="32"/>
          <w:highlight w:val="none"/>
          <w:lang w:val="en-US" w:eastAsia="zh-CN" w:bidi="ar-SA"/>
        </w:rPr>
        <w:br w:type="page"/>
      </w:r>
      <w:bookmarkStart w:id="62" w:name="_Toc15396614"/>
      <w:r>
        <w:rPr>
          <w:rFonts w:hint="eastAsia" w:ascii="Times New Roman" w:hAnsi="Times New Roman" w:eastAsia="黑体"/>
          <w:color w:val="auto"/>
          <w:sz w:val="44"/>
          <w:szCs w:val="44"/>
          <w:highlight w:val="none"/>
        </w:rPr>
        <w:t>第四部分</w:t>
      </w:r>
      <w:r>
        <w:rPr>
          <w:rFonts w:hint="eastAsia" w:ascii="Times New Roman" w:hAnsi="Times New Roman"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 xml:space="preserve"> 附件</w:t>
      </w:r>
      <w:bookmarkEnd w:id="62"/>
    </w:p>
    <w:p w14:paraId="09909228">
      <w:pPr>
        <w:keepNext w:val="0"/>
        <w:keepLines w:val="0"/>
        <w:pageBreakBefore w:val="0"/>
        <w:kinsoku/>
        <w:wordWrap/>
        <w:overflowPunct/>
        <w:topLinePunct w:val="0"/>
        <w:autoSpaceDE/>
        <w:autoSpaceDN/>
        <w:bidi w:val="0"/>
        <w:spacing w:line="572" w:lineRule="exact"/>
        <w:jc w:val="left"/>
        <w:textAlignment w:val="auto"/>
        <w:outlineLvl w:val="0"/>
        <w:rPr>
          <w:rFonts w:hint="eastAsia" w:ascii="Times New Roman" w:hAnsi="Times New Roman" w:eastAsia="黑体" w:cs="黑体"/>
          <w:color w:val="FF0000"/>
          <w:sz w:val="32"/>
          <w:szCs w:val="32"/>
          <w:highlight w:val="none"/>
        </w:rPr>
      </w:pPr>
    </w:p>
    <w:p w14:paraId="27E63258">
      <w:pPr>
        <w:keepNext w:val="0"/>
        <w:keepLines w:val="0"/>
        <w:pageBreakBefore w:val="0"/>
        <w:widowControl/>
        <w:kinsoku/>
        <w:wordWrap/>
        <w:overflowPunct/>
        <w:topLinePunct w:val="0"/>
        <w:autoSpaceDE/>
        <w:autoSpaceDN/>
        <w:bidi w:val="0"/>
        <w:spacing w:line="578" w:lineRule="exact"/>
        <w:contextualSpacing/>
        <w:jc w:val="center"/>
        <w:textAlignment w:val="auto"/>
        <w:outlineLvl w:val="9"/>
        <w:rPr>
          <w:rFonts w:hint="default" w:ascii="Times New Roman" w:hAnsi="Times New Roman" w:eastAsia="方正小标宋简体" w:cs="Times New Roman"/>
          <w:b w:val="0"/>
          <w:bCs/>
          <w:sz w:val="44"/>
          <w:szCs w:val="44"/>
          <w:highlight w:val="none"/>
          <w:shd w:val="clear" w:color="auto" w:fill="FFFFFF"/>
        </w:rPr>
      </w:pPr>
    </w:p>
    <w:p w14:paraId="71C0029D">
      <w:pPr>
        <w:keepNext w:val="0"/>
        <w:keepLines w:val="0"/>
        <w:pageBreakBefore w:val="0"/>
        <w:widowControl/>
        <w:kinsoku/>
        <w:wordWrap/>
        <w:overflowPunct/>
        <w:topLinePunct w:val="0"/>
        <w:autoSpaceDE/>
        <w:autoSpaceDN/>
        <w:bidi w:val="0"/>
        <w:spacing w:line="578" w:lineRule="exact"/>
        <w:contextualSpacing/>
        <w:jc w:val="center"/>
        <w:textAlignment w:val="auto"/>
        <w:outlineLvl w:val="9"/>
        <w:rPr>
          <w:rFonts w:hint="default" w:ascii="Times New Roman" w:hAnsi="Times New Roman" w:eastAsia="方正小标宋简体" w:cs="Times New Roman"/>
          <w:b w:val="0"/>
          <w:bCs/>
          <w:sz w:val="44"/>
          <w:szCs w:val="44"/>
          <w:highlight w:val="none"/>
          <w:shd w:val="clear" w:color="auto" w:fill="FFFFFF"/>
        </w:rPr>
      </w:pPr>
      <w:r>
        <w:rPr>
          <w:rFonts w:hint="default" w:ascii="Times New Roman" w:hAnsi="Times New Roman" w:eastAsia="方正小标宋简体" w:cs="Times New Roman"/>
          <w:b w:val="0"/>
          <w:bCs/>
          <w:sz w:val="44"/>
          <w:szCs w:val="44"/>
          <w:highlight w:val="none"/>
          <w:shd w:val="clear" w:color="auto" w:fill="FFFFFF"/>
        </w:rPr>
        <w:t>部门</w:t>
      </w:r>
      <w:r>
        <w:rPr>
          <w:rFonts w:hint="default" w:ascii="Times New Roman" w:hAnsi="Times New Roman" w:eastAsia="方正小标宋简体" w:cs="Times New Roman"/>
          <w:b w:val="0"/>
          <w:bCs/>
          <w:sz w:val="44"/>
          <w:szCs w:val="44"/>
          <w:highlight w:val="none"/>
          <w:shd w:val="clear" w:color="auto" w:fill="FFFFFF"/>
          <w:lang w:eastAsia="zh-CN"/>
        </w:rPr>
        <w:t>预算</w:t>
      </w:r>
      <w:r>
        <w:rPr>
          <w:rFonts w:hint="default" w:ascii="Times New Roman" w:hAnsi="Times New Roman" w:eastAsia="方正小标宋简体" w:cs="Times New Roman"/>
          <w:b w:val="0"/>
          <w:bCs/>
          <w:sz w:val="44"/>
          <w:szCs w:val="44"/>
          <w:highlight w:val="none"/>
          <w:shd w:val="clear" w:color="auto" w:fill="FFFFFF"/>
        </w:rPr>
        <w:t>绩效</w:t>
      </w:r>
      <w:r>
        <w:rPr>
          <w:rFonts w:hint="eastAsia" w:ascii="Times New Roman" w:hAnsi="Times New Roman" w:eastAsia="方正小标宋简体" w:cs="Times New Roman"/>
          <w:b w:val="0"/>
          <w:bCs/>
          <w:sz w:val="44"/>
          <w:szCs w:val="44"/>
          <w:highlight w:val="none"/>
          <w:shd w:val="clear" w:color="auto" w:fill="FFFFFF"/>
          <w:lang w:eastAsia="zh-CN"/>
        </w:rPr>
        <w:t>评价</w:t>
      </w:r>
      <w:r>
        <w:rPr>
          <w:rFonts w:hint="default" w:ascii="Times New Roman" w:hAnsi="Times New Roman" w:eastAsia="方正小标宋简体" w:cs="Times New Roman"/>
          <w:b w:val="0"/>
          <w:bCs/>
          <w:sz w:val="44"/>
          <w:szCs w:val="44"/>
          <w:highlight w:val="none"/>
          <w:shd w:val="clear" w:color="auto" w:fill="FFFFFF"/>
        </w:rPr>
        <w:t>报告</w:t>
      </w:r>
    </w:p>
    <w:p w14:paraId="59B58767">
      <w:pPr>
        <w:keepNext w:val="0"/>
        <w:keepLines w:val="0"/>
        <w:pageBreakBefore w:val="0"/>
        <w:widowControl/>
        <w:kinsoku/>
        <w:wordWrap/>
        <w:overflowPunct/>
        <w:topLinePunct w:val="0"/>
        <w:autoSpaceDE/>
        <w:autoSpaceDN/>
        <w:bidi w:val="0"/>
        <w:adjustRightInd w:val="0"/>
        <w:snapToGrid w:val="0"/>
        <w:spacing w:line="578" w:lineRule="exact"/>
        <w:ind w:firstLine="480" w:firstLineChars="200"/>
        <w:contextualSpacing/>
        <w:jc w:val="left"/>
        <w:textAlignment w:val="auto"/>
        <w:outlineLvl w:val="9"/>
        <w:rPr>
          <w:rFonts w:hint="default" w:ascii="Times New Roman" w:hAnsi="Times New Roman" w:eastAsia="黑体" w:cs="Times New Roman"/>
          <w:color w:val="000000"/>
          <w:kern w:val="0"/>
          <w:sz w:val="24"/>
          <w:szCs w:val="32"/>
          <w:highlight w:val="none"/>
          <w:shd w:val="clear" w:color="auto" w:fill="FFFFFF"/>
        </w:rPr>
      </w:pPr>
    </w:p>
    <w:p w14:paraId="7287CE89">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eastAsia="黑体" w:cs="Times New Roman"/>
          <w:color w:val="000000"/>
          <w:kern w:val="0"/>
          <w:sz w:val="32"/>
          <w:szCs w:val="32"/>
          <w:highlight w:val="none"/>
          <w:shd w:val="clear" w:color="auto" w:fill="FFFFFF"/>
          <w:lang w:val="zh-CN"/>
        </w:rPr>
      </w:pPr>
      <w:r>
        <w:rPr>
          <w:rFonts w:hint="eastAsia" w:ascii="Times New Roman" w:hAnsi="Times New Roman" w:eastAsia="黑体" w:cs="Times New Roman"/>
          <w:color w:val="000000"/>
          <w:kern w:val="0"/>
          <w:sz w:val="32"/>
          <w:szCs w:val="32"/>
          <w:highlight w:val="none"/>
          <w:shd w:val="clear" w:color="auto" w:fill="FFFFFF"/>
          <w:lang w:val="zh-CN"/>
        </w:rPr>
        <w:t>一、</w:t>
      </w:r>
      <w:r>
        <w:rPr>
          <w:rFonts w:hint="default" w:ascii="Times New Roman" w:hAnsi="Times New Roman" w:eastAsia="黑体" w:cs="Times New Roman"/>
          <w:color w:val="000000"/>
          <w:kern w:val="0"/>
          <w:sz w:val="32"/>
          <w:szCs w:val="32"/>
          <w:highlight w:val="none"/>
          <w:shd w:val="clear" w:color="auto" w:fill="FFFFFF"/>
          <w:lang w:val="zh-CN"/>
        </w:rPr>
        <w:t>部门（单位）基本情况</w:t>
      </w:r>
    </w:p>
    <w:p w14:paraId="1F110E29">
      <w:pPr>
        <w:spacing w:line="600" w:lineRule="exact"/>
        <w:ind w:firstLine="643" w:firstLineChars="200"/>
        <w:rPr>
          <w:rFonts w:hint="default"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楷体_GB2312" w:cs="楷体_GB2312"/>
          <w:b/>
          <w:color w:val="auto"/>
          <w:sz w:val="32"/>
          <w:szCs w:val="32"/>
          <w:highlight w:val="none"/>
          <w:lang w:val="zh-CN"/>
        </w:rPr>
        <w:t>（一）</w:t>
      </w:r>
      <w:r>
        <w:rPr>
          <w:rFonts w:hint="default" w:ascii="Times New Roman" w:hAnsi="Times New Roman" w:eastAsia="楷体_GB2312" w:cs="楷体_GB2312"/>
          <w:b/>
          <w:color w:val="auto"/>
          <w:sz w:val="32"/>
          <w:szCs w:val="32"/>
          <w:highlight w:val="none"/>
          <w:lang w:val="zh-CN"/>
        </w:rPr>
        <w:t>机构组成。</w:t>
      </w:r>
      <w:r>
        <w:rPr>
          <w:rFonts w:hint="default" w:ascii="Times New Roman" w:hAnsi="Times New Roman" w:eastAsia="仿宋_GB2312" w:cs="仿宋_GB2312"/>
          <w:color w:val="auto"/>
          <w:kern w:val="2"/>
          <w:sz w:val="32"/>
          <w:szCs w:val="32"/>
          <w:highlight w:val="none"/>
          <w:lang w:val="zh-CN" w:eastAsia="zh-CN" w:bidi="ar-SA"/>
        </w:rPr>
        <w:t>乐山市五通桥区住房和城乡建设局（本级）</w:t>
      </w:r>
      <w:r>
        <w:rPr>
          <w:rFonts w:hint="eastAsia" w:ascii="Times New Roman" w:hAnsi="Times New Roman" w:eastAsia="仿宋_GB2312" w:cs="仿宋_GB2312"/>
          <w:color w:val="auto"/>
          <w:kern w:val="2"/>
          <w:sz w:val="32"/>
          <w:szCs w:val="32"/>
          <w:highlight w:val="none"/>
          <w:lang w:val="zh-CN" w:eastAsia="zh-CN" w:bidi="ar-SA"/>
        </w:rPr>
        <w:t>区住建局机关由6个股（室），即：办公室，建设管理股，城市建设股（燃气经营办公室），住房保障和村镇建设股（小城镇办、人民防空办公室），机关党委，安全管理办公室组成。</w:t>
      </w:r>
    </w:p>
    <w:p w14:paraId="6D2ABE3C">
      <w:pPr>
        <w:spacing w:line="600" w:lineRule="exact"/>
        <w:ind w:firstLine="643" w:firstLineChars="200"/>
        <w:rPr>
          <w:rFonts w:hint="default" w:ascii="Times New Roman" w:hAnsi="Times New Roman" w:eastAsia="楷体_GB2312" w:cs="Times New Roman"/>
          <w:b/>
          <w:bCs/>
          <w:color w:val="000000"/>
          <w:kern w:val="0"/>
          <w:szCs w:val="32"/>
          <w:highlight w:val="none"/>
          <w:shd w:val="clear" w:color="auto" w:fill="FFFFFF"/>
          <w:lang w:val="zh-CN"/>
        </w:rPr>
      </w:pPr>
      <w:r>
        <w:rPr>
          <w:rFonts w:hint="default" w:ascii="Times New Roman" w:hAnsi="Times New Roman" w:eastAsia="楷体_GB2312" w:cs="楷体_GB2312"/>
          <w:b/>
          <w:color w:val="auto"/>
          <w:sz w:val="32"/>
          <w:szCs w:val="32"/>
          <w:highlight w:val="none"/>
          <w:lang w:val="zh-CN"/>
        </w:rPr>
        <w:t>（二）机构职能</w:t>
      </w:r>
      <w:r>
        <w:rPr>
          <w:rFonts w:hint="eastAsia" w:ascii="Times New Roman" w:hAnsi="Times New Roman" w:eastAsia="楷体_GB2312" w:cs="楷体_GB2312"/>
          <w:b/>
          <w:color w:val="auto"/>
          <w:sz w:val="32"/>
          <w:szCs w:val="32"/>
          <w:highlight w:val="none"/>
          <w:lang w:val="zh-CN"/>
        </w:rPr>
        <w:t>。</w:t>
      </w:r>
      <w:r>
        <w:rPr>
          <w:rFonts w:hint="eastAsia" w:ascii="Times New Roman" w:hAnsi="Times New Roman" w:eastAsia="仿宋_GB2312" w:cs="仿宋_GB2312"/>
          <w:color w:val="auto"/>
          <w:kern w:val="2"/>
          <w:sz w:val="32"/>
          <w:szCs w:val="32"/>
          <w:highlight w:val="none"/>
          <w:lang w:val="zh-CN" w:eastAsia="zh-CN" w:bidi="ar-SA"/>
        </w:rPr>
        <w:t>其基本职能主要：根据乐山市五通桥区委办公室、乐山市五通桥区人民政府办公室《关于印发乐山市五通桥区住房和城乡建设局职能配置、内设机构和人员编制规定的通知》（五委办发〔2019〕27 号）的精神，贯彻国家、省、市住房和城乡建设的法律、法规和方针、政策。研究拟订全区住房保障、工程建设、城市建设、村镇建设、建筑业、房屋装饰装修业、住宅与房地产业、市政公用、园林绿化和城市市容环境卫生管理的有关规定以及相关发展战略并指导实施，进行行业管理；负责本系统、本部门依法行政工作。承担推进住房制度改革，保障城镇低收入家庭住房的职责。贯彻国家、省、市住房及住房保障相关政策，会同有关部门做好国家、省、市有关保障性住房资金安排并组织实施；编制住房保障发展规划和年度计划并组织实施。承担规范全区房地产市场秩序、监督管理房地产市场的职责。贯彻执行房地产市场监督管理政策，会同有关部门拟订相关配套办法；指导城镇土地使用有偿转让和开发利用工作；拟订房地产业发展规划；贯彻房地产业政策和房地产开发、房屋租赁、房屋面积管理、危房鉴定、白蚁防治、房地产估价与经纪管理、物业管理、国有土地上房屋征收、棚户区改造的规章制度并监督执行。承担监督管理建筑市场、规范市场各方主体行为的职责。承担全区城镇基础设施建设项目的实施工作和建设管理的的责任。承担城市园林绿化管理和历史文化名城保护工作。负责城市公园、城市广场、城市雕塑的建设、维护和管理工作；负责城区古树名木的管理工作；负责城市园林绿化中有害生物的防治工作。承担市容市貌和环境卫生管理的职责。承担推进建筑节能、城镇减排的职责。承担贯彻执行国家关于人民防空工作的方针、政策和法律、法规。负责制定防空袭各种保障计划、方案；检查、指导城市防空抗毁能力各项措施的落实；制定人民防空工程、通信、警报建设的规划和计划；组织对城市和经济目标的防控建设进行监督、检查和管理。拟定住房和城乡建设行业人才培养和教育发展规划并组织实施；指导住房和城乡建设行业科技人才队伍建设和执业资格管理工作；指导和监督管理住房和城乡建设行业协会、学会以及相关社会中介组织。负责建设工程抗震设防工作；执行房屋建筑和市政设施抗震技术地方规范和标准图集；负责编制城镇建设抗震规划，组织开展全区建筑物抗震性能普查、鉴定加固和改造工作；指导我区城市地下空间的开发利用；指导和组织灾后恢复重建工作。承担全区工程建设标准体系组织实施的责任。组织实施工程建设实施阶段的国家标准、全国统一定额和行业标准定额；贯彻执行建设项目可行性研究评价方法、经济参数、建设标准和工程造价的管理制度，拟订工程建设的地方标准并上报审批；指导监督各类工程建设标准定额的实施和工程造价计价；组织发布工程造价信息。承担贯彻执行区政府非经营性投资项目“代建制”的责任。负责区政府非经营性投资有关项目“代建制”的推行。负责职责范围内的安全生产和职业健康、生态环境保护等工作。完成区委、区政府交办的其他任务。</w:t>
      </w:r>
    </w:p>
    <w:p w14:paraId="7C6CD224">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cs="Times New Roman"/>
          <w:szCs w:val="32"/>
        </w:rPr>
      </w:pPr>
      <w:r>
        <w:rPr>
          <w:rFonts w:hint="default"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楷体_GB2312" w:cs="Times New Roman"/>
          <w:b/>
          <w:bCs/>
          <w:color w:val="000000"/>
          <w:kern w:val="0"/>
          <w:sz w:val="32"/>
          <w:szCs w:val="32"/>
          <w:highlight w:val="none"/>
          <w:shd w:val="clear" w:color="auto" w:fill="FFFFFF"/>
          <w:lang w:val="zh-CN"/>
        </w:rPr>
        <w:t>三</w:t>
      </w:r>
      <w:r>
        <w:rPr>
          <w:rFonts w:hint="default" w:ascii="Times New Roman" w:hAnsi="Times New Roman" w:eastAsia="楷体_GB2312" w:cs="Times New Roman"/>
          <w:b/>
          <w:bCs/>
          <w:color w:val="000000"/>
          <w:kern w:val="0"/>
          <w:sz w:val="32"/>
          <w:szCs w:val="32"/>
          <w:highlight w:val="none"/>
          <w:shd w:val="clear" w:color="auto" w:fill="FFFFFF"/>
          <w:lang w:val="zh-CN"/>
        </w:rPr>
        <w:t>）人员概况</w:t>
      </w:r>
      <w:r>
        <w:rPr>
          <w:rFonts w:hint="eastAsia" w:ascii="Times New Roman" w:hAnsi="Times New Roman" w:eastAsia="楷体_GB2312" w:cs="Times New Roman"/>
          <w:b/>
          <w:bCs/>
          <w:color w:val="000000"/>
          <w:kern w:val="0"/>
          <w:sz w:val="32"/>
          <w:szCs w:val="32"/>
          <w:highlight w:val="none"/>
          <w:shd w:val="clear" w:color="auto" w:fill="FFFFFF"/>
          <w:lang w:val="zh-CN"/>
        </w:rPr>
        <w:t>。</w:t>
      </w:r>
      <w:r>
        <w:rPr>
          <w:rFonts w:hint="default" w:ascii="Times New Roman" w:hAnsi="Times New Roman" w:eastAsia="仿宋_GB2312" w:cs="Times New Roman"/>
          <w:sz w:val="32"/>
          <w:szCs w:val="32"/>
          <w:lang w:val="en-US" w:eastAsia="zh-CN"/>
        </w:rPr>
        <w:t>截至202</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年末，</w:t>
      </w:r>
      <w:r>
        <w:rPr>
          <w:rFonts w:hint="eastAsia" w:ascii="Times New Roman" w:hAnsi="Times New Roman" w:eastAsia="仿宋_GB2312" w:cs="仿宋_GB2312"/>
          <w:color w:val="auto"/>
          <w:kern w:val="2"/>
          <w:sz w:val="32"/>
          <w:szCs w:val="32"/>
          <w:highlight w:val="none"/>
          <w:lang w:val="en-US" w:eastAsia="zh-CN" w:bidi="ar-SA"/>
        </w:rPr>
        <w:t>乐山市五通桥区住房和城乡建设局（本级）</w:t>
      </w:r>
      <w:r>
        <w:rPr>
          <w:rFonts w:hint="default" w:ascii="Times New Roman" w:hAnsi="Times New Roman" w:eastAsia="仿宋_GB2312" w:cs="Times New Roman"/>
          <w:sz w:val="32"/>
          <w:szCs w:val="32"/>
          <w:lang w:val="en-US" w:eastAsia="zh-CN"/>
        </w:rPr>
        <w:t>单位编制</w:t>
      </w:r>
      <w:r>
        <w:rPr>
          <w:rFonts w:hint="eastAsia" w:eastAsia="仿宋_GB2312" w:cs="Times New Roman"/>
          <w:sz w:val="32"/>
          <w:szCs w:val="32"/>
          <w:lang w:val="en-US" w:eastAsia="zh-CN"/>
        </w:rPr>
        <w:t>数为16人，</w:t>
      </w:r>
      <w:r>
        <w:rPr>
          <w:rFonts w:hint="default" w:ascii="Times New Roman" w:hAnsi="Times New Roman" w:eastAsia="仿宋_GB2312" w:cs="Times New Roman"/>
          <w:sz w:val="32"/>
          <w:szCs w:val="32"/>
          <w:lang w:val="en-US" w:eastAsia="zh-CN"/>
        </w:rPr>
        <w:t>年末实有人数</w:t>
      </w:r>
      <w:r>
        <w:rPr>
          <w:rFonts w:hint="eastAsia" w:eastAsia="仿宋_GB2312" w:cs="Times New Roman"/>
          <w:sz w:val="32"/>
          <w:szCs w:val="32"/>
          <w:lang w:val="en-US" w:eastAsia="zh-CN"/>
        </w:rPr>
        <w:t>为14人</w:t>
      </w:r>
      <w:r>
        <w:rPr>
          <w:rFonts w:hint="eastAsia" w:ascii="Times New Roman" w:hAnsi="Times New Roman" w:eastAsia="仿宋_GB2312" w:cs="Times New Roman"/>
          <w:sz w:val="32"/>
          <w:szCs w:val="32"/>
          <w:lang w:val="en-US" w:eastAsia="zh-CN"/>
        </w:rPr>
        <w:t>。</w:t>
      </w:r>
    </w:p>
    <w:p w14:paraId="05424588">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eastAsia="黑体" w:cs="Times New Roman"/>
          <w:color w:val="000000"/>
          <w:kern w:val="0"/>
          <w:sz w:val="32"/>
          <w:szCs w:val="32"/>
          <w:highlight w:val="none"/>
          <w:shd w:val="clear" w:color="auto" w:fill="FFFFFF"/>
          <w:lang w:val="zh-CN" w:eastAsia="zh-CN"/>
        </w:rPr>
      </w:pPr>
      <w:r>
        <w:rPr>
          <w:rFonts w:hint="default" w:ascii="Times New Roman" w:hAnsi="Times New Roman" w:eastAsia="黑体" w:cs="Times New Roman"/>
          <w:color w:val="000000"/>
          <w:kern w:val="0"/>
          <w:sz w:val="32"/>
          <w:szCs w:val="32"/>
          <w:highlight w:val="none"/>
          <w:shd w:val="clear" w:color="auto" w:fill="FFFFFF"/>
          <w:lang w:val="zh-CN" w:eastAsia="zh-CN"/>
        </w:rPr>
        <w:t>二、部门资金收支情况</w:t>
      </w:r>
    </w:p>
    <w:p w14:paraId="6516498E">
      <w:pPr>
        <w:ind w:firstLine="803" w:firstLineChars="250"/>
        <w:rPr>
          <w:rFonts w:hint="eastAsia" w:ascii="Times New Roman" w:hAnsi="Times New Roman" w:eastAsia="仿宋_GB2312" w:cs="仿宋_GB2312"/>
          <w:color w:val="auto"/>
          <w:sz w:val="32"/>
          <w:szCs w:val="32"/>
          <w:highlight w:val="none"/>
          <w:lang w:eastAsia="zh-CN"/>
        </w:rPr>
      </w:pPr>
      <w:r>
        <w:rPr>
          <w:rFonts w:hint="default" w:ascii="Times New Roman" w:hAnsi="Times New Roman" w:eastAsia="楷体_GB2312" w:cs="Times New Roman"/>
          <w:b/>
          <w:bCs/>
          <w:color w:val="000000"/>
          <w:kern w:val="0"/>
          <w:sz w:val="32"/>
          <w:szCs w:val="32"/>
          <w:highlight w:val="none"/>
          <w:shd w:val="clear" w:color="auto" w:fill="FFFFFF"/>
          <w:lang w:val="zh-CN"/>
        </w:rPr>
        <w:t>（一）</w:t>
      </w:r>
      <w:r>
        <w:rPr>
          <w:rFonts w:hint="eastAsia" w:ascii="Times New Roman" w:hAnsi="Times New Roman" w:eastAsia="楷体_GB2312" w:cs="Times New Roman"/>
          <w:b/>
          <w:bCs/>
          <w:color w:val="000000"/>
          <w:kern w:val="0"/>
          <w:sz w:val="32"/>
          <w:szCs w:val="32"/>
          <w:highlight w:val="none"/>
          <w:shd w:val="clear" w:color="auto" w:fill="FFFFFF"/>
          <w:lang w:val="zh-CN"/>
        </w:rPr>
        <w:t>收入情况</w:t>
      </w:r>
      <w:r>
        <w:rPr>
          <w:rFonts w:hint="default"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仿宋_GB2312" w:cs="仿宋_GB2312"/>
          <w:color w:val="auto"/>
          <w:kern w:val="2"/>
          <w:sz w:val="32"/>
          <w:szCs w:val="32"/>
          <w:highlight w:val="none"/>
          <w:lang w:val="en-US" w:eastAsia="zh-CN" w:bidi="ar-SA"/>
        </w:rPr>
        <w:t>乐山市五通桥区住房和城乡建设局（本级）</w:t>
      </w:r>
      <w:r>
        <w:rPr>
          <w:rFonts w:hint="eastAsia" w:ascii="仿宋_GB2312" w:hAnsi="仿宋_GB2312" w:eastAsia="仿宋_GB2312" w:cs="仿宋_GB2312"/>
          <w:color w:val="auto"/>
          <w:sz w:val="32"/>
          <w:szCs w:val="32"/>
          <w:highlight w:val="none"/>
          <w:lang w:eastAsia="zh-CN"/>
        </w:rPr>
        <w:t>2024年度本年收入合计</w:t>
      </w:r>
      <w:r>
        <w:rPr>
          <w:rFonts w:hint="eastAsia" w:ascii="仿宋_GB2312" w:hAnsi="仿宋_GB2312" w:eastAsia="仿宋_GB2312" w:cs="仿宋_GB2312"/>
          <w:sz w:val="32"/>
          <w:szCs w:val="32"/>
        </w:rPr>
        <w:t>53295.16万元，其中：一般公共预算财政拨款收入21862.81</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41.02</w:t>
      </w:r>
      <w:r>
        <w:rPr>
          <w:rFonts w:hint="eastAsia" w:ascii="仿宋_GB2312" w:hAnsi="仿宋_GB2312" w:eastAsia="仿宋_GB2312" w:cs="仿宋_GB2312"/>
          <w:color w:val="auto"/>
          <w:sz w:val="32"/>
          <w:szCs w:val="32"/>
          <w:highlight w:val="none"/>
          <w:lang w:eastAsia="zh-CN"/>
        </w:rPr>
        <w:t>%；政府性基金预算财政拨款收入</w:t>
      </w:r>
      <w:r>
        <w:rPr>
          <w:rFonts w:hint="eastAsia" w:ascii="仿宋_GB2312" w:hAnsi="仿宋_GB2312" w:eastAsia="仿宋_GB2312" w:cs="仿宋_GB2312"/>
          <w:sz w:val="32"/>
          <w:szCs w:val="32"/>
        </w:rPr>
        <w:t>31432.34</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58.97</w:t>
      </w:r>
      <w:r>
        <w:rPr>
          <w:rFonts w:hint="eastAsia" w:ascii="仿宋_GB2312" w:hAnsi="仿宋_GB2312" w:eastAsia="仿宋_GB2312" w:cs="仿宋_GB2312"/>
          <w:color w:val="auto"/>
          <w:sz w:val="32"/>
          <w:szCs w:val="32"/>
          <w:highlight w:val="none"/>
          <w:lang w:eastAsia="zh-CN"/>
        </w:rPr>
        <w:t>%；国有资本经营预算财政拨款收入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%；上级补助收入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%；事业收入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%；经营收入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%；附属单位上缴收入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%；其他收入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w:t>
      </w:r>
    </w:p>
    <w:p w14:paraId="7F7BA87E">
      <w:pPr>
        <w:ind w:firstLine="803" w:firstLineChars="250"/>
        <w:rPr>
          <w:rFonts w:hint="eastAsia" w:ascii="Times New Roman" w:hAnsi="Times New Roman" w:eastAsia="仿宋_GB2312" w:cs="仿宋_GB2312"/>
          <w:color w:val="auto"/>
          <w:sz w:val="32"/>
          <w:szCs w:val="32"/>
          <w:highlight w:val="none"/>
          <w:lang w:eastAsia="zh-CN"/>
        </w:rPr>
      </w:pPr>
      <w:r>
        <w:rPr>
          <w:rFonts w:hint="default"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楷体_GB2312" w:cs="Times New Roman"/>
          <w:b/>
          <w:bCs/>
          <w:color w:val="000000"/>
          <w:kern w:val="0"/>
          <w:sz w:val="32"/>
          <w:szCs w:val="32"/>
          <w:highlight w:val="none"/>
          <w:shd w:val="clear" w:color="auto" w:fill="FFFFFF"/>
          <w:lang w:val="zh-CN"/>
        </w:rPr>
        <w:t>二</w:t>
      </w:r>
      <w:r>
        <w:rPr>
          <w:rFonts w:hint="default"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楷体_GB2312" w:cs="Times New Roman"/>
          <w:b/>
          <w:bCs/>
          <w:color w:val="000000"/>
          <w:kern w:val="0"/>
          <w:sz w:val="32"/>
          <w:szCs w:val="32"/>
          <w:highlight w:val="none"/>
          <w:shd w:val="clear" w:color="auto" w:fill="FFFFFF"/>
          <w:lang w:val="zh-CN"/>
        </w:rPr>
        <w:t>支出情况</w:t>
      </w:r>
      <w:r>
        <w:rPr>
          <w:rFonts w:hint="default"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仿宋_GB2312" w:cs="仿宋_GB2312"/>
          <w:color w:val="auto"/>
          <w:kern w:val="2"/>
          <w:sz w:val="32"/>
          <w:szCs w:val="32"/>
          <w:highlight w:val="none"/>
          <w:lang w:val="en-US" w:eastAsia="zh-CN" w:bidi="ar-SA"/>
        </w:rPr>
        <w:t>乐山市五通桥区住房和城乡建设局（本级）</w:t>
      </w:r>
      <w:r>
        <w:rPr>
          <w:rFonts w:hint="eastAsia" w:ascii="仿宋_GB2312" w:hAnsi="仿宋_GB2312" w:eastAsia="仿宋_GB2312" w:cs="仿宋_GB2312"/>
          <w:color w:val="auto"/>
          <w:sz w:val="32"/>
          <w:szCs w:val="32"/>
          <w:highlight w:val="none"/>
          <w:lang w:eastAsia="zh-CN"/>
        </w:rPr>
        <w:t>2024年度本年支出合计</w:t>
      </w:r>
      <w:r>
        <w:rPr>
          <w:rFonts w:hint="eastAsia" w:ascii="仿宋_GB2312" w:hAnsi="仿宋_GB2312" w:eastAsia="仿宋_GB2312" w:cs="仿宋_GB2312"/>
          <w:sz w:val="32"/>
          <w:szCs w:val="32"/>
        </w:rPr>
        <w:t>59295.16</w:t>
      </w:r>
      <w:r>
        <w:rPr>
          <w:rFonts w:hint="eastAsia" w:ascii="仿宋_GB2312" w:hAnsi="仿宋_GB2312" w:eastAsia="仿宋_GB2312" w:cs="仿宋_GB2312"/>
          <w:color w:val="auto"/>
          <w:sz w:val="32"/>
          <w:szCs w:val="32"/>
          <w:highlight w:val="none"/>
          <w:lang w:eastAsia="zh-CN"/>
        </w:rPr>
        <w:t>万元，其中：基本支出</w:t>
      </w:r>
      <w:r>
        <w:rPr>
          <w:rFonts w:hint="eastAsia" w:ascii="仿宋_GB2312" w:hAnsi="仿宋_GB2312" w:eastAsia="仿宋_GB2312" w:cs="仿宋_GB2312"/>
          <w:sz w:val="32"/>
          <w:szCs w:val="32"/>
        </w:rPr>
        <w:t>317.46</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0.53</w:t>
      </w:r>
      <w:r>
        <w:rPr>
          <w:rFonts w:hint="eastAsia" w:ascii="仿宋_GB2312" w:hAnsi="仿宋_GB2312" w:eastAsia="仿宋_GB2312" w:cs="仿宋_GB2312"/>
          <w:color w:val="auto"/>
          <w:sz w:val="32"/>
          <w:szCs w:val="32"/>
          <w:highlight w:val="none"/>
          <w:lang w:eastAsia="zh-CN"/>
        </w:rPr>
        <w:t>%；项目支出</w:t>
      </w:r>
      <w:r>
        <w:rPr>
          <w:rFonts w:hint="eastAsia" w:ascii="仿宋_GB2312" w:hAnsi="仿宋_GB2312" w:eastAsia="仿宋_GB2312" w:cs="仿宋_GB2312"/>
          <w:sz w:val="32"/>
          <w:szCs w:val="32"/>
        </w:rPr>
        <w:t>58977.7</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99.46</w:t>
      </w:r>
      <w:r>
        <w:rPr>
          <w:rFonts w:hint="eastAsia" w:ascii="仿宋_GB2312" w:hAnsi="仿宋_GB2312" w:eastAsia="仿宋_GB2312" w:cs="仿宋_GB2312"/>
          <w:color w:val="auto"/>
          <w:sz w:val="32"/>
          <w:szCs w:val="32"/>
          <w:highlight w:val="none"/>
          <w:lang w:eastAsia="zh-CN"/>
        </w:rPr>
        <w:t>%；上缴上级支出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%；经营支出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%；对附属单位补助支出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w:t>
      </w:r>
    </w:p>
    <w:p w14:paraId="2962BDCF">
      <w:pPr>
        <w:keepNext w:val="0"/>
        <w:keepLines w:val="0"/>
        <w:pageBreakBefore w:val="0"/>
        <w:widowControl/>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default" w:ascii="Times New Roman" w:hAnsi="Times New Roman" w:eastAsia="仿宋_GB2312" w:cs="Times New Roman"/>
          <w:b w:val="0"/>
          <w:bCs w:val="0"/>
          <w:color w:val="000000"/>
          <w:kern w:val="0"/>
          <w:szCs w:val="32"/>
          <w:highlight w:val="none"/>
          <w:shd w:val="clear" w:color="auto" w:fill="FFFFFF"/>
          <w:lang w:val="zh-CN" w:eastAsia="zh-CN"/>
        </w:rPr>
      </w:pPr>
      <w:r>
        <w:rPr>
          <w:rFonts w:hint="default"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楷体_GB2312" w:cs="Times New Roman"/>
          <w:b/>
          <w:bCs/>
          <w:color w:val="000000"/>
          <w:kern w:val="0"/>
          <w:sz w:val="32"/>
          <w:szCs w:val="32"/>
          <w:highlight w:val="none"/>
          <w:shd w:val="clear" w:color="auto" w:fill="FFFFFF"/>
          <w:lang w:val="zh-CN"/>
        </w:rPr>
        <w:t>三</w:t>
      </w:r>
      <w:r>
        <w:rPr>
          <w:rFonts w:hint="default" w:ascii="Times New Roman" w:hAnsi="Times New Roman" w:eastAsia="楷体_GB2312" w:cs="Times New Roman"/>
          <w:b/>
          <w:bCs/>
          <w:color w:val="000000"/>
          <w:kern w:val="0"/>
          <w:sz w:val="32"/>
          <w:szCs w:val="32"/>
          <w:highlight w:val="none"/>
          <w:shd w:val="clear" w:color="auto" w:fill="FFFFFF"/>
          <w:lang w:val="zh-CN"/>
        </w:rPr>
        <w:t>）结余分配和结转结余情况</w:t>
      </w:r>
      <w:r>
        <w:rPr>
          <w:rFonts w:hint="eastAsia" w:ascii="Times New Roman" w:hAnsi="Times New Roman" w:eastAsia="楷体_GB2312" w:cs="Times New Roman"/>
          <w:b/>
          <w:bCs/>
          <w:color w:val="000000"/>
          <w:kern w:val="0"/>
          <w:sz w:val="32"/>
          <w:szCs w:val="32"/>
          <w:highlight w:val="none"/>
          <w:shd w:val="clear" w:color="auto" w:fill="FFFFFF"/>
          <w:lang w:val="zh-CN" w:eastAsia="zh-CN"/>
        </w:rPr>
        <w:t>。</w:t>
      </w:r>
      <w:r>
        <w:rPr>
          <w:rFonts w:hint="eastAsia" w:ascii="仿宋_GB2312" w:hAnsi="仿宋_GB2312" w:eastAsia="仿宋_GB2312" w:cs="仿宋_GB2312"/>
          <w:color w:val="auto"/>
          <w:sz w:val="32"/>
          <w:szCs w:val="32"/>
          <w:highlight w:val="none"/>
          <w:lang w:val="en-US" w:eastAsia="zh-CN"/>
        </w:rPr>
        <w:t>乐山市五通桥区住房和城乡建设局（本级）2024年决算报表无</w:t>
      </w:r>
      <w:r>
        <w:rPr>
          <w:rFonts w:hint="default" w:ascii="仿宋_GB2312" w:hAnsi="仿宋_GB2312" w:eastAsia="仿宋_GB2312" w:cs="仿宋_GB2312"/>
          <w:color w:val="auto"/>
          <w:sz w:val="32"/>
          <w:szCs w:val="32"/>
          <w:highlight w:val="none"/>
          <w:lang w:val="en-US" w:eastAsia="zh-CN"/>
        </w:rPr>
        <w:t>结转结余</w:t>
      </w:r>
      <w:r>
        <w:rPr>
          <w:rFonts w:hint="eastAsia" w:ascii="仿宋_GB2312" w:hAnsi="仿宋_GB2312" w:eastAsia="仿宋_GB2312" w:cs="仿宋_GB2312"/>
          <w:color w:val="auto"/>
          <w:sz w:val="32"/>
          <w:szCs w:val="32"/>
          <w:highlight w:val="none"/>
          <w:lang w:val="en-US" w:eastAsia="zh-CN"/>
        </w:rPr>
        <w:t>情况</w:t>
      </w:r>
      <w:r>
        <w:rPr>
          <w:rFonts w:hint="default" w:ascii="仿宋_GB2312" w:hAnsi="仿宋_GB2312" w:eastAsia="仿宋_GB2312" w:cs="仿宋_GB2312"/>
          <w:color w:val="auto"/>
          <w:sz w:val="32"/>
          <w:szCs w:val="32"/>
          <w:highlight w:val="none"/>
          <w:lang w:val="en-US" w:eastAsia="zh-CN"/>
        </w:rPr>
        <w:t>。</w:t>
      </w:r>
    </w:p>
    <w:p w14:paraId="4DEB3FAB">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eastAsia="黑体" w:cs="Times New Roman"/>
          <w:color w:val="000000"/>
          <w:kern w:val="0"/>
          <w:sz w:val="32"/>
          <w:szCs w:val="32"/>
          <w:highlight w:val="none"/>
          <w:shd w:val="clear" w:color="auto" w:fill="FFFFFF"/>
          <w:lang w:val="zh-CN" w:eastAsia="zh-CN"/>
        </w:rPr>
      </w:pPr>
      <w:r>
        <w:rPr>
          <w:rFonts w:hint="default" w:ascii="Times New Roman" w:hAnsi="Times New Roman" w:eastAsia="黑体" w:cs="Times New Roman"/>
          <w:color w:val="000000"/>
          <w:kern w:val="0"/>
          <w:sz w:val="32"/>
          <w:szCs w:val="32"/>
          <w:highlight w:val="none"/>
          <w:shd w:val="clear" w:color="auto" w:fill="FFFFFF"/>
          <w:lang w:val="zh-CN" w:eastAsia="zh-CN"/>
        </w:rPr>
        <w:t>三、部门预算绩效分析</w:t>
      </w:r>
    </w:p>
    <w:p w14:paraId="2EAEB029">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default" w:ascii="Times New Roman" w:hAnsi="Times New Roman" w:eastAsia="仿宋_GB2312" w:cs="仿宋_GB2312"/>
          <w:color w:val="auto"/>
          <w:kern w:val="2"/>
          <w:sz w:val="32"/>
          <w:szCs w:val="32"/>
          <w:highlight w:val="none"/>
          <w:lang w:val="zh-CN" w:eastAsia="zh-CN" w:bidi="ar-SA"/>
        </w:rPr>
      </w:pPr>
      <w:r>
        <w:rPr>
          <w:rFonts w:hint="default" w:ascii="Times New Roman" w:hAnsi="Times New Roman" w:eastAsia="楷体_GB2312" w:cs="Times New Roman"/>
          <w:b/>
          <w:bCs/>
          <w:color w:val="000000"/>
          <w:kern w:val="0"/>
          <w:sz w:val="32"/>
          <w:szCs w:val="32"/>
          <w:highlight w:val="none"/>
          <w:shd w:val="clear" w:color="auto" w:fill="FFFFFF"/>
          <w:lang w:val="zh-CN"/>
        </w:rPr>
        <w:t>（一）</w:t>
      </w:r>
      <w:r>
        <w:rPr>
          <w:rFonts w:hint="eastAsia" w:ascii="Times New Roman" w:hAnsi="Times New Roman" w:eastAsia="楷体_GB2312" w:cs="Times New Roman"/>
          <w:b/>
          <w:bCs/>
          <w:color w:val="000000"/>
          <w:kern w:val="0"/>
          <w:sz w:val="32"/>
          <w:szCs w:val="32"/>
          <w:highlight w:val="none"/>
          <w:shd w:val="clear" w:color="auto" w:fill="FFFFFF"/>
          <w:lang w:val="zh-CN"/>
        </w:rPr>
        <w:t>部门预算</w:t>
      </w:r>
      <w:r>
        <w:rPr>
          <w:rFonts w:hint="default" w:ascii="Times New Roman" w:hAnsi="Times New Roman" w:eastAsia="楷体_GB2312" w:cs="Times New Roman"/>
          <w:b/>
          <w:bCs/>
          <w:color w:val="000000"/>
          <w:kern w:val="0"/>
          <w:sz w:val="32"/>
          <w:szCs w:val="32"/>
          <w:highlight w:val="none"/>
          <w:shd w:val="clear" w:color="auto" w:fill="FFFFFF"/>
          <w:lang w:val="zh-CN"/>
        </w:rPr>
        <w:t>总体绩效分析。</w:t>
      </w:r>
    </w:p>
    <w:p w14:paraId="61F84B32">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仿宋_GB2312" w:hAnsi="仿宋_GB2312" w:eastAsia="仿宋_GB2312" w:cs="仿宋_GB2312"/>
          <w:color w:val="auto"/>
          <w:sz w:val="32"/>
          <w:szCs w:val="32"/>
          <w:highlight w:val="none"/>
          <w:lang w:val="zh-CN" w:eastAsia="zh-CN"/>
        </w:rPr>
      </w:pPr>
      <w:r>
        <w:rPr>
          <w:rFonts w:hint="eastAsia" w:ascii="Times New Roman" w:hAnsi="Times New Roman"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zh-CN" w:eastAsia="zh-CN" w:bidi="ar-SA"/>
        </w:rPr>
        <w:t>履职效能。</w:t>
      </w:r>
      <w:r>
        <w:rPr>
          <w:rFonts w:hint="eastAsia" w:ascii="仿宋_GB2312" w:hAnsi="仿宋_GB2312" w:eastAsia="仿宋_GB2312" w:cs="仿宋_GB2312"/>
          <w:color w:val="auto"/>
          <w:sz w:val="32"/>
          <w:szCs w:val="32"/>
          <w:highlight w:val="none"/>
          <w:lang w:val="en-US" w:eastAsia="zh-CN"/>
        </w:rPr>
        <w:t>乐山市五通桥区住房和城乡建设局（本级）严格按照职能职责开展相关工作，2024年较好的完成全年目标</w:t>
      </w:r>
      <w:r>
        <w:rPr>
          <w:rFonts w:hint="eastAsia" w:ascii="仿宋_GB2312" w:hAnsi="仿宋_GB2312" w:eastAsia="仿宋_GB2312" w:cs="仿宋_GB2312"/>
          <w:color w:val="auto"/>
          <w:sz w:val="32"/>
          <w:szCs w:val="32"/>
          <w:highlight w:val="none"/>
          <w:lang w:val="zh-CN" w:eastAsia="zh-CN"/>
        </w:rPr>
        <w:t>。</w:t>
      </w:r>
    </w:p>
    <w:p w14:paraId="61A0E641">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2.</w:t>
      </w:r>
      <w:r>
        <w:rPr>
          <w:rFonts w:hint="default" w:ascii="Times New Roman" w:hAnsi="Times New Roman" w:eastAsia="仿宋_GB2312" w:cs="仿宋_GB2312"/>
          <w:color w:val="auto"/>
          <w:kern w:val="2"/>
          <w:sz w:val="32"/>
          <w:szCs w:val="32"/>
          <w:highlight w:val="none"/>
          <w:lang w:val="zh-CN" w:eastAsia="zh-CN" w:bidi="ar-SA"/>
        </w:rPr>
        <w:t>预算管理</w:t>
      </w:r>
      <w:r>
        <w:rPr>
          <w:rFonts w:hint="eastAsia" w:ascii="Times New Roman" w:hAnsi="Times New Roman" w:eastAsia="仿宋_GB2312" w:cs="仿宋_GB2312"/>
          <w:color w:val="auto"/>
          <w:kern w:val="2"/>
          <w:sz w:val="32"/>
          <w:szCs w:val="32"/>
          <w:highlight w:val="none"/>
          <w:lang w:val="zh-CN" w:eastAsia="zh-CN" w:bidi="ar-SA"/>
        </w:rPr>
        <w:t>。</w:t>
      </w:r>
      <w:r>
        <w:rPr>
          <w:rFonts w:hint="eastAsia" w:eastAsia="仿宋_GB2312" w:cs="仿宋_GB2312"/>
          <w:color w:val="auto"/>
          <w:kern w:val="2"/>
          <w:sz w:val="32"/>
          <w:szCs w:val="32"/>
          <w:highlight w:val="none"/>
          <w:lang w:val="en-US" w:eastAsia="zh-CN" w:bidi="ar-SA"/>
        </w:rPr>
        <w:t>2024年度</w:t>
      </w:r>
      <w:r>
        <w:rPr>
          <w:rFonts w:hint="eastAsia" w:ascii="Times New Roman" w:hAnsi="Times New Roman" w:eastAsia="仿宋_GB2312" w:cs="仿宋_GB2312"/>
          <w:color w:val="auto"/>
          <w:kern w:val="2"/>
          <w:sz w:val="32"/>
          <w:szCs w:val="32"/>
          <w:highlight w:val="none"/>
          <w:lang w:val="zh-CN" w:eastAsia="zh-CN" w:bidi="ar-SA"/>
        </w:rPr>
        <w:t>预算编制质量</w:t>
      </w:r>
      <w:r>
        <w:rPr>
          <w:rFonts w:hint="eastAsia" w:eastAsia="仿宋_GB2312" w:cs="仿宋_GB2312"/>
          <w:color w:val="auto"/>
          <w:kern w:val="2"/>
          <w:sz w:val="32"/>
          <w:szCs w:val="32"/>
          <w:highlight w:val="none"/>
          <w:lang w:val="en-US" w:eastAsia="zh-CN" w:bidi="ar-SA"/>
        </w:rPr>
        <w:t>较高，完成情况较好，执行率为100%</w:t>
      </w:r>
      <w:r>
        <w:rPr>
          <w:rFonts w:hint="eastAsia" w:ascii="Times New Roman" w:hAnsi="Times New Roman" w:eastAsia="仿宋_GB2312" w:cs="仿宋_GB2312"/>
          <w:color w:val="auto"/>
          <w:kern w:val="2"/>
          <w:sz w:val="32"/>
          <w:szCs w:val="32"/>
          <w:highlight w:val="none"/>
          <w:lang w:val="zh-CN" w:eastAsia="zh-CN" w:bidi="ar-SA"/>
        </w:rPr>
        <w:t>。</w:t>
      </w:r>
    </w:p>
    <w:p w14:paraId="0490B7EF">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3.</w:t>
      </w:r>
      <w:r>
        <w:rPr>
          <w:rFonts w:hint="default" w:ascii="Times New Roman" w:hAnsi="Times New Roman" w:eastAsia="仿宋_GB2312" w:cs="仿宋_GB2312"/>
          <w:color w:val="auto"/>
          <w:kern w:val="2"/>
          <w:sz w:val="32"/>
          <w:szCs w:val="32"/>
          <w:highlight w:val="none"/>
          <w:lang w:val="zh-CN" w:eastAsia="zh-CN" w:bidi="ar-SA"/>
        </w:rPr>
        <w:t>财务管理</w:t>
      </w:r>
      <w:r>
        <w:rPr>
          <w:rFonts w:hint="eastAsia" w:ascii="Times New Roman" w:hAnsi="Times New Roman" w:eastAsia="仿宋_GB2312" w:cs="仿宋_GB2312"/>
          <w:color w:val="auto"/>
          <w:kern w:val="2"/>
          <w:sz w:val="32"/>
          <w:szCs w:val="32"/>
          <w:highlight w:val="none"/>
          <w:lang w:val="zh-CN" w:eastAsia="zh-CN" w:bidi="ar-SA"/>
        </w:rPr>
        <w:t>。</w:t>
      </w:r>
      <w:r>
        <w:rPr>
          <w:rFonts w:hint="eastAsia" w:eastAsia="仿宋_GB2312" w:cs="仿宋_GB2312"/>
          <w:color w:val="auto"/>
          <w:kern w:val="2"/>
          <w:sz w:val="32"/>
          <w:szCs w:val="32"/>
          <w:highlight w:val="none"/>
          <w:lang w:val="en-US" w:eastAsia="zh-CN" w:bidi="ar-SA"/>
        </w:rPr>
        <w:t>单位</w:t>
      </w:r>
      <w:r>
        <w:rPr>
          <w:rFonts w:hint="eastAsia" w:ascii="Times New Roman" w:hAnsi="Times New Roman" w:eastAsia="仿宋_GB2312" w:cs="仿宋_GB2312"/>
          <w:color w:val="auto"/>
          <w:kern w:val="2"/>
          <w:sz w:val="32"/>
          <w:szCs w:val="32"/>
          <w:highlight w:val="none"/>
          <w:lang w:val="zh-CN" w:eastAsia="zh-CN" w:bidi="ar-SA"/>
        </w:rPr>
        <w:t>财务管理制度</w:t>
      </w:r>
      <w:r>
        <w:rPr>
          <w:rFonts w:hint="eastAsia" w:eastAsia="仿宋_GB2312" w:cs="仿宋_GB2312"/>
          <w:color w:val="auto"/>
          <w:kern w:val="2"/>
          <w:sz w:val="32"/>
          <w:szCs w:val="32"/>
          <w:highlight w:val="none"/>
          <w:lang w:val="en-US" w:eastAsia="zh-CN" w:bidi="ar-SA"/>
        </w:rPr>
        <w:t>较完善</w:t>
      </w:r>
      <w:r>
        <w:rPr>
          <w:rFonts w:hint="eastAsia" w:eastAsia="仿宋_GB2312" w:cs="仿宋_GB2312"/>
          <w:color w:val="auto"/>
          <w:kern w:val="2"/>
          <w:sz w:val="32"/>
          <w:szCs w:val="32"/>
          <w:highlight w:val="none"/>
          <w:lang w:val="zh-CN" w:eastAsia="zh-CN" w:bidi="ar-SA"/>
        </w:rPr>
        <w:t>，</w:t>
      </w:r>
      <w:r>
        <w:rPr>
          <w:rFonts w:hint="eastAsia" w:ascii="Times New Roman" w:hAnsi="Times New Roman" w:eastAsia="仿宋_GB2312" w:cs="仿宋_GB2312"/>
          <w:color w:val="auto"/>
          <w:kern w:val="2"/>
          <w:sz w:val="32"/>
          <w:szCs w:val="32"/>
          <w:highlight w:val="none"/>
          <w:lang w:val="zh-CN" w:eastAsia="zh-CN" w:bidi="ar-SA"/>
        </w:rPr>
        <w:t>财务岗位设置</w:t>
      </w:r>
      <w:r>
        <w:rPr>
          <w:rFonts w:hint="eastAsia" w:eastAsia="仿宋_GB2312" w:cs="仿宋_GB2312"/>
          <w:color w:val="auto"/>
          <w:kern w:val="2"/>
          <w:sz w:val="32"/>
          <w:szCs w:val="32"/>
          <w:highlight w:val="none"/>
          <w:lang w:val="en-US" w:eastAsia="zh-CN" w:bidi="ar-SA"/>
        </w:rPr>
        <w:t>合理，</w:t>
      </w:r>
      <w:r>
        <w:rPr>
          <w:rFonts w:hint="eastAsia" w:ascii="Times New Roman" w:hAnsi="Times New Roman" w:eastAsia="仿宋_GB2312" w:cs="仿宋_GB2312"/>
          <w:color w:val="auto"/>
          <w:kern w:val="2"/>
          <w:sz w:val="32"/>
          <w:szCs w:val="32"/>
          <w:highlight w:val="none"/>
          <w:lang w:val="zh-CN" w:eastAsia="zh-CN" w:bidi="ar-SA"/>
        </w:rPr>
        <w:t>资金使用规范。</w:t>
      </w:r>
    </w:p>
    <w:p w14:paraId="54730DB1">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4.</w:t>
      </w:r>
      <w:r>
        <w:rPr>
          <w:rFonts w:hint="default" w:ascii="Times New Roman" w:hAnsi="Times New Roman" w:eastAsia="仿宋_GB2312" w:cs="仿宋_GB2312"/>
          <w:color w:val="auto"/>
          <w:kern w:val="2"/>
          <w:sz w:val="32"/>
          <w:szCs w:val="32"/>
          <w:highlight w:val="none"/>
          <w:lang w:val="zh-CN" w:eastAsia="zh-CN" w:bidi="ar-SA"/>
        </w:rPr>
        <w:t>资产管理</w:t>
      </w:r>
      <w:r>
        <w:rPr>
          <w:rFonts w:hint="eastAsia" w:ascii="Times New Roman" w:hAnsi="Times New Roman" w:eastAsia="仿宋_GB2312" w:cs="仿宋_GB2312"/>
          <w:color w:val="auto"/>
          <w:kern w:val="2"/>
          <w:sz w:val="32"/>
          <w:szCs w:val="32"/>
          <w:highlight w:val="none"/>
          <w:lang w:val="zh-CN" w:eastAsia="zh-CN" w:bidi="ar-SA"/>
        </w:rPr>
        <w:t>。人均资产变化率</w:t>
      </w:r>
      <w:r>
        <w:rPr>
          <w:rFonts w:hint="eastAsia" w:eastAsia="仿宋_GB2312" w:cs="仿宋_GB2312"/>
          <w:color w:val="auto"/>
          <w:kern w:val="2"/>
          <w:sz w:val="32"/>
          <w:szCs w:val="32"/>
          <w:highlight w:val="none"/>
          <w:lang w:val="en-US" w:eastAsia="zh-CN" w:bidi="ar-SA"/>
        </w:rPr>
        <w:t>较底</w:t>
      </w:r>
      <w:r>
        <w:rPr>
          <w:rFonts w:hint="eastAsia" w:eastAsia="仿宋_GB2312" w:cs="仿宋_GB2312"/>
          <w:color w:val="auto"/>
          <w:kern w:val="2"/>
          <w:sz w:val="32"/>
          <w:szCs w:val="32"/>
          <w:highlight w:val="none"/>
          <w:lang w:val="zh-CN" w:eastAsia="zh-CN" w:bidi="ar-SA"/>
        </w:rPr>
        <w:t>，</w:t>
      </w:r>
      <w:r>
        <w:rPr>
          <w:rFonts w:hint="eastAsia" w:ascii="Times New Roman" w:hAnsi="Times New Roman" w:eastAsia="仿宋_GB2312" w:cs="仿宋_GB2312"/>
          <w:color w:val="auto"/>
          <w:kern w:val="2"/>
          <w:sz w:val="32"/>
          <w:szCs w:val="32"/>
          <w:highlight w:val="none"/>
          <w:lang w:val="zh-CN" w:eastAsia="zh-CN" w:bidi="ar-SA"/>
        </w:rPr>
        <w:t>资产利用率</w:t>
      </w:r>
      <w:r>
        <w:rPr>
          <w:rFonts w:hint="eastAsia" w:eastAsia="仿宋_GB2312" w:cs="仿宋_GB2312"/>
          <w:color w:val="auto"/>
          <w:kern w:val="2"/>
          <w:sz w:val="32"/>
          <w:szCs w:val="32"/>
          <w:highlight w:val="none"/>
          <w:lang w:val="en-US" w:eastAsia="zh-CN" w:bidi="ar-SA"/>
        </w:rPr>
        <w:t>高</w:t>
      </w:r>
      <w:r>
        <w:rPr>
          <w:rFonts w:hint="eastAsia" w:ascii="Times New Roman" w:hAnsi="Times New Roman" w:eastAsia="仿宋_GB2312" w:cs="仿宋_GB2312"/>
          <w:color w:val="auto"/>
          <w:kern w:val="2"/>
          <w:sz w:val="32"/>
          <w:szCs w:val="32"/>
          <w:highlight w:val="none"/>
          <w:lang w:val="zh-CN" w:eastAsia="zh-CN" w:bidi="ar-SA"/>
        </w:rPr>
        <w:t>。</w:t>
      </w:r>
    </w:p>
    <w:p w14:paraId="4F3229C0">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5.</w:t>
      </w:r>
      <w:r>
        <w:rPr>
          <w:rFonts w:hint="default" w:ascii="Times New Roman" w:hAnsi="Times New Roman" w:eastAsia="仿宋_GB2312" w:cs="仿宋_GB2312"/>
          <w:color w:val="auto"/>
          <w:kern w:val="2"/>
          <w:sz w:val="32"/>
          <w:szCs w:val="32"/>
          <w:highlight w:val="none"/>
          <w:lang w:val="zh-CN" w:eastAsia="zh-CN" w:bidi="ar-SA"/>
        </w:rPr>
        <w:t>采购管理</w:t>
      </w:r>
      <w:r>
        <w:rPr>
          <w:rFonts w:hint="eastAsia" w:ascii="Times New Roman" w:hAnsi="Times New Roman" w:eastAsia="仿宋_GB2312" w:cs="仿宋_GB2312"/>
          <w:color w:val="auto"/>
          <w:kern w:val="2"/>
          <w:sz w:val="32"/>
          <w:szCs w:val="32"/>
          <w:highlight w:val="none"/>
          <w:lang w:val="zh-CN" w:eastAsia="zh-CN" w:bidi="ar-SA"/>
        </w:rPr>
        <w:t>。</w:t>
      </w:r>
      <w:r>
        <w:rPr>
          <w:rFonts w:hint="eastAsia" w:eastAsia="仿宋_GB2312" w:cs="仿宋_GB2312"/>
          <w:color w:val="auto"/>
          <w:kern w:val="2"/>
          <w:sz w:val="32"/>
          <w:szCs w:val="32"/>
          <w:highlight w:val="none"/>
          <w:lang w:val="en-US" w:eastAsia="zh-CN" w:bidi="ar-SA"/>
        </w:rPr>
        <w:t>本年度本单位无采购</w:t>
      </w:r>
      <w:r>
        <w:rPr>
          <w:rFonts w:hint="eastAsia" w:ascii="Times New Roman" w:hAnsi="Times New Roman" w:eastAsia="仿宋_GB2312" w:cs="仿宋_GB2312"/>
          <w:color w:val="auto"/>
          <w:kern w:val="2"/>
          <w:sz w:val="32"/>
          <w:szCs w:val="32"/>
          <w:highlight w:val="none"/>
          <w:lang w:val="zh-CN" w:eastAsia="zh-CN" w:bidi="ar-SA"/>
        </w:rPr>
        <w:t>。</w:t>
      </w:r>
    </w:p>
    <w:p w14:paraId="6360D50A">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3" w:firstLineChars="200"/>
        <w:contextualSpacing/>
        <w:jc w:val="both"/>
        <w:textAlignment w:val="auto"/>
        <w:outlineLvl w:val="9"/>
        <w:rPr>
          <w:rFonts w:hint="default" w:ascii="Times New Roman" w:hAnsi="Times New Roman" w:eastAsia="仿宋_GB2312" w:cs="仿宋_GB2312"/>
          <w:color w:val="auto"/>
          <w:kern w:val="2"/>
          <w:sz w:val="32"/>
          <w:szCs w:val="32"/>
          <w:highlight w:val="none"/>
          <w:lang w:val="en-US" w:eastAsia="zh-CN" w:bidi="ar-SA"/>
        </w:rPr>
      </w:pPr>
      <w:r>
        <w:rPr>
          <w:rFonts w:hint="default" w:ascii="Times New Roman" w:hAnsi="Times New Roman" w:eastAsia="楷体_GB2312" w:cs="Times New Roman"/>
          <w:b/>
          <w:bCs/>
          <w:color w:val="000000"/>
          <w:kern w:val="0"/>
          <w:sz w:val="32"/>
          <w:szCs w:val="32"/>
          <w:highlight w:val="none"/>
          <w:shd w:val="clear" w:color="auto" w:fill="FFFFFF"/>
          <w:lang w:val="zh-CN"/>
        </w:rPr>
        <w:t>（二）部门预算项目绩效分析。</w:t>
      </w:r>
    </w:p>
    <w:p w14:paraId="5EBADB2D">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both"/>
        <w:textAlignment w:val="auto"/>
        <w:outlineLvl w:val="9"/>
        <w:rPr>
          <w:rFonts w:hint="default" w:ascii="Times New Roman" w:hAnsi="Times New Roman" w:eastAsia="仿宋_GB2312" w:cs="仿宋_GB2312"/>
          <w:color w:val="auto"/>
          <w:kern w:val="2"/>
          <w:sz w:val="32"/>
          <w:szCs w:val="32"/>
          <w:highlight w:val="none"/>
          <w:lang w:val="zh-CN" w:eastAsia="zh-CN" w:bidi="ar-SA"/>
        </w:rPr>
      </w:pPr>
      <w:r>
        <w:rPr>
          <w:rFonts w:hint="default" w:ascii="Times New Roman" w:hAnsi="Times New Roman" w:eastAsia="仿宋_GB2312" w:cs="仿宋_GB2312"/>
          <w:color w:val="auto"/>
          <w:kern w:val="2"/>
          <w:sz w:val="32"/>
          <w:szCs w:val="32"/>
          <w:highlight w:val="none"/>
          <w:lang w:val="en-US" w:eastAsia="zh-CN" w:bidi="ar-SA"/>
        </w:rPr>
        <w:t>常年项目绩效分析。</w:t>
      </w:r>
      <w:r>
        <w:rPr>
          <w:rFonts w:hint="default" w:ascii="Times New Roman" w:hAnsi="Times New Roman" w:eastAsia="仿宋_GB2312" w:cs="仿宋_GB2312"/>
          <w:color w:val="auto"/>
          <w:kern w:val="2"/>
          <w:sz w:val="32"/>
          <w:szCs w:val="32"/>
          <w:highlight w:val="none"/>
          <w:lang w:val="zh-CN" w:eastAsia="zh-CN" w:bidi="ar-SA"/>
        </w:rPr>
        <w:t>该类项目总数</w:t>
      </w:r>
      <w:r>
        <w:rPr>
          <w:rFonts w:hint="eastAsia" w:eastAsia="仿宋_GB2312" w:cs="仿宋_GB2312"/>
          <w:color w:val="auto"/>
          <w:kern w:val="2"/>
          <w:sz w:val="32"/>
          <w:szCs w:val="32"/>
          <w:highlight w:val="none"/>
          <w:lang w:val="en-US" w:eastAsia="zh-CN" w:bidi="ar-SA"/>
        </w:rPr>
        <w:t>40</w:t>
      </w:r>
      <w:r>
        <w:rPr>
          <w:rFonts w:hint="default" w:ascii="Times New Roman" w:hAnsi="Times New Roman" w:eastAsia="仿宋_GB2312" w:cs="仿宋_GB2312"/>
          <w:color w:val="auto"/>
          <w:kern w:val="2"/>
          <w:sz w:val="32"/>
          <w:szCs w:val="32"/>
          <w:highlight w:val="none"/>
          <w:lang w:val="zh-CN" w:eastAsia="zh-CN" w:bidi="ar-SA"/>
        </w:rPr>
        <w:t>个，涉及预算总金额</w:t>
      </w:r>
      <w:r>
        <w:rPr>
          <w:rFonts w:hint="eastAsia" w:ascii="仿宋_GB2312" w:hAnsi="仿宋_GB2312" w:eastAsia="仿宋_GB2312" w:cs="仿宋_GB2312"/>
          <w:sz w:val="32"/>
          <w:szCs w:val="32"/>
        </w:rPr>
        <w:t>59295.16</w:t>
      </w:r>
      <w:r>
        <w:rPr>
          <w:rFonts w:hint="default" w:ascii="Times New Roman" w:hAnsi="Times New Roman" w:eastAsia="仿宋_GB2312" w:cs="仿宋_GB2312"/>
          <w:color w:val="auto"/>
          <w:kern w:val="2"/>
          <w:sz w:val="32"/>
          <w:szCs w:val="32"/>
          <w:highlight w:val="none"/>
          <w:lang w:val="zh-CN" w:eastAsia="zh-CN" w:bidi="ar-SA"/>
        </w:rPr>
        <w:t>万元，1</w:t>
      </w:r>
      <w:r>
        <w:rPr>
          <w:rFonts w:hint="eastAsia" w:ascii="Times New Roman" w:hAnsi="Times New Roman" w:eastAsia="仿宋_GB2312" w:cs="仿宋_GB2312"/>
          <w:color w:val="auto"/>
          <w:kern w:val="2"/>
          <w:sz w:val="32"/>
          <w:szCs w:val="32"/>
          <w:highlight w:val="none"/>
          <w:lang w:val="zh-CN" w:eastAsia="zh-CN" w:bidi="ar-SA"/>
        </w:rPr>
        <w:t>—</w:t>
      </w:r>
      <w:r>
        <w:rPr>
          <w:rFonts w:hint="default" w:ascii="Times New Roman" w:hAnsi="Times New Roman" w:eastAsia="仿宋_GB2312" w:cs="仿宋_GB2312"/>
          <w:color w:val="auto"/>
          <w:kern w:val="2"/>
          <w:sz w:val="32"/>
          <w:szCs w:val="32"/>
          <w:highlight w:val="none"/>
          <w:lang w:val="zh-CN" w:eastAsia="zh-CN" w:bidi="ar-SA"/>
        </w:rPr>
        <w:t>1</w:t>
      </w:r>
      <w:r>
        <w:rPr>
          <w:rFonts w:hint="default" w:ascii="Times New Roman" w:hAnsi="Times New Roman" w:eastAsia="仿宋_GB2312" w:cs="仿宋_GB2312"/>
          <w:color w:val="auto"/>
          <w:kern w:val="2"/>
          <w:sz w:val="32"/>
          <w:szCs w:val="32"/>
          <w:highlight w:val="none"/>
          <w:lang w:val="en-US" w:eastAsia="zh-CN" w:bidi="ar-SA"/>
        </w:rPr>
        <w:t>2</w:t>
      </w:r>
      <w:r>
        <w:rPr>
          <w:rFonts w:hint="default" w:ascii="Times New Roman" w:hAnsi="Times New Roman" w:eastAsia="仿宋_GB2312" w:cs="仿宋_GB2312"/>
          <w:color w:val="auto"/>
          <w:kern w:val="2"/>
          <w:sz w:val="32"/>
          <w:szCs w:val="32"/>
          <w:highlight w:val="none"/>
          <w:lang w:val="zh-CN" w:eastAsia="zh-CN" w:bidi="ar-SA"/>
        </w:rPr>
        <w:t>月预算执行总体进度为</w:t>
      </w:r>
      <w:r>
        <w:rPr>
          <w:rFonts w:hint="eastAsia" w:eastAsia="仿宋_GB2312" w:cs="仿宋_GB2312"/>
          <w:color w:val="auto"/>
          <w:kern w:val="2"/>
          <w:sz w:val="32"/>
          <w:szCs w:val="32"/>
          <w:highlight w:val="none"/>
          <w:lang w:val="en-US" w:eastAsia="zh-CN" w:bidi="ar-SA"/>
        </w:rPr>
        <w:t>100</w:t>
      </w:r>
      <w:r>
        <w:rPr>
          <w:rFonts w:hint="default" w:ascii="Times New Roman" w:hAnsi="Times New Roman" w:eastAsia="仿宋_GB2312" w:cs="仿宋_GB2312"/>
          <w:color w:val="auto"/>
          <w:kern w:val="2"/>
          <w:sz w:val="32"/>
          <w:szCs w:val="32"/>
          <w:highlight w:val="none"/>
          <w:lang w:val="zh-CN" w:eastAsia="zh-CN" w:bidi="ar-SA"/>
        </w:rPr>
        <w:t>%，其中：预算结余率大于</w:t>
      </w:r>
      <w:r>
        <w:rPr>
          <w:rFonts w:hint="default" w:ascii="Times New Roman" w:hAnsi="Times New Roman" w:eastAsia="仿宋_GB2312" w:cs="仿宋_GB2312"/>
          <w:color w:val="auto"/>
          <w:kern w:val="2"/>
          <w:sz w:val="32"/>
          <w:szCs w:val="32"/>
          <w:highlight w:val="none"/>
          <w:lang w:val="en-US" w:eastAsia="zh-CN" w:bidi="ar-SA"/>
        </w:rPr>
        <w:t>10%</w:t>
      </w:r>
      <w:r>
        <w:rPr>
          <w:rFonts w:hint="default" w:ascii="Times New Roman" w:hAnsi="Times New Roman" w:eastAsia="仿宋_GB2312" w:cs="仿宋_GB2312"/>
          <w:color w:val="auto"/>
          <w:kern w:val="2"/>
          <w:sz w:val="32"/>
          <w:szCs w:val="32"/>
          <w:highlight w:val="none"/>
          <w:lang w:val="zh-CN" w:eastAsia="zh-CN" w:bidi="ar-SA"/>
        </w:rPr>
        <w:t>的项目共计</w:t>
      </w:r>
      <w:r>
        <w:rPr>
          <w:rFonts w:hint="eastAsia" w:eastAsia="仿宋_GB2312" w:cs="仿宋_GB2312"/>
          <w:color w:val="auto"/>
          <w:kern w:val="2"/>
          <w:sz w:val="32"/>
          <w:szCs w:val="32"/>
          <w:highlight w:val="none"/>
          <w:lang w:val="en-US" w:eastAsia="zh-CN" w:bidi="ar-SA"/>
        </w:rPr>
        <w:t>0</w:t>
      </w:r>
      <w:r>
        <w:rPr>
          <w:rFonts w:hint="default" w:ascii="Times New Roman" w:hAnsi="Times New Roman" w:eastAsia="仿宋_GB2312" w:cs="仿宋_GB2312"/>
          <w:color w:val="auto"/>
          <w:kern w:val="2"/>
          <w:sz w:val="32"/>
          <w:szCs w:val="32"/>
          <w:highlight w:val="none"/>
          <w:lang w:val="zh-CN" w:eastAsia="zh-CN" w:bidi="ar-SA"/>
        </w:rPr>
        <w:t>个。</w:t>
      </w:r>
    </w:p>
    <w:p w14:paraId="5A182743">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both"/>
        <w:textAlignment w:val="auto"/>
        <w:outlineLvl w:val="9"/>
        <w:rPr>
          <w:rFonts w:hint="default" w:ascii="Times New Roman" w:hAnsi="Times New Roman" w:eastAsia="仿宋_GB2312" w:cs="仿宋_GB2312"/>
          <w:color w:val="auto"/>
          <w:kern w:val="2"/>
          <w:sz w:val="32"/>
          <w:szCs w:val="32"/>
          <w:highlight w:val="none"/>
          <w:lang w:val="zh-CN" w:eastAsia="zh-CN" w:bidi="ar-SA"/>
        </w:rPr>
      </w:pPr>
      <w:r>
        <w:rPr>
          <w:rFonts w:hint="default" w:ascii="Times New Roman" w:hAnsi="Times New Roman" w:eastAsia="仿宋_GB2312" w:cs="仿宋_GB2312"/>
          <w:color w:val="auto"/>
          <w:kern w:val="2"/>
          <w:sz w:val="32"/>
          <w:szCs w:val="32"/>
          <w:highlight w:val="none"/>
          <w:lang w:val="en-US" w:eastAsia="zh-CN" w:bidi="ar-SA"/>
        </w:rPr>
        <w:t>阶段</w:t>
      </w:r>
      <w:r>
        <w:rPr>
          <w:rFonts w:hint="eastAsia" w:ascii="Times New Roman" w:hAnsi="Times New Roman" w:eastAsia="仿宋_GB2312" w:cs="仿宋_GB2312"/>
          <w:color w:val="auto"/>
          <w:kern w:val="2"/>
          <w:sz w:val="32"/>
          <w:szCs w:val="32"/>
          <w:highlight w:val="none"/>
          <w:lang w:val="en-US" w:eastAsia="zh-CN" w:bidi="ar-SA"/>
        </w:rPr>
        <w:t>（</w:t>
      </w:r>
      <w:r>
        <w:rPr>
          <w:rFonts w:hint="default" w:ascii="Times New Roman" w:hAnsi="Times New Roman" w:eastAsia="仿宋_GB2312" w:cs="仿宋_GB2312"/>
          <w:color w:val="auto"/>
          <w:kern w:val="2"/>
          <w:sz w:val="32"/>
          <w:szCs w:val="32"/>
          <w:highlight w:val="none"/>
          <w:lang w:val="en-US" w:eastAsia="zh-CN" w:bidi="ar-SA"/>
        </w:rPr>
        <w:t>一次性</w:t>
      </w:r>
      <w:r>
        <w:rPr>
          <w:rFonts w:hint="eastAsia" w:ascii="Times New Roman" w:hAnsi="Times New Roman" w:eastAsia="仿宋_GB2312" w:cs="仿宋_GB2312"/>
          <w:color w:val="auto"/>
          <w:kern w:val="2"/>
          <w:sz w:val="32"/>
          <w:szCs w:val="32"/>
          <w:highlight w:val="none"/>
          <w:lang w:val="en-US" w:eastAsia="zh-CN" w:bidi="ar-SA"/>
        </w:rPr>
        <w:t>）</w:t>
      </w:r>
      <w:r>
        <w:rPr>
          <w:rFonts w:hint="default" w:ascii="Times New Roman" w:hAnsi="Times New Roman" w:eastAsia="仿宋_GB2312" w:cs="仿宋_GB2312"/>
          <w:color w:val="auto"/>
          <w:kern w:val="2"/>
          <w:sz w:val="32"/>
          <w:szCs w:val="32"/>
          <w:highlight w:val="none"/>
          <w:lang w:val="en-US" w:eastAsia="zh-CN" w:bidi="ar-SA"/>
        </w:rPr>
        <w:t>项目绩效分析。</w:t>
      </w:r>
      <w:r>
        <w:rPr>
          <w:rFonts w:hint="default" w:ascii="Times New Roman" w:hAnsi="Times New Roman" w:eastAsia="仿宋_GB2312" w:cs="仿宋_GB2312"/>
          <w:color w:val="auto"/>
          <w:kern w:val="2"/>
          <w:sz w:val="32"/>
          <w:szCs w:val="32"/>
          <w:highlight w:val="none"/>
          <w:lang w:val="zh-CN" w:eastAsia="zh-CN" w:bidi="ar-SA"/>
        </w:rPr>
        <w:t>该类项目总数</w:t>
      </w:r>
      <w:r>
        <w:rPr>
          <w:rFonts w:hint="eastAsia" w:eastAsia="仿宋_GB2312" w:cs="仿宋_GB2312"/>
          <w:color w:val="auto"/>
          <w:kern w:val="2"/>
          <w:sz w:val="32"/>
          <w:szCs w:val="32"/>
          <w:highlight w:val="none"/>
          <w:lang w:val="en-US" w:eastAsia="zh-CN" w:bidi="ar-SA"/>
        </w:rPr>
        <w:t>10</w:t>
      </w:r>
      <w:r>
        <w:rPr>
          <w:rFonts w:hint="default" w:ascii="Times New Roman" w:hAnsi="Times New Roman" w:eastAsia="仿宋_GB2312" w:cs="仿宋_GB2312"/>
          <w:color w:val="auto"/>
          <w:kern w:val="2"/>
          <w:sz w:val="32"/>
          <w:szCs w:val="32"/>
          <w:highlight w:val="none"/>
          <w:lang w:val="zh-CN" w:eastAsia="zh-CN" w:bidi="ar-SA"/>
        </w:rPr>
        <w:t>个，涉及预算总金额</w:t>
      </w:r>
      <w:r>
        <w:rPr>
          <w:rFonts w:hint="eastAsia" w:eastAsia="仿宋_GB2312" w:cs="仿宋_GB2312"/>
          <w:color w:val="auto"/>
          <w:kern w:val="2"/>
          <w:sz w:val="32"/>
          <w:szCs w:val="32"/>
          <w:highlight w:val="none"/>
          <w:lang w:val="en-US" w:eastAsia="zh-CN" w:bidi="ar-SA"/>
        </w:rPr>
        <w:t>29538.00</w:t>
      </w:r>
      <w:r>
        <w:rPr>
          <w:rFonts w:hint="default" w:ascii="Times New Roman" w:hAnsi="Times New Roman" w:eastAsia="仿宋_GB2312" w:cs="仿宋_GB2312"/>
          <w:color w:val="auto"/>
          <w:kern w:val="2"/>
          <w:sz w:val="32"/>
          <w:szCs w:val="32"/>
          <w:highlight w:val="none"/>
          <w:lang w:val="zh-CN" w:eastAsia="zh-CN" w:bidi="ar-SA"/>
        </w:rPr>
        <w:t>万元，1</w:t>
      </w:r>
      <w:r>
        <w:rPr>
          <w:rFonts w:hint="eastAsia" w:ascii="Times New Roman" w:hAnsi="Times New Roman" w:eastAsia="仿宋_GB2312" w:cs="仿宋_GB2312"/>
          <w:color w:val="auto"/>
          <w:kern w:val="2"/>
          <w:sz w:val="32"/>
          <w:szCs w:val="32"/>
          <w:highlight w:val="none"/>
          <w:lang w:val="zh-CN" w:eastAsia="zh-CN" w:bidi="ar-SA"/>
        </w:rPr>
        <w:t>—</w:t>
      </w:r>
      <w:r>
        <w:rPr>
          <w:rFonts w:hint="default" w:ascii="Times New Roman" w:hAnsi="Times New Roman" w:eastAsia="仿宋_GB2312" w:cs="仿宋_GB2312"/>
          <w:color w:val="auto"/>
          <w:kern w:val="2"/>
          <w:sz w:val="32"/>
          <w:szCs w:val="32"/>
          <w:highlight w:val="none"/>
          <w:lang w:val="zh-CN" w:eastAsia="zh-CN" w:bidi="ar-SA"/>
        </w:rPr>
        <w:t>1</w:t>
      </w:r>
      <w:r>
        <w:rPr>
          <w:rFonts w:hint="default" w:ascii="Times New Roman" w:hAnsi="Times New Roman" w:eastAsia="仿宋_GB2312" w:cs="仿宋_GB2312"/>
          <w:color w:val="auto"/>
          <w:kern w:val="2"/>
          <w:sz w:val="32"/>
          <w:szCs w:val="32"/>
          <w:highlight w:val="none"/>
          <w:lang w:val="en-US" w:eastAsia="zh-CN" w:bidi="ar-SA"/>
        </w:rPr>
        <w:t>2</w:t>
      </w:r>
      <w:r>
        <w:rPr>
          <w:rFonts w:hint="default" w:ascii="Times New Roman" w:hAnsi="Times New Roman" w:eastAsia="仿宋_GB2312" w:cs="仿宋_GB2312"/>
          <w:color w:val="auto"/>
          <w:kern w:val="2"/>
          <w:sz w:val="32"/>
          <w:szCs w:val="32"/>
          <w:highlight w:val="none"/>
          <w:lang w:val="zh-CN" w:eastAsia="zh-CN" w:bidi="ar-SA"/>
        </w:rPr>
        <w:t>月预算执行总体进度为</w:t>
      </w:r>
      <w:r>
        <w:rPr>
          <w:rFonts w:hint="eastAsia" w:eastAsia="仿宋_GB2312" w:cs="仿宋_GB2312"/>
          <w:color w:val="auto"/>
          <w:kern w:val="2"/>
          <w:sz w:val="32"/>
          <w:szCs w:val="32"/>
          <w:highlight w:val="none"/>
          <w:lang w:val="en-US" w:eastAsia="zh-CN" w:bidi="ar-SA"/>
        </w:rPr>
        <w:t>100</w:t>
      </w:r>
      <w:r>
        <w:rPr>
          <w:rFonts w:hint="default" w:ascii="Times New Roman" w:hAnsi="Times New Roman" w:eastAsia="仿宋_GB2312" w:cs="仿宋_GB2312"/>
          <w:color w:val="auto"/>
          <w:kern w:val="2"/>
          <w:sz w:val="32"/>
          <w:szCs w:val="32"/>
          <w:highlight w:val="none"/>
          <w:lang w:val="zh-CN" w:eastAsia="zh-CN" w:bidi="ar-SA"/>
        </w:rPr>
        <w:t>%，其中：预算结余率大于</w:t>
      </w:r>
      <w:r>
        <w:rPr>
          <w:rFonts w:hint="default" w:ascii="Times New Roman" w:hAnsi="Times New Roman" w:eastAsia="仿宋_GB2312" w:cs="仿宋_GB2312"/>
          <w:color w:val="auto"/>
          <w:kern w:val="2"/>
          <w:sz w:val="32"/>
          <w:szCs w:val="32"/>
          <w:highlight w:val="none"/>
          <w:lang w:val="en-US" w:eastAsia="zh-CN" w:bidi="ar-SA"/>
        </w:rPr>
        <w:t>10%</w:t>
      </w:r>
      <w:r>
        <w:rPr>
          <w:rFonts w:hint="default" w:ascii="Times New Roman" w:hAnsi="Times New Roman" w:eastAsia="仿宋_GB2312" w:cs="仿宋_GB2312"/>
          <w:color w:val="auto"/>
          <w:kern w:val="2"/>
          <w:sz w:val="32"/>
          <w:szCs w:val="32"/>
          <w:highlight w:val="none"/>
          <w:lang w:val="zh-CN" w:eastAsia="zh-CN" w:bidi="ar-SA"/>
        </w:rPr>
        <w:t>的项目共计</w:t>
      </w:r>
      <w:r>
        <w:rPr>
          <w:rFonts w:hint="eastAsia" w:eastAsia="仿宋_GB2312" w:cs="仿宋_GB2312"/>
          <w:color w:val="auto"/>
          <w:kern w:val="2"/>
          <w:sz w:val="32"/>
          <w:szCs w:val="32"/>
          <w:highlight w:val="none"/>
          <w:lang w:val="en-US" w:eastAsia="zh-CN" w:bidi="ar-SA"/>
        </w:rPr>
        <w:t>0</w:t>
      </w:r>
      <w:r>
        <w:rPr>
          <w:rFonts w:hint="default" w:ascii="Times New Roman" w:hAnsi="Times New Roman" w:eastAsia="仿宋_GB2312" w:cs="仿宋_GB2312"/>
          <w:color w:val="auto"/>
          <w:kern w:val="2"/>
          <w:sz w:val="32"/>
          <w:szCs w:val="32"/>
          <w:highlight w:val="none"/>
          <w:lang w:val="zh-CN" w:eastAsia="zh-CN" w:bidi="ar-SA"/>
        </w:rPr>
        <w:t>个。</w:t>
      </w:r>
    </w:p>
    <w:p w14:paraId="245CD4A9">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both"/>
        <w:textAlignment w:val="auto"/>
        <w:outlineLvl w:val="9"/>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zh-CN" w:eastAsia="zh-CN" w:bidi="ar-SA"/>
        </w:rPr>
        <w:t>项目决策。决策程序</w:t>
      </w:r>
      <w:r>
        <w:rPr>
          <w:rFonts w:hint="eastAsia" w:eastAsia="仿宋_GB2312" w:cs="仿宋_GB2312"/>
          <w:color w:val="auto"/>
          <w:kern w:val="2"/>
          <w:sz w:val="32"/>
          <w:szCs w:val="32"/>
          <w:highlight w:val="none"/>
          <w:lang w:val="en-US" w:eastAsia="zh-CN" w:bidi="ar-SA"/>
        </w:rPr>
        <w:t>合规</w:t>
      </w:r>
      <w:r>
        <w:rPr>
          <w:rFonts w:hint="eastAsia" w:eastAsia="仿宋_GB2312" w:cs="仿宋_GB2312"/>
          <w:color w:val="auto"/>
          <w:kern w:val="2"/>
          <w:sz w:val="32"/>
          <w:szCs w:val="32"/>
          <w:highlight w:val="none"/>
          <w:lang w:val="zh-CN" w:eastAsia="zh-CN" w:bidi="ar-SA"/>
        </w:rPr>
        <w:t>，</w:t>
      </w:r>
      <w:r>
        <w:rPr>
          <w:rFonts w:hint="eastAsia" w:ascii="Times New Roman" w:hAnsi="Times New Roman" w:eastAsia="仿宋_GB2312" w:cs="仿宋_GB2312"/>
          <w:color w:val="auto"/>
          <w:kern w:val="2"/>
          <w:sz w:val="32"/>
          <w:szCs w:val="32"/>
          <w:highlight w:val="none"/>
          <w:lang w:val="zh-CN" w:eastAsia="zh-CN" w:bidi="ar-SA"/>
        </w:rPr>
        <w:t>目标设置</w:t>
      </w:r>
      <w:r>
        <w:rPr>
          <w:rFonts w:hint="eastAsia" w:eastAsia="仿宋_GB2312" w:cs="仿宋_GB2312"/>
          <w:color w:val="auto"/>
          <w:kern w:val="2"/>
          <w:sz w:val="32"/>
          <w:szCs w:val="32"/>
          <w:highlight w:val="none"/>
          <w:lang w:val="en-US" w:eastAsia="zh-CN" w:bidi="ar-SA"/>
        </w:rPr>
        <w:t>合理</w:t>
      </w:r>
      <w:r>
        <w:rPr>
          <w:rFonts w:hint="eastAsia" w:eastAsia="仿宋_GB2312" w:cs="仿宋_GB2312"/>
          <w:color w:val="auto"/>
          <w:kern w:val="2"/>
          <w:sz w:val="32"/>
          <w:szCs w:val="32"/>
          <w:highlight w:val="none"/>
          <w:lang w:val="zh-CN" w:eastAsia="zh-CN" w:bidi="ar-SA"/>
        </w:rPr>
        <w:t>，</w:t>
      </w:r>
      <w:r>
        <w:rPr>
          <w:rFonts w:hint="eastAsia" w:ascii="Times New Roman" w:hAnsi="Times New Roman" w:eastAsia="仿宋_GB2312" w:cs="仿宋_GB2312"/>
          <w:color w:val="auto"/>
          <w:kern w:val="2"/>
          <w:sz w:val="32"/>
          <w:szCs w:val="32"/>
          <w:highlight w:val="none"/>
          <w:lang w:val="zh-CN" w:eastAsia="zh-CN" w:bidi="ar-SA"/>
        </w:rPr>
        <w:t>项目入库</w:t>
      </w:r>
      <w:r>
        <w:rPr>
          <w:rFonts w:hint="eastAsia" w:eastAsia="仿宋_GB2312" w:cs="仿宋_GB2312"/>
          <w:color w:val="auto"/>
          <w:kern w:val="2"/>
          <w:sz w:val="32"/>
          <w:szCs w:val="32"/>
          <w:highlight w:val="none"/>
          <w:lang w:val="en-US" w:eastAsia="zh-CN" w:bidi="ar-SA"/>
        </w:rPr>
        <w:t>完整</w:t>
      </w:r>
      <w:r>
        <w:rPr>
          <w:rFonts w:hint="eastAsia" w:ascii="Times New Roman" w:hAnsi="Times New Roman" w:eastAsia="仿宋_GB2312" w:cs="仿宋_GB2312"/>
          <w:color w:val="auto"/>
          <w:kern w:val="2"/>
          <w:sz w:val="32"/>
          <w:szCs w:val="32"/>
          <w:highlight w:val="none"/>
          <w:lang w:val="zh-CN" w:eastAsia="zh-CN" w:bidi="ar-SA"/>
        </w:rPr>
        <w:t>。</w:t>
      </w:r>
    </w:p>
    <w:p w14:paraId="4B947E13">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both"/>
        <w:textAlignment w:val="auto"/>
        <w:outlineLvl w:val="9"/>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2.项目执行</w:t>
      </w:r>
      <w:r>
        <w:rPr>
          <w:rFonts w:hint="eastAsia" w:ascii="Times New Roman" w:hAnsi="Times New Roman" w:eastAsia="仿宋_GB2312" w:cs="仿宋_GB2312"/>
          <w:color w:val="auto"/>
          <w:kern w:val="2"/>
          <w:sz w:val="32"/>
          <w:szCs w:val="32"/>
          <w:highlight w:val="none"/>
          <w:lang w:val="zh-CN" w:eastAsia="zh-CN" w:bidi="ar-SA"/>
        </w:rPr>
        <w:t>。资金执行</w:t>
      </w:r>
      <w:r>
        <w:rPr>
          <w:rFonts w:hint="eastAsia" w:eastAsia="仿宋_GB2312" w:cs="仿宋_GB2312"/>
          <w:color w:val="auto"/>
          <w:kern w:val="2"/>
          <w:sz w:val="32"/>
          <w:szCs w:val="32"/>
          <w:highlight w:val="none"/>
          <w:lang w:val="en-US" w:eastAsia="zh-CN" w:bidi="ar-SA"/>
        </w:rPr>
        <w:t>率高</w:t>
      </w:r>
      <w:r>
        <w:rPr>
          <w:rFonts w:hint="eastAsia" w:eastAsia="仿宋_GB2312" w:cs="仿宋_GB2312"/>
          <w:color w:val="auto"/>
          <w:kern w:val="2"/>
          <w:sz w:val="32"/>
          <w:szCs w:val="32"/>
          <w:highlight w:val="none"/>
          <w:lang w:val="zh-CN" w:eastAsia="zh-CN" w:bidi="ar-SA"/>
        </w:rPr>
        <w:t>，</w:t>
      </w:r>
      <w:r>
        <w:rPr>
          <w:rFonts w:hint="eastAsia" w:ascii="Times New Roman" w:hAnsi="Times New Roman" w:eastAsia="仿宋_GB2312" w:cs="仿宋_GB2312"/>
          <w:color w:val="auto"/>
          <w:kern w:val="2"/>
          <w:sz w:val="32"/>
          <w:szCs w:val="32"/>
          <w:highlight w:val="none"/>
          <w:lang w:val="zh-CN" w:eastAsia="zh-CN" w:bidi="ar-SA"/>
        </w:rPr>
        <w:t>项目调整</w:t>
      </w:r>
      <w:r>
        <w:rPr>
          <w:rFonts w:hint="eastAsia" w:eastAsia="仿宋_GB2312" w:cs="仿宋_GB2312"/>
          <w:color w:val="auto"/>
          <w:kern w:val="2"/>
          <w:sz w:val="32"/>
          <w:szCs w:val="32"/>
          <w:highlight w:val="none"/>
          <w:lang w:val="en-US" w:eastAsia="zh-CN" w:bidi="ar-SA"/>
        </w:rPr>
        <w:t>数量较少，</w:t>
      </w:r>
      <w:r>
        <w:rPr>
          <w:rFonts w:hint="eastAsia" w:ascii="Times New Roman" w:hAnsi="Times New Roman" w:eastAsia="仿宋_GB2312" w:cs="仿宋_GB2312"/>
          <w:color w:val="auto"/>
          <w:kern w:val="2"/>
          <w:sz w:val="32"/>
          <w:szCs w:val="32"/>
          <w:highlight w:val="none"/>
          <w:lang w:val="zh-CN" w:eastAsia="zh-CN" w:bidi="ar-SA"/>
        </w:rPr>
        <w:t>执行结果</w:t>
      </w:r>
      <w:r>
        <w:rPr>
          <w:rFonts w:hint="eastAsia" w:eastAsia="仿宋_GB2312" w:cs="仿宋_GB2312"/>
          <w:color w:val="auto"/>
          <w:kern w:val="2"/>
          <w:sz w:val="32"/>
          <w:szCs w:val="32"/>
          <w:highlight w:val="none"/>
          <w:lang w:val="en-US" w:eastAsia="zh-CN" w:bidi="ar-SA"/>
        </w:rPr>
        <w:t>较好</w:t>
      </w:r>
      <w:r>
        <w:rPr>
          <w:rFonts w:hint="eastAsia" w:ascii="Times New Roman" w:hAnsi="Times New Roman" w:eastAsia="仿宋_GB2312" w:cs="仿宋_GB2312"/>
          <w:color w:val="auto"/>
          <w:kern w:val="2"/>
          <w:sz w:val="32"/>
          <w:szCs w:val="32"/>
          <w:highlight w:val="none"/>
          <w:lang w:val="zh-CN" w:eastAsia="zh-CN" w:bidi="ar-SA"/>
        </w:rPr>
        <w:t>。</w:t>
      </w:r>
    </w:p>
    <w:p w14:paraId="6ACD555D">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both"/>
        <w:textAlignment w:val="auto"/>
        <w:outlineLvl w:val="9"/>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仿宋_GB2312"/>
          <w:color w:val="auto"/>
          <w:kern w:val="2"/>
          <w:sz w:val="32"/>
          <w:szCs w:val="32"/>
          <w:highlight w:val="none"/>
          <w:lang w:val="en-US" w:eastAsia="zh-CN" w:bidi="ar-SA"/>
        </w:rPr>
        <w:t>3.</w:t>
      </w:r>
      <w:r>
        <w:rPr>
          <w:rFonts w:hint="eastAsia" w:ascii="Times New Roman" w:hAnsi="Times New Roman" w:eastAsia="仿宋_GB2312" w:cs="仿宋_GB2312"/>
          <w:color w:val="auto"/>
          <w:kern w:val="2"/>
          <w:sz w:val="32"/>
          <w:szCs w:val="32"/>
          <w:highlight w:val="none"/>
          <w:lang w:val="zh-CN" w:eastAsia="zh-CN" w:bidi="ar-SA"/>
        </w:rPr>
        <w:t>目标实现。目标完成</w:t>
      </w:r>
      <w:r>
        <w:rPr>
          <w:rFonts w:hint="eastAsia" w:eastAsia="仿宋_GB2312" w:cs="仿宋_GB2312"/>
          <w:color w:val="auto"/>
          <w:kern w:val="2"/>
          <w:sz w:val="32"/>
          <w:szCs w:val="32"/>
          <w:highlight w:val="none"/>
          <w:lang w:val="en-US" w:eastAsia="zh-CN" w:bidi="ar-SA"/>
        </w:rPr>
        <w:t>情况较好</w:t>
      </w:r>
      <w:r>
        <w:rPr>
          <w:rFonts w:hint="eastAsia" w:eastAsia="仿宋_GB2312" w:cs="仿宋_GB2312"/>
          <w:color w:val="auto"/>
          <w:kern w:val="2"/>
          <w:sz w:val="32"/>
          <w:szCs w:val="32"/>
          <w:highlight w:val="none"/>
          <w:lang w:val="zh-CN" w:eastAsia="zh-CN" w:bidi="ar-SA"/>
        </w:rPr>
        <w:t>，</w:t>
      </w:r>
      <w:r>
        <w:rPr>
          <w:rFonts w:hint="eastAsia" w:ascii="Times New Roman" w:hAnsi="Times New Roman" w:eastAsia="仿宋_GB2312" w:cs="仿宋_GB2312"/>
          <w:color w:val="auto"/>
          <w:kern w:val="2"/>
          <w:sz w:val="32"/>
          <w:szCs w:val="32"/>
          <w:highlight w:val="none"/>
          <w:lang w:val="zh-CN" w:eastAsia="zh-CN" w:bidi="ar-SA"/>
        </w:rPr>
        <w:t>目标偏离</w:t>
      </w:r>
      <w:r>
        <w:rPr>
          <w:rFonts w:hint="eastAsia" w:eastAsia="仿宋_GB2312" w:cs="仿宋_GB2312"/>
          <w:color w:val="auto"/>
          <w:kern w:val="2"/>
          <w:sz w:val="32"/>
          <w:szCs w:val="32"/>
          <w:highlight w:val="none"/>
          <w:lang w:val="en-US" w:eastAsia="zh-CN" w:bidi="ar-SA"/>
        </w:rPr>
        <w:t>度较低</w:t>
      </w:r>
      <w:r>
        <w:rPr>
          <w:rFonts w:hint="eastAsia" w:eastAsia="仿宋_GB2312" w:cs="仿宋_GB2312"/>
          <w:color w:val="auto"/>
          <w:kern w:val="2"/>
          <w:sz w:val="32"/>
          <w:szCs w:val="32"/>
          <w:highlight w:val="none"/>
          <w:lang w:val="zh-CN" w:eastAsia="zh-CN" w:bidi="ar-SA"/>
        </w:rPr>
        <w:t>，</w:t>
      </w:r>
      <w:r>
        <w:rPr>
          <w:rFonts w:hint="eastAsia" w:ascii="Times New Roman" w:hAnsi="Times New Roman" w:eastAsia="仿宋_GB2312" w:cs="仿宋_GB2312"/>
          <w:color w:val="auto"/>
          <w:kern w:val="2"/>
          <w:sz w:val="32"/>
          <w:szCs w:val="32"/>
          <w:highlight w:val="none"/>
          <w:lang w:val="zh-CN" w:eastAsia="zh-CN" w:bidi="ar-SA"/>
        </w:rPr>
        <w:t>实现效果</w:t>
      </w:r>
      <w:r>
        <w:rPr>
          <w:rFonts w:hint="eastAsia" w:eastAsia="仿宋_GB2312" w:cs="仿宋_GB2312"/>
          <w:color w:val="auto"/>
          <w:kern w:val="2"/>
          <w:sz w:val="32"/>
          <w:szCs w:val="32"/>
          <w:highlight w:val="none"/>
          <w:lang w:val="en-US" w:eastAsia="zh-CN" w:bidi="ar-SA"/>
        </w:rPr>
        <w:t>均达到预期</w:t>
      </w:r>
      <w:r>
        <w:rPr>
          <w:rFonts w:hint="eastAsia" w:ascii="Times New Roman" w:hAnsi="Times New Roman" w:eastAsia="仿宋_GB2312" w:cs="仿宋_GB2312"/>
          <w:color w:val="auto"/>
          <w:kern w:val="2"/>
          <w:sz w:val="32"/>
          <w:szCs w:val="32"/>
          <w:highlight w:val="none"/>
          <w:lang w:val="zh-CN" w:eastAsia="zh-CN" w:bidi="ar-SA"/>
        </w:rPr>
        <w:t>。</w:t>
      </w:r>
    </w:p>
    <w:p w14:paraId="14574733">
      <w:pPr>
        <w:keepNext w:val="0"/>
        <w:keepLines w:val="0"/>
        <w:pageBreakBefore w:val="0"/>
        <w:widowControl w:val="0"/>
        <w:kinsoku/>
        <w:wordWrap/>
        <w:overflowPunct/>
        <w:topLinePunct w:val="0"/>
        <w:autoSpaceDE/>
        <w:autoSpaceDN/>
        <w:bidi w:val="0"/>
        <w:snapToGrid w:val="0"/>
        <w:spacing w:line="600" w:lineRule="exact"/>
        <w:ind w:firstLine="643" w:firstLineChars="200"/>
        <w:textAlignment w:val="auto"/>
        <w:rPr>
          <w:rFonts w:hint="default" w:ascii="Times New Roman" w:hAnsi="Times New Roman" w:eastAsia="仿宋_GB2312" w:cs="Times New Roman"/>
          <w:sz w:val="32"/>
          <w:szCs w:val="32"/>
          <w:highlight w:val="none"/>
          <w:u w:val="none"/>
          <w:lang w:bidi="ar"/>
        </w:rPr>
      </w:pPr>
      <w:r>
        <w:rPr>
          <w:rFonts w:hint="default" w:ascii="Times New Roman" w:hAnsi="Times New Roman" w:eastAsia="楷体_GB2312" w:cs="Times New Roman"/>
          <w:b/>
          <w:bCs/>
          <w:color w:val="000000"/>
          <w:kern w:val="0"/>
          <w:sz w:val="32"/>
          <w:szCs w:val="32"/>
          <w:highlight w:val="none"/>
          <w:shd w:val="clear" w:color="auto" w:fill="FFFFFF"/>
          <w:lang w:val="zh-CN" w:eastAsia="zh-CN"/>
        </w:rPr>
        <w:t>（</w:t>
      </w:r>
      <w:r>
        <w:rPr>
          <w:rFonts w:hint="eastAsia" w:eastAsia="楷体_GB2312" w:cs="Times New Roman"/>
          <w:b/>
          <w:bCs/>
          <w:color w:val="000000"/>
          <w:kern w:val="0"/>
          <w:sz w:val="32"/>
          <w:szCs w:val="32"/>
          <w:highlight w:val="none"/>
          <w:shd w:val="clear" w:color="auto" w:fill="FFFFFF"/>
          <w:lang w:val="en-US" w:eastAsia="zh-CN"/>
        </w:rPr>
        <w:t>三</w:t>
      </w:r>
      <w:r>
        <w:rPr>
          <w:rFonts w:hint="default" w:ascii="Times New Roman" w:hAnsi="Times New Roman" w:eastAsia="楷体_GB2312" w:cs="Times New Roman"/>
          <w:b/>
          <w:bCs/>
          <w:color w:val="000000"/>
          <w:kern w:val="0"/>
          <w:sz w:val="32"/>
          <w:szCs w:val="32"/>
          <w:highlight w:val="none"/>
          <w:shd w:val="clear" w:color="auto" w:fill="FFFFFF"/>
          <w:lang w:val="zh-CN" w:eastAsia="zh-CN"/>
        </w:rPr>
        <w:t>）绩效结果应用情况</w:t>
      </w:r>
      <w:r>
        <w:rPr>
          <w:rFonts w:hint="eastAsia" w:ascii="Times New Roman" w:hAnsi="Times New Roman" w:eastAsia="楷体_GB2312" w:cs="Times New Roman"/>
          <w:b/>
          <w:bCs/>
          <w:color w:val="000000"/>
          <w:kern w:val="0"/>
          <w:sz w:val="32"/>
          <w:szCs w:val="32"/>
          <w:highlight w:val="none"/>
          <w:shd w:val="clear" w:color="auto" w:fill="FFFFFF"/>
          <w:lang w:val="zh-CN" w:eastAsia="zh-CN"/>
        </w:rPr>
        <w:t>。</w:t>
      </w:r>
      <w:r>
        <w:rPr>
          <w:rFonts w:hint="eastAsia" w:eastAsia="仿宋_GB2312" w:cs="Times New Roman"/>
          <w:sz w:val="32"/>
          <w:szCs w:val="32"/>
          <w:highlight w:val="none"/>
          <w:u w:val="none"/>
          <w:lang w:val="en-US" w:eastAsia="zh-CN" w:bidi="ar"/>
        </w:rPr>
        <w:t>所实施项目</w:t>
      </w:r>
      <w:r>
        <w:rPr>
          <w:rFonts w:hint="eastAsia" w:ascii="Times New Roman" w:hAnsi="Times New Roman" w:eastAsia="仿宋_GB2312" w:cs="Times New Roman"/>
          <w:sz w:val="32"/>
          <w:szCs w:val="32"/>
          <w:highlight w:val="none"/>
          <w:u w:val="none"/>
          <w:lang w:val="zh-CN" w:eastAsia="zh-CN" w:bidi="ar"/>
        </w:rPr>
        <w:t>应用情况</w:t>
      </w:r>
      <w:r>
        <w:rPr>
          <w:rFonts w:hint="eastAsia" w:eastAsia="仿宋_GB2312" w:cs="Times New Roman"/>
          <w:sz w:val="32"/>
          <w:szCs w:val="32"/>
          <w:highlight w:val="none"/>
          <w:u w:val="none"/>
          <w:lang w:val="en-US" w:eastAsia="zh-CN" w:bidi="ar"/>
        </w:rPr>
        <w:t>较好</w:t>
      </w:r>
      <w:r>
        <w:rPr>
          <w:rFonts w:hint="eastAsia" w:eastAsia="仿宋_GB2312" w:cs="Times New Roman"/>
          <w:sz w:val="32"/>
          <w:szCs w:val="32"/>
          <w:highlight w:val="none"/>
          <w:u w:val="none"/>
          <w:lang w:val="zh-CN" w:eastAsia="zh-CN" w:bidi="ar"/>
        </w:rPr>
        <w:t>，</w:t>
      </w:r>
      <w:r>
        <w:rPr>
          <w:rFonts w:hint="eastAsia" w:eastAsia="仿宋_GB2312" w:cs="Times New Roman"/>
          <w:sz w:val="32"/>
          <w:szCs w:val="32"/>
          <w:highlight w:val="none"/>
          <w:u w:val="none"/>
          <w:lang w:val="en-US" w:eastAsia="zh-CN" w:bidi="ar"/>
        </w:rPr>
        <w:t>均依法进行</w:t>
      </w:r>
      <w:r>
        <w:rPr>
          <w:rFonts w:hint="default" w:ascii="Times New Roman" w:hAnsi="Times New Roman" w:eastAsia="仿宋_GB2312" w:cs="Times New Roman"/>
          <w:sz w:val="32"/>
          <w:szCs w:val="32"/>
          <w:highlight w:val="none"/>
          <w:u w:val="none"/>
          <w:lang w:val="zh-CN" w:eastAsia="zh-CN" w:bidi="ar"/>
        </w:rPr>
        <w:t>信息公开</w:t>
      </w:r>
      <w:r>
        <w:rPr>
          <w:rFonts w:hint="eastAsia" w:eastAsia="仿宋_GB2312" w:cs="Times New Roman"/>
          <w:sz w:val="32"/>
          <w:szCs w:val="32"/>
          <w:highlight w:val="none"/>
          <w:u w:val="none"/>
          <w:lang w:val="zh-CN" w:eastAsia="zh-CN" w:bidi="ar"/>
        </w:rPr>
        <w:t>，</w:t>
      </w:r>
      <w:r>
        <w:rPr>
          <w:rFonts w:hint="eastAsia" w:eastAsia="仿宋_GB2312" w:cs="Times New Roman"/>
          <w:sz w:val="32"/>
          <w:szCs w:val="32"/>
          <w:highlight w:val="none"/>
          <w:u w:val="none"/>
          <w:lang w:val="en-US" w:eastAsia="zh-CN" w:bidi="ar"/>
        </w:rPr>
        <w:t>对反馈有问题项目</w:t>
      </w:r>
      <w:r>
        <w:rPr>
          <w:rFonts w:hint="default" w:ascii="Times New Roman" w:hAnsi="Times New Roman" w:eastAsia="仿宋_GB2312" w:cs="Times New Roman"/>
          <w:sz w:val="32"/>
          <w:szCs w:val="32"/>
          <w:highlight w:val="none"/>
          <w:u w:val="none"/>
          <w:lang w:val="zh-CN" w:eastAsia="zh-CN" w:bidi="ar"/>
        </w:rPr>
        <w:t>整改</w:t>
      </w:r>
      <w:r>
        <w:rPr>
          <w:rFonts w:hint="eastAsia" w:eastAsia="仿宋_GB2312" w:cs="Times New Roman"/>
          <w:sz w:val="32"/>
          <w:szCs w:val="32"/>
          <w:highlight w:val="none"/>
          <w:u w:val="none"/>
          <w:lang w:val="en-US" w:eastAsia="zh-CN" w:bidi="ar"/>
        </w:rPr>
        <w:t>完成</w:t>
      </w:r>
      <w:r>
        <w:rPr>
          <w:rFonts w:hint="eastAsia" w:ascii="Times New Roman" w:hAnsi="Times New Roman" w:eastAsia="仿宋_GB2312" w:cs="Times New Roman"/>
          <w:sz w:val="32"/>
          <w:szCs w:val="32"/>
          <w:highlight w:val="none"/>
          <w:u w:val="none"/>
          <w:lang w:val="zh-CN" w:eastAsia="zh-CN" w:bidi="ar"/>
        </w:rPr>
        <w:t>。</w:t>
      </w:r>
    </w:p>
    <w:p w14:paraId="2C781D63">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eastAsia="黑体" w:cs="Times New Roman"/>
          <w:color w:val="000000"/>
          <w:kern w:val="0"/>
          <w:sz w:val="32"/>
          <w:szCs w:val="32"/>
          <w:highlight w:val="none"/>
          <w:shd w:val="clear" w:color="auto" w:fill="FFFFFF"/>
          <w:lang w:val="zh-CN"/>
        </w:rPr>
      </w:pPr>
      <w:r>
        <w:rPr>
          <w:rFonts w:hint="default" w:ascii="Times New Roman" w:hAnsi="Times New Roman" w:eastAsia="黑体" w:cs="Times New Roman"/>
          <w:color w:val="000000"/>
          <w:kern w:val="0"/>
          <w:sz w:val="32"/>
          <w:szCs w:val="32"/>
          <w:highlight w:val="none"/>
          <w:shd w:val="clear" w:color="auto" w:fill="FFFFFF"/>
          <w:lang w:val="zh-CN" w:eastAsia="zh-CN"/>
        </w:rPr>
        <w:t>四、</w:t>
      </w:r>
      <w:r>
        <w:rPr>
          <w:rFonts w:hint="default" w:ascii="Times New Roman" w:hAnsi="Times New Roman" w:eastAsia="黑体" w:cs="Times New Roman"/>
          <w:color w:val="000000"/>
          <w:kern w:val="0"/>
          <w:sz w:val="32"/>
          <w:szCs w:val="32"/>
          <w:highlight w:val="none"/>
          <w:shd w:val="clear" w:color="auto" w:fill="FFFFFF"/>
          <w:lang w:val="zh-CN"/>
        </w:rPr>
        <w:t>评价结论及建议</w:t>
      </w:r>
    </w:p>
    <w:p w14:paraId="19781AC5">
      <w:pPr>
        <w:keepNext w:val="0"/>
        <w:keepLines w:val="0"/>
        <w:pageBreakBefore w:val="0"/>
        <w:widowControl/>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default" w:ascii="Times New Roman" w:hAnsi="Times New Roman" w:eastAsia="仿宋_GB2312" w:cs="Times New Roman"/>
          <w:sz w:val="32"/>
          <w:szCs w:val="32"/>
          <w:u w:val="none"/>
          <w:lang w:val="en-US" w:eastAsia="zh-CN" w:bidi="ar"/>
        </w:rPr>
      </w:pPr>
      <w:r>
        <w:rPr>
          <w:rFonts w:hint="default" w:ascii="Times New Roman" w:hAnsi="Times New Roman" w:eastAsia="楷体_GB2312" w:cs="Times New Roman"/>
          <w:b/>
          <w:bCs/>
          <w:color w:val="000000"/>
          <w:kern w:val="0"/>
          <w:sz w:val="32"/>
          <w:szCs w:val="32"/>
          <w:highlight w:val="none"/>
          <w:shd w:val="clear" w:color="auto" w:fill="FFFFFF"/>
          <w:lang w:val="zh-CN"/>
        </w:rPr>
        <w:t>（一）评价结论。</w:t>
      </w:r>
      <w:r>
        <w:rPr>
          <w:rFonts w:hint="eastAsia" w:eastAsia="仿宋_GB2312" w:cs="Times New Roman"/>
          <w:sz w:val="32"/>
          <w:szCs w:val="32"/>
          <w:u w:val="none"/>
          <w:lang w:val="en-US" w:eastAsia="zh-CN" w:bidi="ar"/>
        </w:rPr>
        <w:t>本年度本单位整体绩效运行情况较好</w:t>
      </w:r>
      <w:r>
        <w:rPr>
          <w:rFonts w:hint="eastAsia" w:ascii="Times New Roman" w:hAnsi="Times New Roman" w:eastAsia="仿宋_GB2312" w:cs="Times New Roman"/>
          <w:sz w:val="32"/>
          <w:szCs w:val="32"/>
          <w:u w:val="none"/>
          <w:lang w:val="en-US" w:eastAsia="zh-CN" w:bidi="ar"/>
        </w:rPr>
        <w:t>，</w:t>
      </w:r>
      <w:r>
        <w:rPr>
          <w:rFonts w:hint="eastAsia" w:eastAsia="仿宋_GB2312" w:cs="Times New Roman"/>
          <w:sz w:val="32"/>
          <w:szCs w:val="32"/>
          <w:u w:val="none"/>
          <w:lang w:val="en-US" w:eastAsia="zh-CN" w:bidi="ar"/>
        </w:rPr>
        <w:t>预算执行率较高，</w:t>
      </w:r>
      <w:r>
        <w:rPr>
          <w:rFonts w:hint="eastAsia" w:ascii="Times New Roman" w:hAnsi="Times New Roman" w:eastAsia="仿宋_GB2312" w:cs="Times New Roman"/>
          <w:sz w:val="32"/>
          <w:szCs w:val="32"/>
          <w:u w:val="none"/>
          <w:lang w:val="en-US" w:eastAsia="zh-CN" w:bidi="ar"/>
        </w:rPr>
        <w:t>自评得分</w:t>
      </w:r>
      <w:r>
        <w:rPr>
          <w:rFonts w:hint="eastAsia" w:eastAsia="仿宋_GB2312" w:cs="Times New Roman"/>
          <w:sz w:val="32"/>
          <w:szCs w:val="32"/>
          <w:u w:val="none"/>
          <w:lang w:val="en-US" w:eastAsia="zh-CN" w:bidi="ar"/>
        </w:rPr>
        <w:t>为98分</w:t>
      </w:r>
      <w:r>
        <w:rPr>
          <w:rFonts w:hint="eastAsia" w:ascii="Times New Roman" w:hAnsi="Times New Roman" w:eastAsia="仿宋_GB2312" w:cs="Times New Roman"/>
          <w:sz w:val="32"/>
          <w:szCs w:val="32"/>
          <w:u w:val="none"/>
          <w:lang w:val="en-US" w:eastAsia="zh-CN" w:bidi="ar"/>
        </w:rPr>
        <w:t>。</w:t>
      </w:r>
    </w:p>
    <w:p w14:paraId="0ECC913B">
      <w:pPr>
        <w:keepNext w:val="0"/>
        <w:keepLines w:val="0"/>
        <w:pageBreakBefore w:val="0"/>
        <w:widowControl/>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default" w:ascii="Times New Roman" w:hAnsi="Times New Roman" w:eastAsia="楷体_GB2312" w:cs="Times New Roman"/>
          <w:b/>
          <w:bCs/>
          <w:color w:val="000000"/>
          <w:kern w:val="0"/>
          <w:sz w:val="32"/>
          <w:szCs w:val="32"/>
          <w:highlight w:val="none"/>
          <w:shd w:val="clear" w:color="auto" w:fill="FFFFFF"/>
          <w:lang w:val="en-US"/>
        </w:rPr>
      </w:pPr>
      <w:r>
        <w:rPr>
          <w:rFonts w:hint="default" w:ascii="Times New Roman" w:hAnsi="Times New Roman" w:eastAsia="楷体_GB2312" w:cs="Times New Roman"/>
          <w:b/>
          <w:bCs/>
          <w:color w:val="000000"/>
          <w:kern w:val="0"/>
          <w:sz w:val="32"/>
          <w:szCs w:val="32"/>
          <w:highlight w:val="none"/>
          <w:shd w:val="clear" w:color="auto" w:fill="FFFFFF"/>
          <w:lang w:val="zh-CN"/>
        </w:rPr>
        <w:t>（二）存在问题。</w:t>
      </w:r>
      <w:r>
        <w:rPr>
          <w:rFonts w:hint="eastAsia" w:eastAsia="仿宋_GB2312" w:cs="Times New Roman"/>
          <w:sz w:val="32"/>
          <w:szCs w:val="32"/>
          <w:u w:val="none"/>
          <w:lang w:val="en-US" w:eastAsia="zh-CN" w:bidi="ar"/>
        </w:rPr>
        <w:t>部分项目目标绩效设置不合理，部分指标设置不够规范，需要加强培训学习。</w:t>
      </w:r>
    </w:p>
    <w:p w14:paraId="148E9468">
      <w:pPr>
        <w:keepNext w:val="0"/>
        <w:keepLines w:val="0"/>
        <w:pageBreakBefore w:val="0"/>
        <w:widowControl/>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eastAsia" w:ascii="Times New Roman" w:hAnsi="Times New Roman" w:eastAsia="仿宋_GB2312" w:cs="Times New Roman"/>
          <w:sz w:val="32"/>
          <w:szCs w:val="32"/>
          <w:u w:val="none"/>
          <w:lang w:val="en" w:eastAsia="zh-CN" w:bidi="ar"/>
        </w:rPr>
      </w:pPr>
      <w:r>
        <w:rPr>
          <w:rFonts w:hint="default" w:ascii="Times New Roman" w:hAnsi="Times New Roman" w:eastAsia="楷体_GB2312" w:cs="Times New Roman"/>
          <w:b/>
          <w:bCs/>
          <w:color w:val="000000"/>
          <w:kern w:val="0"/>
          <w:sz w:val="32"/>
          <w:szCs w:val="32"/>
          <w:highlight w:val="none"/>
          <w:shd w:val="clear" w:color="auto" w:fill="FFFFFF"/>
          <w:lang w:val="zh-CN" w:eastAsia="zh-CN"/>
        </w:rPr>
        <w:t>（三）改进建议。</w:t>
      </w:r>
      <w:bookmarkStart w:id="63" w:name="_Hlk110546638"/>
      <w:r>
        <w:rPr>
          <w:rFonts w:hint="eastAsia" w:eastAsia="仿宋_GB2312" w:cs="Times New Roman"/>
          <w:sz w:val="32"/>
          <w:szCs w:val="32"/>
          <w:u w:val="none"/>
          <w:lang w:val="en-US" w:eastAsia="zh-CN" w:bidi="ar"/>
        </w:rPr>
        <w:t>对单位负责绩效人员进行培训，提升其业务水平</w:t>
      </w:r>
      <w:r>
        <w:rPr>
          <w:rFonts w:hint="eastAsia" w:ascii="Times New Roman" w:hAnsi="Times New Roman" w:eastAsia="仿宋_GB2312" w:cs="Times New Roman"/>
          <w:sz w:val="32"/>
          <w:szCs w:val="32"/>
          <w:u w:val="none"/>
          <w:lang w:val="en-US" w:eastAsia="zh-CN" w:bidi="ar"/>
        </w:rPr>
        <w:t>。</w:t>
      </w:r>
    </w:p>
    <w:bookmarkEnd w:id="63"/>
    <w:p w14:paraId="61D73303">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Times New Roman" w:hAnsi="Times New Roman" w:eastAsia="仿宋_GB2312" w:cs="Times New Roman"/>
          <w:kern w:val="2"/>
          <w:sz w:val="32"/>
          <w:szCs w:val="32"/>
          <w:u w:val="none"/>
          <w:lang w:val="zh-CN" w:eastAsia="zh-CN" w:bidi="ar"/>
        </w:rPr>
      </w:pPr>
    </w:p>
    <w:p w14:paraId="6CEE92B1">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Times New Roman" w:hAnsi="Times New Roman" w:eastAsia="仿宋_GB2312" w:cs="Times New Roman"/>
          <w:kern w:val="2"/>
          <w:sz w:val="32"/>
          <w:szCs w:val="32"/>
          <w:u w:val="none"/>
          <w:lang w:val="zh-CN" w:eastAsia="zh-CN" w:bidi="ar"/>
        </w:rPr>
      </w:pPr>
      <w:r>
        <w:rPr>
          <w:rFonts w:hint="eastAsia" w:ascii="Times New Roman" w:hAnsi="Times New Roman" w:eastAsia="仿宋_GB2312" w:cs="Times New Roman"/>
          <w:kern w:val="2"/>
          <w:sz w:val="32"/>
          <w:szCs w:val="32"/>
          <w:u w:val="none"/>
          <w:lang w:val="zh-CN" w:eastAsia="zh-CN" w:bidi="ar"/>
        </w:rPr>
        <w:t>附表：</w:t>
      </w:r>
      <w:r>
        <w:rPr>
          <w:rFonts w:hint="eastAsia" w:ascii="Times New Roman" w:hAnsi="Times New Roman" w:eastAsia="仿宋_GB2312" w:cs="Times New Roman"/>
          <w:kern w:val="2"/>
          <w:sz w:val="32"/>
          <w:szCs w:val="32"/>
          <w:u w:val="none"/>
          <w:lang w:val="en-US" w:eastAsia="zh-CN" w:bidi="ar"/>
        </w:rPr>
        <w:t>部门预算项目支出绩效自评表（2024年度）</w:t>
      </w:r>
    </w:p>
    <w:p w14:paraId="29FEC9B8">
      <w:pPr>
        <w:pStyle w:val="8"/>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cs="Times New Roman"/>
          <w:sz w:val="32"/>
          <w:szCs w:val="32"/>
          <w:highlight w:val="yellow"/>
          <w:lang w:val="zh-CN" w:eastAsia="zh-CN"/>
        </w:rPr>
      </w:pPr>
    </w:p>
    <w:p w14:paraId="1E0D9A87">
      <w:pPr>
        <w:pStyle w:val="6"/>
        <w:rPr>
          <w:rFonts w:hint="eastAsia" w:ascii="Times New Roman" w:hAnsi="Times New Roman" w:cs="宋体"/>
          <w:color w:val="FF0000"/>
          <w:kern w:val="0"/>
          <w:sz w:val="32"/>
          <w:szCs w:val="32"/>
          <w:highlight w:val="yellow"/>
          <w:shd w:val="clear" w:color="auto" w:fill="FFFFFF"/>
          <w:lang w:val="zh-CN"/>
        </w:rPr>
      </w:pPr>
    </w:p>
    <w:p w14:paraId="2EC0D93D">
      <w:pPr>
        <w:rPr>
          <w:rFonts w:hint="eastAsia" w:ascii="Times New Roman" w:hAnsi="Times New Roman" w:eastAsia="黑体" w:cs="黑体"/>
          <w:color w:val="auto"/>
          <w:kern w:val="0"/>
          <w:sz w:val="32"/>
          <w:szCs w:val="32"/>
          <w:highlight w:val="none"/>
          <w:shd w:val="clear" w:color="auto" w:fill="FFFFFF"/>
          <w:lang w:val="zh-CN"/>
        </w:rPr>
      </w:pPr>
      <w:r>
        <w:rPr>
          <w:rFonts w:hint="eastAsia" w:ascii="Times New Roman" w:hAnsi="Times New Roman" w:eastAsia="黑体" w:cs="黑体"/>
          <w:color w:val="auto"/>
          <w:kern w:val="0"/>
          <w:sz w:val="32"/>
          <w:szCs w:val="32"/>
          <w:highlight w:val="none"/>
          <w:shd w:val="clear" w:color="auto" w:fill="FFFFFF"/>
          <w:lang w:val="zh-CN"/>
        </w:rPr>
        <w:br w:type="page"/>
      </w:r>
    </w:p>
    <w:p w14:paraId="6DD3C358">
      <w:pPr>
        <w:widowControl/>
        <w:jc w:val="center"/>
        <w:rPr>
          <w:rFonts w:hint="eastAsia" w:ascii="Times New Roman" w:hAnsi="Times New Roman" w:eastAsia="仿宋"/>
          <w:b w:val="0"/>
          <w:color w:val="auto"/>
          <w:highlight w:val="none"/>
        </w:rPr>
      </w:pPr>
      <w:bookmarkStart w:id="64" w:name="_Toc15396618"/>
      <w:r>
        <w:rPr>
          <w:rFonts w:hint="eastAsia" w:ascii="Times New Roman" w:hAnsi="Times New Roman" w:eastAsia="黑体"/>
          <w:color w:val="auto"/>
          <w:sz w:val="44"/>
          <w:szCs w:val="44"/>
          <w:highlight w:val="none"/>
        </w:rPr>
        <w:t>第</w:t>
      </w:r>
      <w:r>
        <w:rPr>
          <w:rStyle w:val="29"/>
          <w:rFonts w:hint="eastAsia" w:ascii="Times New Roman" w:hAnsi="Times New Roman" w:eastAsia="黑体"/>
          <w:b w:val="0"/>
          <w:color w:val="auto"/>
          <w:highlight w:val="none"/>
        </w:rPr>
        <w:t>五部分 附表</w:t>
      </w:r>
      <w:bookmarkEnd w:id="61"/>
      <w:bookmarkEnd w:id="64"/>
      <w:bookmarkStart w:id="65" w:name="_Toc15396619"/>
    </w:p>
    <w:p w14:paraId="580D978F">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p>
    <w:p w14:paraId="2766A502">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一、收入支出决算总表</w:t>
      </w:r>
      <w:bookmarkEnd w:id="65"/>
    </w:p>
    <w:p w14:paraId="04FFDF0D">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6" w:name="_Toc15396620"/>
      <w:r>
        <w:rPr>
          <w:rFonts w:hint="eastAsia" w:ascii="Times New Roman" w:hAnsi="Times New Roman" w:eastAsia="仿宋_GB2312" w:cs="仿宋_GB2312"/>
          <w:color w:val="auto"/>
          <w:sz w:val="32"/>
          <w:szCs w:val="32"/>
          <w:highlight w:val="none"/>
        </w:rPr>
        <w:t>二、收入决算表</w:t>
      </w:r>
      <w:bookmarkEnd w:id="66"/>
    </w:p>
    <w:p w14:paraId="136A51EF">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7" w:name="_Toc15396621"/>
      <w:r>
        <w:rPr>
          <w:rFonts w:hint="eastAsia" w:ascii="Times New Roman" w:hAnsi="Times New Roman" w:eastAsia="仿宋_GB2312" w:cs="仿宋_GB2312"/>
          <w:color w:val="auto"/>
          <w:sz w:val="32"/>
          <w:szCs w:val="32"/>
          <w:highlight w:val="none"/>
        </w:rPr>
        <w:t>三、支出决算表</w:t>
      </w:r>
      <w:bookmarkEnd w:id="67"/>
    </w:p>
    <w:p w14:paraId="2D152B6F">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8" w:name="_Toc15396622"/>
      <w:r>
        <w:rPr>
          <w:rFonts w:hint="eastAsia" w:ascii="Times New Roman" w:hAnsi="Times New Roman" w:eastAsia="仿宋_GB2312" w:cs="仿宋_GB2312"/>
          <w:color w:val="auto"/>
          <w:sz w:val="32"/>
          <w:szCs w:val="32"/>
          <w:highlight w:val="none"/>
        </w:rPr>
        <w:t>四、财政拨款收入支出决算总表</w:t>
      </w:r>
      <w:bookmarkEnd w:id="68"/>
    </w:p>
    <w:p w14:paraId="0A5B16B0">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9" w:name="_Toc15396623"/>
      <w:r>
        <w:rPr>
          <w:rFonts w:hint="eastAsia" w:ascii="Times New Roman" w:hAnsi="Times New Roman" w:eastAsia="仿宋_GB2312" w:cs="仿宋_GB2312"/>
          <w:color w:val="auto"/>
          <w:sz w:val="32"/>
          <w:szCs w:val="32"/>
          <w:highlight w:val="none"/>
        </w:rPr>
        <w:t>五、财政拨款支出决算明细表</w:t>
      </w:r>
      <w:bookmarkEnd w:id="69"/>
      <w:bookmarkStart w:id="70" w:name="_Toc15396624"/>
    </w:p>
    <w:p w14:paraId="4BCD1AA7">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六、一般公共预算财政拨款支出决算表</w:t>
      </w:r>
      <w:bookmarkEnd w:id="70"/>
    </w:p>
    <w:p w14:paraId="4E2000C6">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71" w:name="_Toc15396625"/>
      <w:r>
        <w:rPr>
          <w:rFonts w:hint="eastAsia" w:ascii="Times New Roman" w:hAnsi="Times New Roman" w:eastAsia="仿宋_GB2312" w:cs="仿宋_GB2312"/>
          <w:color w:val="auto"/>
          <w:sz w:val="32"/>
          <w:szCs w:val="32"/>
          <w:highlight w:val="none"/>
        </w:rPr>
        <w:t>七、一般公共预算财政拨款支出决算明细表</w:t>
      </w:r>
      <w:bookmarkEnd w:id="71"/>
    </w:p>
    <w:p w14:paraId="62ED2792">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72" w:name="_Toc15396626"/>
      <w:r>
        <w:rPr>
          <w:rFonts w:hint="eastAsia" w:ascii="Times New Roman" w:hAnsi="Times New Roman" w:eastAsia="仿宋_GB2312" w:cs="仿宋_GB2312"/>
          <w:color w:val="auto"/>
          <w:sz w:val="32"/>
          <w:szCs w:val="32"/>
          <w:highlight w:val="none"/>
        </w:rPr>
        <w:t>八、一般公共预算财政拨款基本支出决算表</w:t>
      </w:r>
      <w:bookmarkEnd w:id="72"/>
    </w:p>
    <w:p w14:paraId="6917C57E">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73" w:name="_Toc15396627"/>
      <w:r>
        <w:rPr>
          <w:rFonts w:hint="eastAsia" w:ascii="Times New Roman" w:hAnsi="Times New Roman" w:eastAsia="仿宋_GB2312" w:cs="仿宋_GB2312"/>
          <w:color w:val="auto"/>
          <w:sz w:val="32"/>
          <w:szCs w:val="32"/>
          <w:highlight w:val="none"/>
        </w:rPr>
        <w:t>九、一般公共预算财政拨款项目支出决算表</w:t>
      </w:r>
      <w:bookmarkEnd w:id="73"/>
    </w:p>
    <w:p w14:paraId="4F99BB4F">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74" w:name="_Toc15396628"/>
      <w:r>
        <w:rPr>
          <w:rFonts w:hint="eastAsia" w:ascii="Times New Roman" w:hAnsi="Times New Roman" w:eastAsia="仿宋_GB2312" w:cs="仿宋_GB2312"/>
          <w:color w:val="auto"/>
          <w:sz w:val="32"/>
          <w:szCs w:val="32"/>
          <w:highlight w:val="none"/>
        </w:rPr>
        <w:t>十、</w:t>
      </w:r>
      <w:bookmarkEnd w:id="74"/>
      <w:r>
        <w:rPr>
          <w:rFonts w:hint="eastAsia" w:ascii="Times New Roman" w:hAnsi="Times New Roman" w:eastAsia="仿宋_GB2312" w:cs="仿宋_GB2312"/>
          <w:color w:val="auto"/>
          <w:sz w:val="32"/>
          <w:szCs w:val="32"/>
          <w:highlight w:val="none"/>
        </w:rPr>
        <w:t>政府性基金预算财政拨款收入支出决算表</w:t>
      </w:r>
    </w:p>
    <w:p w14:paraId="37B105D5">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75" w:name="_Toc15396629"/>
      <w:r>
        <w:rPr>
          <w:rFonts w:hint="eastAsia" w:ascii="Times New Roman" w:hAnsi="Times New Roman" w:eastAsia="仿宋_GB2312" w:cs="仿宋_GB2312"/>
          <w:color w:val="auto"/>
          <w:sz w:val="32"/>
          <w:szCs w:val="32"/>
          <w:highlight w:val="none"/>
        </w:rPr>
        <w:t>十一、</w:t>
      </w:r>
      <w:bookmarkEnd w:id="75"/>
      <w:r>
        <w:rPr>
          <w:rFonts w:hint="eastAsia" w:ascii="Times New Roman" w:hAnsi="Times New Roman" w:eastAsia="仿宋_GB2312" w:cs="仿宋_GB2312"/>
          <w:color w:val="auto"/>
          <w:sz w:val="32"/>
          <w:szCs w:val="32"/>
          <w:highlight w:val="none"/>
        </w:rPr>
        <w:t>国有资本经营预算</w:t>
      </w:r>
      <w:r>
        <w:rPr>
          <w:rFonts w:hint="eastAsia" w:ascii="Times New Roman" w:hAnsi="Times New Roman" w:eastAsia="仿宋_GB2312" w:cs="仿宋_GB2312"/>
          <w:color w:val="auto"/>
          <w:sz w:val="32"/>
          <w:szCs w:val="32"/>
          <w:highlight w:val="none"/>
          <w:lang w:eastAsia="zh-CN"/>
        </w:rPr>
        <w:t>财政拨款收入</w:t>
      </w:r>
      <w:r>
        <w:rPr>
          <w:rFonts w:hint="eastAsia" w:ascii="Times New Roman" w:hAnsi="Times New Roman" w:eastAsia="仿宋_GB2312" w:cs="仿宋_GB2312"/>
          <w:color w:val="auto"/>
          <w:sz w:val="32"/>
          <w:szCs w:val="32"/>
          <w:highlight w:val="none"/>
        </w:rPr>
        <w:t>支出决算表</w:t>
      </w:r>
    </w:p>
    <w:p w14:paraId="733CCA71">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76" w:name="_Toc15396630"/>
      <w:r>
        <w:rPr>
          <w:rFonts w:hint="eastAsia" w:ascii="Times New Roman" w:hAnsi="Times New Roman" w:eastAsia="仿宋_GB2312" w:cs="仿宋_GB2312"/>
          <w:color w:val="auto"/>
          <w:sz w:val="32"/>
          <w:szCs w:val="32"/>
          <w:highlight w:val="none"/>
        </w:rPr>
        <w:t>十二、</w:t>
      </w:r>
      <w:bookmarkEnd w:id="76"/>
      <w:r>
        <w:rPr>
          <w:rFonts w:hint="eastAsia" w:ascii="Times New Roman" w:hAnsi="Times New Roman" w:eastAsia="仿宋_GB2312" w:cs="仿宋_GB2312"/>
          <w:color w:val="auto"/>
          <w:sz w:val="32"/>
          <w:szCs w:val="32"/>
          <w:highlight w:val="none"/>
          <w:lang w:eastAsia="zh-CN"/>
        </w:rPr>
        <w:t>国有资本经营预算财政拨款支出决算表</w:t>
      </w:r>
    </w:p>
    <w:p w14:paraId="44B63C4E">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lang w:eastAsia="zh-CN"/>
        </w:rPr>
      </w:pPr>
      <w:bookmarkStart w:id="77" w:name="_Toc15396631"/>
      <w:r>
        <w:rPr>
          <w:rFonts w:hint="eastAsia" w:ascii="Times New Roman" w:hAnsi="Times New Roman" w:eastAsia="仿宋_GB2312" w:cs="仿宋_GB2312"/>
          <w:color w:val="auto"/>
          <w:sz w:val="32"/>
          <w:szCs w:val="32"/>
          <w:highlight w:val="none"/>
        </w:rPr>
        <w:t>十三、</w:t>
      </w:r>
      <w:bookmarkEnd w:id="77"/>
      <w:r>
        <w:rPr>
          <w:rFonts w:hint="eastAsia" w:ascii="Times New Roman" w:hAnsi="Times New Roman" w:eastAsia="仿宋_GB2312" w:cs="仿宋_GB2312"/>
          <w:color w:val="auto"/>
          <w:sz w:val="32"/>
          <w:szCs w:val="32"/>
          <w:highlight w:val="none"/>
          <w:lang w:eastAsia="zh-CN"/>
        </w:rPr>
        <w:t>财政拨款“三公”经费支出决算表</w:t>
      </w:r>
    </w:p>
    <w:p w14:paraId="5E2FFABA">
      <w:pPr>
        <w:rPr>
          <w:rFonts w:hint="eastAsia" w:ascii="Times New Roman" w:hAnsi="Times New Roman"/>
          <w:lang w:eastAsia="zh-CN"/>
        </w:rPr>
      </w:pPr>
    </w:p>
    <w:sectPr>
      <w:footerReference r:id="rId7"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2D518">
    <w:pPr>
      <w:pStyle w:val="11"/>
      <w:jc w:val="center"/>
    </w:pPr>
  </w:p>
  <w:p w14:paraId="4094DD35">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B43C1C">
    <w:pPr>
      <w:pStyle w:val="11"/>
      <w:jc w:val="center"/>
    </w:pPr>
  </w:p>
  <w:p w14:paraId="106884EE">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5FC344">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11A17E">
                          <w:pPr>
                            <w:pStyle w:val="11"/>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D11A17E">
                    <w:pPr>
                      <w:pStyle w:val="11"/>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807C1A">
    <w:pPr>
      <w:pStyle w:val="11"/>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5E8A10">
                          <w:pPr>
                            <w:pStyle w:val="11"/>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A5E8A10">
                    <w:pPr>
                      <w:pStyle w:val="11"/>
                    </w:pPr>
                    <w:r>
                      <w:fldChar w:fldCharType="begin"/>
                    </w:r>
                    <w:r>
                      <w:instrText xml:space="preserve"> PAGE  \* MERGEFORMAT </w:instrText>
                    </w:r>
                    <w:r>
                      <w:fldChar w:fldCharType="separate"/>
                    </w:r>
                    <w:r>
                      <w:t>- 2 -</w:t>
                    </w:r>
                    <w:r>
                      <w:fldChar w:fldCharType="end"/>
                    </w:r>
                  </w:p>
                </w:txbxContent>
              </v:textbox>
            </v:shape>
          </w:pict>
        </mc:Fallback>
      </mc:AlternateContent>
    </w:r>
  </w:p>
  <w:p w14:paraId="664C6364">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34F892">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B0535A"/>
    <w:multiLevelType w:val="singleLevel"/>
    <w:tmpl w:val="98B0535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177566F"/>
    <w:rsid w:val="02497534"/>
    <w:rsid w:val="02FA438B"/>
    <w:rsid w:val="02FEBE30"/>
    <w:rsid w:val="030F10B7"/>
    <w:rsid w:val="03C350C4"/>
    <w:rsid w:val="049115E6"/>
    <w:rsid w:val="04916F1E"/>
    <w:rsid w:val="061E35DE"/>
    <w:rsid w:val="066E0107"/>
    <w:rsid w:val="079528D4"/>
    <w:rsid w:val="07996F6E"/>
    <w:rsid w:val="07A07BF6"/>
    <w:rsid w:val="07DFD8BA"/>
    <w:rsid w:val="08EB6C4F"/>
    <w:rsid w:val="09867E8F"/>
    <w:rsid w:val="0A037FC9"/>
    <w:rsid w:val="0A2032A3"/>
    <w:rsid w:val="0A95202C"/>
    <w:rsid w:val="0BB30DED"/>
    <w:rsid w:val="0BE65895"/>
    <w:rsid w:val="0C152235"/>
    <w:rsid w:val="0C673F81"/>
    <w:rsid w:val="0CA8290A"/>
    <w:rsid w:val="0D35B1ED"/>
    <w:rsid w:val="0D442DD2"/>
    <w:rsid w:val="0DF62E62"/>
    <w:rsid w:val="0E254B6B"/>
    <w:rsid w:val="0EC85224"/>
    <w:rsid w:val="0F98263C"/>
    <w:rsid w:val="0FB00BF3"/>
    <w:rsid w:val="101051ED"/>
    <w:rsid w:val="101860EC"/>
    <w:rsid w:val="101F47CC"/>
    <w:rsid w:val="10321608"/>
    <w:rsid w:val="103D50D0"/>
    <w:rsid w:val="107C0AD5"/>
    <w:rsid w:val="10C055FF"/>
    <w:rsid w:val="10FE598E"/>
    <w:rsid w:val="11694EBD"/>
    <w:rsid w:val="11772AA4"/>
    <w:rsid w:val="118107EC"/>
    <w:rsid w:val="12E24EE2"/>
    <w:rsid w:val="1306440E"/>
    <w:rsid w:val="136E7F4E"/>
    <w:rsid w:val="137D2B9A"/>
    <w:rsid w:val="13D50BC4"/>
    <w:rsid w:val="14726477"/>
    <w:rsid w:val="14B17F78"/>
    <w:rsid w:val="14D40957"/>
    <w:rsid w:val="15B473D7"/>
    <w:rsid w:val="165E0673"/>
    <w:rsid w:val="16B831D5"/>
    <w:rsid w:val="16BB723D"/>
    <w:rsid w:val="17E50567"/>
    <w:rsid w:val="17F3167D"/>
    <w:rsid w:val="186504BB"/>
    <w:rsid w:val="19A445FC"/>
    <w:rsid w:val="1AA17AB6"/>
    <w:rsid w:val="1B7B0307"/>
    <w:rsid w:val="1BE8440E"/>
    <w:rsid w:val="1C732145"/>
    <w:rsid w:val="1D155CEE"/>
    <w:rsid w:val="1D1638FE"/>
    <w:rsid w:val="1DDA6E3B"/>
    <w:rsid w:val="1E0C3498"/>
    <w:rsid w:val="1E312DEB"/>
    <w:rsid w:val="1E740ACF"/>
    <w:rsid w:val="1EC73863"/>
    <w:rsid w:val="1FE10954"/>
    <w:rsid w:val="1FF35744"/>
    <w:rsid w:val="1FF6BC77"/>
    <w:rsid w:val="20914128"/>
    <w:rsid w:val="20F63F8C"/>
    <w:rsid w:val="2186353C"/>
    <w:rsid w:val="21A70722"/>
    <w:rsid w:val="2234120F"/>
    <w:rsid w:val="237D2742"/>
    <w:rsid w:val="23860B96"/>
    <w:rsid w:val="23953F30"/>
    <w:rsid w:val="240371BF"/>
    <w:rsid w:val="244F3473"/>
    <w:rsid w:val="24C97D99"/>
    <w:rsid w:val="258424AE"/>
    <w:rsid w:val="258B7398"/>
    <w:rsid w:val="25A718F0"/>
    <w:rsid w:val="25BB59F6"/>
    <w:rsid w:val="260F557C"/>
    <w:rsid w:val="26970054"/>
    <w:rsid w:val="27EC7E96"/>
    <w:rsid w:val="281408E2"/>
    <w:rsid w:val="282870EB"/>
    <w:rsid w:val="28DE1ED5"/>
    <w:rsid w:val="29F067FC"/>
    <w:rsid w:val="29FD04D3"/>
    <w:rsid w:val="2B6A5CA2"/>
    <w:rsid w:val="2BFF7BC6"/>
    <w:rsid w:val="2C8A61B5"/>
    <w:rsid w:val="2CE649EF"/>
    <w:rsid w:val="2CEB2E12"/>
    <w:rsid w:val="2DF04E50"/>
    <w:rsid w:val="2E586DFA"/>
    <w:rsid w:val="2ED0406E"/>
    <w:rsid w:val="2F040D46"/>
    <w:rsid w:val="2F0E4B96"/>
    <w:rsid w:val="2F6B035B"/>
    <w:rsid w:val="2FAE5751"/>
    <w:rsid w:val="2FB1A395"/>
    <w:rsid w:val="2FD9A7D8"/>
    <w:rsid w:val="2FDBF714"/>
    <w:rsid w:val="30AB6865"/>
    <w:rsid w:val="311F0D7B"/>
    <w:rsid w:val="319F7F4E"/>
    <w:rsid w:val="32805DAB"/>
    <w:rsid w:val="32943604"/>
    <w:rsid w:val="32BD1EF1"/>
    <w:rsid w:val="32E427DE"/>
    <w:rsid w:val="3304709D"/>
    <w:rsid w:val="33A773CB"/>
    <w:rsid w:val="33E74334"/>
    <w:rsid w:val="34403A44"/>
    <w:rsid w:val="349D6851"/>
    <w:rsid w:val="351F18AB"/>
    <w:rsid w:val="35417A73"/>
    <w:rsid w:val="354C01C6"/>
    <w:rsid w:val="35C53375"/>
    <w:rsid w:val="36AA5135"/>
    <w:rsid w:val="36BE0DA7"/>
    <w:rsid w:val="372F1B4E"/>
    <w:rsid w:val="376B6AA6"/>
    <w:rsid w:val="376D39B2"/>
    <w:rsid w:val="37E16F03"/>
    <w:rsid w:val="37F53A3B"/>
    <w:rsid w:val="389B6C89"/>
    <w:rsid w:val="38D469F0"/>
    <w:rsid w:val="39203A57"/>
    <w:rsid w:val="39627CCD"/>
    <w:rsid w:val="397BAF1F"/>
    <w:rsid w:val="39E66E3B"/>
    <w:rsid w:val="3AB79AF3"/>
    <w:rsid w:val="3AE834C0"/>
    <w:rsid w:val="3B0F4170"/>
    <w:rsid w:val="3B7EF35A"/>
    <w:rsid w:val="3B9FDB6C"/>
    <w:rsid w:val="3BF5BC2F"/>
    <w:rsid w:val="3C4A1903"/>
    <w:rsid w:val="3CEBA265"/>
    <w:rsid w:val="3D89645B"/>
    <w:rsid w:val="3D98207C"/>
    <w:rsid w:val="3DEE7CF3"/>
    <w:rsid w:val="3E4B1963"/>
    <w:rsid w:val="3E740A63"/>
    <w:rsid w:val="3E78745D"/>
    <w:rsid w:val="3EE17838"/>
    <w:rsid w:val="3F05474B"/>
    <w:rsid w:val="3F55381A"/>
    <w:rsid w:val="3F7F7599"/>
    <w:rsid w:val="3FF4CAE0"/>
    <w:rsid w:val="3FF7B227"/>
    <w:rsid w:val="402B1A4C"/>
    <w:rsid w:val="44A75419"/>
    <w:rsid w:val="44E268DA"/>
    <w:rsid w:val="450D13D7"/>
    <w:rsid w:val="45506656"/>
    <w:rsid w:val="45943BEF"/>
    <w:rsid w:val="45C30031"/>
    <w:rsid w:val="462F1B6A"/>
    <w:rsid w:val="48362D3C"/>
    <w:rsid w:val="486A6C7A"/>
    <w:rsid w:val="48A26623"/>
    <w:rsid w:val="4A627F82"/>
    <w:rsid w:val="4B0E749A"/>
    <w:rsid w:val="4B2477C4"/>
    <w:rsid w:val="4B475260"/>
    <w:rsid w:val="4B4F25DA"/>
    <w:rsid w:val="4BE068DB"/>
    <w:rsid w:val="4CC0176E"/>
    <w:rsid w:val="4CC56D84"/>
    <w:rsid w:val="4D422183"/>
    <w:rsid w:val="4D577224"/>
    <w:rsid w:val="4D8E53C8"/>
    <w:rsid w:val="4DBF1CEB"/>
    <w:rsid w:val="4DF0007C"/>
    <w:rsid w:val="4EAB630A"/>
    <w:rsid w:val="4ECE2238"/>
    <w:rsid w:val="4F833267"/>
    <w:rsid w:val="4FE9BD67"/>
    <w:rsid w:val="4FFB052F"/>
    <w:rsid w:val="50A11AE9"/>
    <w:rsid w:val="51850890"/>
    <w:rsid w:val="51EC265D"/>
    <w:rsid w:val="5217598C"/>
    <w:rsid w:val="52763068"/>
    <w:rsid w:val="537E6D0A"/>
    <w:rsid w:val="53C25DCC"/>
    <w:rsid w:val="53D61877"/>
    <w:rsid w:val="53F74C96"/>
    <w:rsid w:val="540076E8"/>
    <w:rsid w:val="55170BA8"/>
    <w:rsid w:val="553218C9"/>
    <w:rsid w:val="556D17E3"/>
    <w:rsid w:val="556F5ADF"/>
    <w:rsid w:val="55823A64"/>
    <w:rsid w:val="560C332E"/>
    <w:rsid w:val="567E1AA5"/>
    <w:rsid w:val="56E322E1"/>
    <w:rsid w:val="56E47B74"/>
    <w:rsid w:val="56FB0FB3"/>
    <w:rsid w:val="57175D52"/>
    <w:rsid w:val="57BD3DD4"/>
    <w:rsid w:val="58CD149A"/>
    <w:rsid w:val="5AF92295"/>
    <w:rsid w:val="5B250254"/>
    <w:rsid w:val="5BDB7A2A"/>
    <w:rsid w:val="5BDD79E6"/>
    <w:rsid w:val="5BF561CA"/>
    <w:rsid w:val="5BFF5DFC"/>
    <w:rsid w:val="5C2C0286"/>
    <w:rsid w:val="5C514565"/>
    <w:rsid w:val="5CD71FC4"/>
    <w:rsid w:val="5D1F11B5"/>
    <w:rsid w:val="5D695134"/>
    <w:rsid w:val="5DAE1B18"/>
    <w:rsid w:val="5DE7D9E5"/>
    <w:rsid w:val="5ECEC941"/>
    <w:rsid w:val="5F0545C8"/>
    <w:rsid w:val="5FBF9FF3"/>
    <w:rsid w:val="5FCD4E2C"/>
    <w:rsid w:val="5FEF394A"/>
    <w:rsid w:val="5FF67715"/>
    <w:rsid w:val="60AF410C"/>
    <w:rsid w:val="62BF3928"/>
    <w:rsid w:val="63644AD3"/>
    <w:rsid w:val="63B3701E"/>
    <w:rsid w:val="63CC234F"/>
    <w:rsid w:val="63E4785C"/>
    <w:rsid w:val="647F5392"/>
    <w:rsid w:val="650A5824"/>
    <w:rsid w:val="65E66580"/>
    <w:rsid w:val="662D17CA"/>
    <w:rsid w:val="664B1D71"/>
    <w:rsid w:val="664B4E8E"/>
    <w:rsid w:val="66952ECC"/>
    <w:rsid w:val="67277B67"/>
    <w:rsid w:val="67AA3209"/>
    <w:rsid w:val="680E2F36"/>
    <w:rsid w:val="683E1A6D"/>
    <w:rsid w:val="68C305E8"/>
    <w:rsid w:val="698D0931"/>
    <w:rsid w:val="69E403F2"/>
    <w:rsid w:val="6A5C267E"/>
    <w:rsid w:val="6A7FE5F3"/>
    <w:rsid w:val="6B053271"/>
    <w:rsid w:val="6BDD78B3"/>
    <w:rsid w:val="6C4A05C8"/>
    <w:rsid w:val="6C8742B8"/>
    <w:rsid w:val="6CDA5ADC"/>
    <w:rsid w:val="6DBF5E93"/>
    <w:rsid w:val="6DFF077E"/>
    <w:rsid w:val="6E714EF0"/>
    <w:rsid w:val="6E7E3605"/>
    <w:rsid w:val="6E7FDCC7"/>
    <w:rsid w:val="6E9248C1"/>
    <w:rsid w:val="6E942999"/>
    <w:rsid w:val="6ECC3A6D"/>
    <w:rsid w:val="6ED6A62E"/>
    <w:rsid w:val="6EE00B15"/>
    <w:rsid w:val="6EEB5D7F"/>
    <w:rsid w:val="6F6FB3EB"/>
    <w:rsid w:val="6F8731EA"/>
    <w:rsid w:val="6FCE6052"/>
    <w:rsid w:val="6FD57C00"/>
    <w:rsid w:val="6FEFFFD8"/>
    <w:rsid w:val="6FF5CC65"/>
    <w:rsid w:val="6FFB47EC"/>
    <w:rsid w:val="6FFF034A"/>
    <w:rsid w:val="70141305"/>
    <w:rsid w:val="70484440"/>
    <w:rsid w:val="712612F0"/>
    <w:rsid w:val="712A28F1"/>
    <w:rsid w:val="715C0E4B"/>
    <w:rsid w:val="716C160F"/>
    <w:rsid w:val="71992E7C"/>
    <w:rsid w:val="71D84C0C"/>
    <w:rsid w:val="72233669"/>
    <w:rsid w:val="72734D90"/>
    <w:rsid w:val="73160E6D"/>
    <w:rsid w:val="7332FE48"/>
    <w:rsid w:val="73AB61DA"/>
    <w:rsid w:val="73AD73D5"/>
    <w:rsid w:val="73B6EB34"/>
    <w:rsid w:val="73FA497D"/>
    <w:rsid w:val="74081181"/>
    <w:rsid w:val="744731E5"/>
    <w:rsid w:val="74BBD01D"/>
    <w:rsid w:val="74ED5379"/>
    <w:rsid w:val="757F36C5"/>
    <w:rsid w:val="75DEEEC2"/>
    <w:rsid w:val="75E32345"/>
    <w:rsid w:val="75EB0D5A"/>
    <w:rsid w:val="76E3355F"/>
    <w:rsid w:val="76FF5125"/>
    <w:rsid w:val="776F6FFA"/>
    <w:rsid w:val="778769C8"/>
    <w:rsid w:val="77A75DCA"/>
    <w:rsid w:val="77DC22F5"/>
    <w:rsid w:val="783E271A"/>
    <w:rsid w:val="78616DE9"/>
    <w:rsid w:val="7872306D"/>
    <w:rsid w:val="78E875D7"/>
    <w:rsid w:val="79086DAD"/>
    <w:rsid w:val="79D7FD79"/>
    <w:rsid w:val="79EE5BA4"/>
    <w:rsid w:val="79FA5A10"/>
    <w:rsid w:val="7A894339"/>
    <w:rsid w:val="7AD284E8"/>
    <w:rsid w:val="7AFF7572"/>
    <w:rsid w:val="7B6C7DFB"/>
    <w:rsid w:val="7BBFBED0"/>
    <w:rsid w:val="7BC3E394"/>
    <w:rsid w:val="7C1964F4"/>
    <w:rsid w:val="7C1F3737"/>
    <w:rsid w:val="7C42573A"/>
    <w:rsid w:val="7CBFC87B"/>
    <w:rsid w:val="7CFE0F48"/>
    <w:rsid w:val="7D272ABC"/>
    <w:rsid w:val="7D7EC23E"/>
    <w:rsid w:val="7E8ADEBF"/>
    <w:rsid w:val="7EEF11D3"/>
    <w:rsid w:val="7EFE4840"/>
    <w:rsid w:val="7F0971A6"/>
    <w:rsid w:val="7F1D62E7"/>
    <w:rsid w:val="7F2F3A66"/>
    <w:rsid w:val="7F3F679B"/>
    <w:rsid w:val="7F473AE0"/>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7">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qFormat/>
    <w:uiPriority w:val="0"/>
    <w:pPr>
      <w:widowControl w:val="0"/>
      <w:jc w:val="both"/>
      <w:textAlignment w:val="baseline"/>
    </w:pPr>
    <w:rPr>
      <w:rFonts w:ascii="Times New Roman" w:hAnsi="Times New Roman" w:eastAsia="宋体" w:cs="Times New Roman"/>
      <w:kern w:val="2"/>
      <w:sz w:val="21"/>
      <w:szCs w:val="24"/>
      <w:lang w:val="en-US" w:eastAsia="zh-CN" w:bidi="ar-SA"/>
    </w:rPr>
  </w:style>
  <w:style w:type="paragraph" w:styleId="6">
    <w:name w:val="Body Text"/>
    <w:basedOn w:val="1"/>
    <w:link w:val="26"/>
    <w:qFormat/>
    <w:uiPriority w:val="99"/>
    <w:pPr>
      <w:spacing w:beforeLines="30"/>
    </w:pPr>
    <w:rPr>
      <w:rFonts w:ascii="仿宋_GB2312" w:eastAsia="仿宋_GB2312"/>
      <w:kern w:val="0"/>
      <w:sz w:val="30"/>
    </w:rPr>
  </w:style>
  <w:style w:type="paragraph" w:styleId="7">
    <w:name w:val="Body Text Indent"/>
    <w:basedOn w:val="1"/>
    <w:next w:val="8"/>
    <w:qFormat/>
    <w:uiPriority w:val="0"/>
    <w:pPr>
      <w:spacing w:after="120"/>
      <w:ind w:leftChars="200"/>
    </w:pPr>
    <w:rPr>
      <w:rFonts w:ascii="仿宋_GB2312"/>
      <w:szCs w:val="32"/>
    </w:rPr>
  </w:style>
  <w:style w:type="paragraph" w:styleId="8">
    <w:name w:val="Body Text First Indent 2"/>
    <w:basedOn w:val="7"/>
    <w:unhideWhenUsed/>
    <w:qFormat/>
    <w:uiPriority w:val="99"/>
    <w:pPr>
      <w:ind w:firstLine="420" w:firstLineChars="200"/>
    </w:p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2"/>
    <w:semiHidden/>
    <w:unhideWhenUsed/>
    <w:qFormat/>
    <w:uiPriority w:val="99"/>
    <w:rPr>
      <w:sz w:val="18"/>
      <w:szCs w:val="18"/>
    </w:rPr>
  </w:style>
  <w:style w:type="paragraph" w:styleId="11">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footnote text"/>
    <w:basedOn w:val="1"/>
    <w:next w:val="8"/>
    <w:semiHidden/>
    <w:qFormat/>
    <w:uiPriority w:val="0"/>
    <w:pPr>
      <w:snapToGrid w:val="0"/>
      <w:jc w:val="left"/>
    </w:pPr>
    <w:rPr>
      <w:sz w:val="18"/>
      <w:szCs w:val="18"/>
    </w:rPr>
  </w:style>
  <w:style w:type="paragraph" w:styleId="15">
    <w:name w:val="toc 2"/>
    <w:basedOn w:val="1"/>
    <w:next w:val="1"/>
    <w:unhideWhenUsed/>
    <w:qFormat/>
    <w:uiPriority w:val="39"/>
    <w:pPr>
      <w:tabs>
        <w:tab w:val="right" w:leader="dot" w:pos="8296"/>
      </w:tabs>
      <w:ind w:left="420" w:leftChars="200"/>
    </w:p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paragraph" w:customStyle="1" w:styleId="20">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1">
    <w:name w:val="Header Char"/>
    <w:basedOn w:val="17"/>
    <w:semiHidden/>
    <w:qFormat/>
    <w:uiPriority w:val="99"/>
    <w:rPr>
      <w:rFonts w:ascii="Times New Roman" w:hAnsi="Times New Roman"/>
      <w:sz w:val="18"/>
      <w:szCs w:val="18"/>
    </w:rPr>
  </w:style>
  <w:style w:type="character" w:customStyle="1" w:styleId="22">
    <w:name w:val="页眉 Char"/>
    <w:link w:val="12"/>
    <w:semiHidden/>
    <w:qFormat/>
    <w:locked/>
    <w:uiPriority w:val="99"/>
    <w:rPr>
      <w:sz w:val="18"/>
    </w:rPr>
  </w:style>
  <w:style w:type="character" w:customStyle="1" w:styleId="23">
    <w:name w:val="Footer Char"/>
    <w:basedOn w:val="17"/>
    <w:semiHidden/>
    <w:qFormat/>
    <w:uiPriority w:val="99"/>
    <w:rPr>
      <w:rFonts w:ascii="Times New Roman" w:hAnsi="Times New Roman"/>
      <w:sz w:val="18"/>
      <w:szCs w:val="18"/>
    </w:rPr>
  </w:style>
  <w:style w:type="character" w:customStyle="1" w:styleId="24">
    <w:name w:val="页脚 Char"/>
    <w:link w:val="11"/>
    <w:qFormat/>
    <w:locked/>
    <w:uiPriority w:val="99"/>
    <w:rPr>
      <w:sz w:val="18"/>
    </w:rPr>
  </w:style>
  <w:style w:type="character" w:customStyle="1" w:styleId="25">
    <w:name w:val="Body Text Char"/>
    <w:basedOn w:val="17"/>
    <w:semiHidden/>
    <w:qFormat/>
    <w:uiPriority w:val="99"/>
    <w:rPr>
      <w:rFonts w:ascii="Times New Roman" w:hAnsi="Times New Roman"/>
      <w:szCs w:val="24"/>
    </w:rPr>
  </w:style>
  <w:style w:type="character" w:customStyle="1" w:styleId="26">
    <w:name w:val="正文文本 Char"/>
    <w:link w:val="6"/>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Char"/>
    <w:basedOn w:val="17"/>
    <w:link w:val="3"/>
    <w:qFormat/>
    <w:uiPriority w:val="9"/>
    <w:rPr>
      <w:rFonts w:ascii="Times New Roman" w:hAnsi="Times New Roman"/>
      <w:b/>
      <w:bCs/>
      <w:kern w:val="44"/>
      <w:sz w:val="44"/>
      <w:szCs w:val="44"/>
    </w:rPr>
  </w:style>
  <w:style w:type="character" w:customStyle="1" w:styleId="30">
    <w:name w:val="标题 2 Char"/>
    <w:basedOn w:val="17"/>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7"/>
    <w:link w:val="10"/>
    <w:semiHidden/>
    <w:qFormat/>
    <w:uiPriority w:val="99"/>
    <w:rPr>
      <w:rFonts w:ascii="Times New Roman" w:hAnsi="Times New Roman"/>
      <w:kern w:val="2"/>
      <w:sz w:val="18"/>
      <w:szCs w:val="18"/>
    </w:rPr>
  </w:style>
  <w:style w:type="character" w:customStyle="1" w:styleId="33">
    <w:name w:val="标题 3 Char"/>
    <w:basedOn w:val="17"/>
    <w:link w:val="5"/>
    <w:qFormat/>
    <w:uiPriority w:val="9"/>
    <w:rPr>
      <w:rFonts w:ascii="Times New Roman" w:hAnsi="Times New Roman"/>
      <w:b/>
      <w:bCs/>
      <w:kern w:val="2"/>
      <w:sz w:val="32"/>
      <w:szCs w:val="32"/>
    </w:rPr>
  </w:style>
  <w:style w:type="paragraph" w:customStyle="1" w:styleId="34">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5">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23</Pages>
  <Words>9045</Words>
  <Characters>10032</Characters>
  <Lines>61</Lines>
  <Paragraphs>17</Paragraphs>
  <TotalTime>2</TotalTime>
  <ScaleCrop>false</ScaleCrop>
  <LinksUpToDate>false</LinksUpToDate>
  <CharactersWithSpaces>10146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2020-08-09T09:49:00Z</dcterms:created>
  <dc:creator>曹颖</dc:creator>
  <cp:lastModifiedBy>没有名字</cp:lastModifiedBy>
  <cp:lastPrinted>2025-08-06T17:34:00Z</cp:lastPrinted>
  <dcterms:modified xsi:type="dcterms:W3CDTF">2025-10-22T11:32:08Z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29E706DC1EEC44A39DD2A24C35F0FBAD_13</vt:lpwstr>
  </property>
  <property fmtid="{D5CDD505-2E9C-101B-9397-08002B2CF9AE}" pid="4" name="KSOTemplateDocerSaveRecord">
    <vt:lpwstr>eyJoZGlkIjoiZGQyZjk2MTZlZmI1ZjVmM2Q3YTg4Y2E5ZmJlNDBjOWUiLCJ1c2VySWQiOiI1Njk0ODU1MTAifQ==</vt:lpwstr>
  </property>
</Properties>
</file>