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rPr>
          <w:rFonts w:hint="eastAsia" w:ascii="Times New Roman" w:hAnsi="Times New Roman" w:eastAsia="方正小标宋简体" w:cs="Times New Roman"/>
          <w:color w:val="auto"/>
          <w:kern w:val="2"/>
          <w:sz w:val="72"/>
          <w:szCs w:val="72"/>
          <w:highlight w:val="none"/>
          <w:lang w:val="en-US" w:eastAsia="zh-CN" w:bidi="ar-SA"/>
        </w:rPr>
      </w:pPr>
      <w:bookmarkStart w:id="0" w:name="_Toc15396475"/>
      <w:bookmarkStart w:id="1" w:name="_Toc15377193"/>
      <w:bookmarkStart w:id="2" w:name="_Toc15396597"/>
      <w:bookmarkStart w:id="3" w:name="_Toc15378441"/>
      <w:bookmarkStart w:id="4" w:name="_Toc15377425"/>
      <w:bookmarkStart w:id="5" w:name="_Toc15306267"/>
    </w:p>
    <w:p>
      <w:pPr>
        <w:pStyle w:val="8"/>
        <w:rPr>
          <w:rFonts w:hint="eastAsia" w:ascii="Times New Roman" w:hAnsi="Times New Roman" w:eastAsia="方正小标宋简体" w:cs="Times New Roman"/>
          <w:color w:val="auto"/>
          <w:kern w:val="2"/>
          <w:sz w:val="72"/>
          <w:szCs w:val="72"/>
          <w:highlight w:val="none"/>
          <w:lang w:val="en-US" w:eastAsia="zh-CN" w:bidi="ar-SA"/>
        </w:rPr>
      </w:pPr>
    </w:p>
    <w:p>
      <w:pPr>
        <w:pStyle w:val="8"/>
        <w:rPr>
          <w:rFonts w:hint="eastAsia" w:ascii="Times New Roman" w:hAnsi="Times New Roman" w:eastAsia="方正小标宋简体" w:cs="Times New Roman"/>
          <w:color w:val="auto"/>
          <w:kern w:val="2"/>
          <w:sz w:val="72"/>
          <w:szCs w:val="72"/>
          <w:highlight w:val="none"/>
          <w:lang w:val="en-US" w:eastAsia="zh-CN" w:bidi="ar-SA"/>
        </w:rPr>
      </w:pPr>
    </w:p>
    <w:p>
      <w:pPr>
        <w:pStyle w:val="8"/>
        <w:jc w:val="center"/>
        <w:rPr>
          <w:rFonts w:hint="eastAsia" w:ascii="Times New Roman" w:hAnsi="Times New Roman" w:eastAsia="方正小标宋简体" w:cs="Times New Roman"/>
          <w:color w:val="auto"/>
          <w:kern w:val="2"/>
          <w:sz w:val="44"/>
          <w:szCs w:val="44"/>
          <w:highlight w:val="none"/>
          <w:lang w:val="en-US" w:eastAsia="zh-CN" w:bidi="ar-SA"/>
        </w:rPr>
      </w:pPr>
      <w:r>
        <w:rPr>
          <w:rFonts w:hint="eastAsia" w:ascii="Times New Roman" w:hAnsi="Times New Roman" w:eastAsia="方正小标宋简体" w:cs="Times New Roman"/>
          <w:color w:val="auto"/>
          <w:kern w:val="2"/>
          <w:sz w:val="44"/>
          <w:szCs w:val="44"/>
          <w:highlight w:val="none"/>
          <w:lang w:val="en-US" w:eastAsia="zh-CN" w:bidi="ar-SA"/>
        </w:rPr>
        <w:t>2024年度省级部门（单位）决算</w:t>
      </w:r>
    </w:p>
    <w:p>
      <w:pPr>
        <w:pStyle w:val="8"/>
        <w:jc w:val="center"/>
        <w:rPr>
          <w:rFonts w:hint="default" w:ascii="Times New Roman" w:hAnsi="Times New Roman" w:eastAsia="方正小标宋简体" w:cs="Times New Roman"/>
          <w:color w:val="auto"/>
          <w:kern w:val="2"/>
          <w:sz w:val="44"/>
          <w:szCs w:val="44"/>
          <w:highlight w:val="none"/>
          <w:lang w:val="en-US" w:eastAsia="zh-CN" w:bidi="ar-SA"/>
        </w:rPr>
      </w:pPr>
      <w:r>
        <w:rPr>
          <w:rFonts w:hint="eastAsia" w:ascii="Times New Roman" w:hAnsi="Times New Roman" w:eastAsia="方正小标宋简体" w:cs="Times New Roman"/>
          <w:color w:val="auto"/>
          <w:kern w:val="2"/>
          <w:sz w:val="44"/>
          <w:szCs w:val="44"/>
          <w:highlight w:val="none"/>
          <w:lang w:val="en-US" w:eastAsia="zh-CN" w:bidi="ar-SA"/>
        </w:rPr>
        <w:t>公开文字说明</w:t>
      </w:r>
    </w:p>
    <w:p>
      <w:pPr>
        <w:spacing w:line="600" w:lineRule="exact"/>
        <w:jc w:val="center"/>
        <w:outlineLvl w:val="0"/>
        <w:rPr>
          <w:rFonts w:ascii="Times New Roman" w:hAnsi="Times New Roman" w:eastAsia="方正小标宋简体"/>
          <w:color w:val="auto"/>
          <w:sz w:val="72"/>
          <w:szCs w:val="72"/>
          <w:highlight w:val="none"/>
        </w:rPr>
      </w:pPr>
    </w:p>
    <w:p>
      <w:pPr>
        <w:pStyle w:val="19"/>
        <w:rPr>
          <w:rFonts w:ascii="Times New Roman" w:hAnsi="Times New Roman"/>
        </w:rPr>
        <w:sectPr>
          <w:headerReference r:id="rId3" w:type="default"/>
          <w:footerReference r:id="rId4" w:type="default"/>
          <w:pgSz w:w="11906" w:h="16838"/>
          <w:pgMar w:top="1440" w:right="1800" w:bottom="1440" w:left="1800" w:header="851" w:footer="992" w:gutter="0"/>
          <w:pgNumType w:fmt="numberInDash" w:start="1"/>
          <w:cols w:space="425" w:num="1"/>
          <w:titlePg/>
          <w:docGrid w:type="lines" w:linePitch="312" w:charSpace="0"/>
        </w:sectPr>
      </w:pPr>
    </w:p>
    <w:p>
      <w:pPr>
        <w:rPr>
          <w:rFonts w:ascii="Times New Roman" w:hAnsi="Times New Roman"/>
        </w:rPr>
      </w:pPr>
    </w:p>
    <w:p>
      <w:pPr>
        <w:pStyle w:val="8"/>
        <w:jc w:val="center"/>
        <w:rPr>
          <w:rFonts w:hint="eastAsia" w:ascii="Times New Roman" w:hAnsi="Times New Roman" w:eastAsia="方正小标宋简体" w:cs="Times New Roman"/>
          <w:color w:val="auto"/>
          <w:kern w:val="2"/>
          <w:sz w:val="44"/>
          <w:szCs w:val="44"/>
          <w:highlight w:val="none"/>
          <w:lang w:val="en-US" w:eastAsia="zh-CN" w:bidi="ar-SA"/>
        </w:rPr>
      </w:pPr>
    </w:p>
    <w:p>
      <w:pPr>
        <w:pStyle w:val="8"/>
        <w:jc w:val="center"/>
        <w:rPr>
          <w:rFonts w:hint="eastAsia" w:ascii="Times New Roman" w:hAnsi="Times New Roman" w:eastAsia="方正小标宋简体" w:cs="Times New Roman"/>
          <w:color w:val="auto"/>
          <w:kern w:val="2"/>
          <w:sz w:val="44"/>
          <w:szCs w:val="44"/>
          <w:highlight w:val="none"/>
          <w:lang w:val="en-US" w:eastAsia="zh-CN" w:bidi="ar-SA"/>
        </w:rPr>
      </w:pPr>
    </w:p>
    <w:p>
      <w:pPr>
        <w:pStyle w:val="8"/>
        <w:jc w:val="center"/>
        <w:rPr>
          <w:rFonts w:hint="eastAsia" w:ascii="Times New Roman" w:hAnsi="Times New Roman" w:eastAsia="方正小标宋简体" w:cs="Times New Roman"/>
          <w:color w:val="auto"/>
          <w:kern w:val="2"/>
          <w:sz w:val="44"/>
          <w:szCs w:val="44"/>
          <w:highlight w:val="none"/>
          <w:lang w:val="en-US" w:eastAsia="zh-CN" w:bidi="ar-SA"/>
        </w:rPr>
      </w:pPr>
    </w:p>
    <w:p>
      <w:pPr>
        <w:pStyle w:val="8"/>
        <w:jc w:val="center"/>
        <w:rPr>
          <w:rFonts w:hint="eastAsia" w:ascii="Times New Roman" w:hAnsi="Times New Roman" w:eastAsia="方正小标宋简体" w:cs="Times New Roman"/>
          <w:color w:val="auto"/>
          <w:kern w:val="2"/>
          <w:sz w:val="44"/>
          <w:szCs w:val="44"/>
          <w:highlight w:val="none"/>
          <w:lang w:val="en-US" w:eastAsia="zh-CN" w:bidi="ar-SA"/>
        </w:rPr>
      </w:pPr>
    </w:p>
    <w:bookmarkEnd w:id="0"/>
    <w:bookmarkEnd w:id="1"/>
    <w:bookmarkEnd w:id="2"/>
    <w:bookmarkEnd w:id="3"/>
    <w:bookmarkEnd w:id="4"/>
    <w:p>
      <w:pPr>
        <w:pStyle w:val="8"/>
        <w:jc w:val="center"/>
        <w:rPr>
          <w:rFonts w:hint="eastAsia" w:ascii="Times New Roman" w:hAnsi="Times New Roman" w:eastAsia="方正小标宋简体" w:cs="Times New Roman"/>
          <w:color w:val="auto"/>
          <w:kern w:val="2"/>
          <w:sz w:val="44"/>
          <w:szCs w:val="44"/>
          <w:highlight w:val="none"/>
          <w:lang w:val="en-US" w:eastAsia="zh-CN" w:bidi="ar-SA"/>
        </w:rPr>
      </w:pPr>
      <w:bookmarkStart w:id="6" w:name="_Toc15378442"/>
      <w:bookmarkStart w:id="7" w:name="_Toc15377194"/>
      <w:bookmarkStart w:id="8" w:name="_Toc15377426"/>
      <w:bookmarkStart w:id="9" w:name="_Toc15396598"/>
      <w:bookmarkStart w:id="10" w:name="_Toc15396476"/>
      <w:r>
        <w:rPr>
          <w:rFonts w:hint="eastAsia" w:ascii="Times New Roman" w:hAnsi="Times New Roman" w:eastAsia="方正小标宋简体" w:cs="Times New Roman"/>
          <w:color w:val="auto"/>
          <w:kern w:val="2"/>
          <w:sz w:val="44"/>
          <w:szCs w:val="44"/>
          <w:highlight w:val="none"/>
          <w:lang w:val="en-US" w:eastAsia="zh-CN" w:bidi="ar-SA"/>
        </w:rPr>
        <w:t>2024年度四川省</w:t>
      </w:r>
      <w:bookmarkEnd w:id="5"/>
      <w:bookmarkStart w:id="11" w:name="_Toc15306268"/>
      <w:r>
        <w:rPr>
          <w:rFonts w:hint="eastAsia" w:ascii="Times New Roman" w:hAnsi="Times New Roman" w:eastAsia="方正小标宋简体" w:cs="Times New Roman"/>
          <w:color w:val="auto"/>
          <w:kern w:val="2"/>
          <w:sz w:val="44"/>
          <w:szCs w:val="44"/>
          <w:highlight w:val="none"/>
          <w:lang w:val="en-US" w:eastAsia="zh-CN" w:bidi="ar-SA"/>
        </w:rPr>
        <w:t>乐山市五通桥区石麟镇农业综合服务中心部门决算</w:t>
      </w:r>
      <w:bookmarkEnd w:id="6"/>
      <w:bookmarkEnd w:id="7"/>
      <w:bookmarkEnd w:id="8"/>
      <w:bookmarkEnd w:id="9"/>
      <w:bookmarkEnd w:id="10"/>
      <w:bookmarkEnd w:id="11"/>
    </w:p>
    <w:p>
      <w:pPr>
        <w:widowControl/>
        <w:jc w:val="center"/>
        <w:rPr>
          <w:rFonts w:ascii="Times New Roman" w:hAnsi="Times New Roman" w:eastAsia="黑体"/>
          <w:color w:val="auto"/>
          <w:sz w:val="48"/>
          <w:szCs w:val="48"/>
          <w:highlight w:val="none"/>
        </w:rPr>
      </w:pPr>
      <w:r>
        <w:rPr>
          <w:rFonts w:ascii="Times New Roman" w:hAnsi="Times New Roman" w:eastAsia="方正小标宋简体"/>
          <w:color w:val="auto"/>
          <w:sz w:val="36"/>
          <w:szCs w:val="36"/>
          <w:highlight w:val="none"/>
        </w:rPr>
        <w:br w:type="page"/>
      </w:r>
      <w:r>
        <w:rPr>
          <w:rFonts w:hint="eastAsia" w:ascii="Times New Roman" w:hAnsi="Times New Roman" w:eastAsia="黑体"/>
          <w:color w:val="auto"/>
          <w:sz w:val="48"/>
          <w:szCs w:val="48"/>
          <w:highlight w:val="none"/>
        </w:rPr>
        <w:t>目录</w:t>
      </w:r>
    </w:p>
    <w:p>
      <w:pPr>
        <w:widowControl/>
        <w:jc w:val="center"/>
        <w:rPr>
          <w:rFonts w:ascii="Times New Roman" w:hAnsi="Times New Roman" w:eastAsia="黑体" w:cstheme="minorBidi"/>
          <w:color w:val="auto"/>
          <w:sz w:val="28"/>
          <w:szCs w:val="28"/>
          <w:highlight w:val="none"/>
        </w:rPr>
      </w:pPr>
    </w:p>
    <w:p>
      <w:pPr>
        <w:pStyle w:val="1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公开时间：20</w:t>
      </w:r>
      <w:r>
        <w:rPr>
          <w:rFonts w:hint="eastAsia" w:ascii="Times New Roman" w:hAnsi="Times New Roman" w:eastAsia="仿宋_GB2312" w:cs="仿宋_GB2312"/>
          <w:color w:val="auto"/>
          <w:sz w:val="32"/>
          <w:szCs w:val="32"/>
          <w:highlight w:val="none"/>
          <w:lang w:val="en-US" w:eastAsia="zh-CN"/>
        </w:rPr>
        <w:t>24</w:t>
      </w:r>
      <w:r>
        <w:rPr>
          <w:rFonts w:hint="eastAsia" w:ascii="Times New Roman" w:hAnsi="Times New Roman" w:eastAsia="仿宋_GB2312" w:cs="仿宋_GB2312"/>
          <w:color w:val="auto"/>
          <w:sz w:val="32"/>
          <w:szCs w:val="32"/>
          <w:highlight w:val="none"/>
        </w:rPr>
        <w:t>年</w:t>
      </w:r>
      <w:r>
        <w:rPr>
          <w:rFonts w:hint="eastAsia" w:ascii="Times New Roman" w:hAnsi="Times New Roman" w:eastAsia="仿宋_GB2312" w:cs="仿宋_GB2312"/>
          <w:color w:val="auto"/>
          <w:sz w:val="32"/>
          <w:szCs w:val="32"/>
          <w:highlight w:val="none"/>
          <w:lang w:val="en-US" w:eastAsia="zh-CN"/>
        </w:rPr>
        <w:t xml:space="preserve">  </w:t>
      </w:r>
      <w:r>
        <w:rPr>
          <w:rFonts w:hint="eastAsia" w:ascii="Times New Roman" w:hAnsi="Times New Roman" w:eastAsia="仿宋_GB2312" w:cs="仿宋_GB2312"/>
          <w:color w:val="auto"/>
          <w:sz w:val="32"/>
          <w:szCs w:val="32"/>
          <w:highlight w:val="none"/>
        </w:rPr>
        <w:t>月</w:t>
      </w:r>
      <w:r>
        <w:rPr>
          <w:rFonts w:hint="eastAsia" w:ascii="Times New Roman" w:hAnsi="Times New Roman" w:eastAsia="仿宋_GB2312" w:cs="仿宋_GB2312"/>
          <w:color w:val="auto"/>
          <w:sz w:val="32"/>
          <w:szCs w:val="32"/>
          <w:highlight w:val="none"/>
          <w:lang w:val="en-US" w:eastAsia="zh-CN"/>
        </w:rPr>
        <w:t xml:space="preserve">  </w:t>
      </w:r>
      <w:r>
        <w:rPr>
          <w:rFonts w:hint="eastAsia" w:ascii="Times New Roman" w:hAnsi="Times New Roman" w:eastAsia="仿宋_GB2312" w:cs="仿宋_GB2312"/>
          <w:color w:val="auto"/>
          <w:sz w:val="32"/>
          <w:szCs w:val="32"/>
          <w:highlight w:val="none"/>
        </w:rPr>
        <w:t>日</w:t>
      </w:r>
    </w:p>
    <w:p>
      <w:pPr>
        <w:rPr>
          <w:rFonts w:ascii="Times New Roman" w:hAnsi="Times New Roman"/>
          <w:color w:val="auto"/>
          <w:highlight w:val="none"/>
        </w:rPr>
      </w:pPr>
    </w:p>
    <w:p>
      <w:pPr>
        <w:pStyle w:val="13"/>
        <w:keepNext w:val="0"/>
        <w:keepLines w:val="0"/>
        <w:pageBreakBefore w:val="0"/>
        <w:kinsoku/>
        <w:wordWrap/>
        <w:overflowPunct/>
        <w:topLinePunct w:val="0"/>
        <w:autoSpaceDE/>
        <w:autoSpaceDN/>
        <w:bidi w:val="0"/>
        <w:adjustRightInd w:val="0"/>
        <w:snapToGrid w:val="0"/>
        <w:spacing w:before="0" w:line="560" w:lineRule="exact"/>
        <w:jc w:val="left"/>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第一部分 部门概况</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一、</w:t>
      </w:r>
      <w:r>
        <w:rPr>
          <w:rFonts w:hint="eastAsia" w:ascii="Times New Roman" w:hAnsi="Times New Roman" w:eastAsia="仿宋_GB2312" w:cs="仿宋_GB2312"/>
          <w:color w:val="auto"/>
          <w:sz w:val="32"/>
          <w:szCs w:val="32"/>
          <w:highlight w:val="none"/>
          <w:lang w:eastAsia="zh-CN"/>
        </w:rPr>
        <w:t>部门职责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rPr>
        <w:t>负责农业农村、乡村振兴、城乡环境综合治理、水务等事务 性工作。负责基层农业技术推广。负责农作物病虫害监测与防治、护林防火、防汛抗旱、农田水利建设、农产品质量安全监测等事务性工作；负责野生动物保护、动植物防疫检疫、动物重大疫病 和农作物重大病虫害监测与防控等事务性工作；负责供销合作社 有关工作，抓好基层组织及经营服务网点建设。完成镇党委、政府交办的其他工作。</w:t>
      </w:r>
    </w:p>
    <w:p>
      <w:pPr>
        <w:pStyle w:val="14"/>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机构设置</w:t>
      </w:r>
      <w:bookmarkStart w:id="70" w:name="_GoBack"/>
      <w:bookmarkEnd w:id="70"/>
    </w:p>
    <w:p>
      <w:pPr>
        <w:keepNext w:val="0"/>
        <w:keepLines w:val="0"/>
        <w:pageBreakBefore w:val="0"/>
        <w:widowControl w:val="0"/>
        <w:numPr>
          <w:numId w:val="0"/>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石麟镇农业综合服务中心，</w:t>
      </w:r>
      <w:r>
        <w:rPr>
          <w:rFonts w:hint="eastAsia" w:ascii="仿宋_GB2312" w:hAnsi="仿宋_GB2312" w:eastAsia="仿宋_GB2312" w:cs="仿宋_GB2312"/>
          <w:sz w:val="32"/>
          <w:szCs w:val="32"/>
        </w:rPr>
        <w:t>核定事业编制</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名，设主任</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名、副主任</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名</w:t>
      </w:r>
    </w:p>
    <w:p>
      <w:pPr>
        <w:pStyle w:val="13"/>
        <w:keepNext w:val="0"/>
        <w:keepLines w:val="0"/>
        <w:pageBreakBefore w:val="0"/>
        <w:kinsoku/>
        <w:wordWrap/>
        <w:overflowPunct/>
        <w:topLinePunct w:val="0"/>
        <w:autoSpaceDE/>
        <w:autoSpaceDN/>
        <w:bidi w:val="0"/>
        <w:adjustRightInd w:val="0"/>
        <w:snapToGrid w:val="0"/>
        <w:spacing w:before="0" w:line="560" w:lineRule="exact"/>
        <w:jc w:val="left"/>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第二部分</w:t>
      </w:r>
      <w:r>
        <w:rPr>
          <w:rFonts w:hint="eastAsia" w:ascii="Times New Roman" w:hAnsi="Times New Roman" w:eastAsia="黑体" w:cs="黑体"/>
          <w:color w:val="auto"/>
          <w:sz w:val="32"/>
          <w:szCs w:val="32"/>
          <w:highlight w:val="none"/>
          <w:lang w:val="en-US" w:eastAsia="zh-CN"/>
        </w:rPr>
        <w:t xml:space="preserve"> 2024年度</w:t>
      </w:r>
      <w:r>
        <w:rPr>
          <w:rFonts w:hint="eastAsia" w:ascii="Times New Roman" w:hAnsi="Times New Roman" w:eastAsia="黑体" w:cs="黑体"/>
          <w:color w:val="auto"/>
          <w:sz w:val="32"/>
          <w:szCs w:val="32"/>
          <w:highlight w:val="none"/>
        </w:rPr>
        <w:t>部门决算情况说明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一、收入支出决算总体情况说明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二、收入决算情况说明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三、支出决算情况说明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四、财政拨款收入支出决算总体情况说明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五、一般公共预算财政拨款支出决算情况说明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六、一般公共预算财政拨款基本支出决算情况说明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七、财政拨款</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三公”经费支出决算情况说明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八、政府性基金预算支出决算情况说明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九、</w:t>
      </w:r>
      <w:r>
        <w:rPr>
          <w:rFonts w:hint="eastAsia" w:ascii="Times New Roman" w:hAnsi="Times New Roman" w:eastAsia="仿宋_GB2312" w:cs="仿宋_GB2312"/>
          <w:color w:val="auto"/>
          <w:sz w:val="32"/>
          <w:szCs w:val="32"/>
          <w:highlight w:val="none"/>
          <w:lang w:eastAsia="zh-CN"/>
        </w:rPr>
        <w:t>国</w:t>
      </w:r>
      <w:r>
        <w:rPr>
          <w:rFonts w:hint="eastAsia" w:ascii="Times New Roman" w:hAnsi="Times New Roman" w:eastAsia="仿宋_GB2312" w:cs="仿宋_GB2312"/>
          <w:color w:val="auto"/>
          <w:sz w:val="32"/>
          <w:szCs w:val="32"/>
          <w:highlight w:val="none"/>
        </w:rPr>
        <w:t>有资本经营预算支出决算情况说明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十</w:t>
      </w:r>
      <w:r>
        <w:rPr>
          <w:rFonts w:hint="eastAsia" w:ascii="Times New Roman" w:hAnsi="Times New Roman" w:eastAsia="仿宋_GB2312" w:cs="仿宋_GB2312"/>
          <w:color w:val="auto"/>
          <w:sz w:val="32"/>
          <w:szCs w:val="32"/>
          <w:highlight w:val="none"/>
        </w:rPr>
        <w:t>、其他重要事项的情况说明</w:t>
      </w:r>
    </w:p>
    <w:p>
      <w:pPr>
        <w:pStyle w:val="13"/>
        <w:keepNext w:val="0"/>
        <w:keepLines w:val="0"/>
        <w:pageBreakBefore w:val="0"/>
        <w:kinsoku/>
        <w:wordWrap/>
        <w:overflowPunct/>
        <w:topLinePunct w:val="0"/>
        <w:autoSpaceDE/>
        <w:autoSpaceDN/>
        <w:bidi w:val="0"/>
        <w:adjustRightInd w:val="0"/>
        <w:snapToGrid w:val="0"/>
        <w:spacing w:before="0" w:line="560" w:lineRule="exact"/>
        <w:jc w:val="left"/>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第三部分 名词解释</w:t>
      </w:r>
    </w:p>
    <w:p>
      <w:pPr>
        <w:pStyle w:val="13"/>
        <w:keepNext w:val="0"/>
        <w:keepLines w:val="0"/>
        <w:pageBreakBefore w:val="0"/>
        <w:kinsoku/>
        <w:wordWrap/>
        <w:overflowPunct/>
        <w:topLinePunct w:val="0"/>
        <w:autoSpaceDE/>
        <w:autoSpaceDN/>
        <w:bidi w:val="0"/>
        <w:adjustRightInd w:val="0"/>
        <w:snapToGrid w:val="0"/>
        <w:spacing w:before="0" w:line="560" w:lineRule="exact"/>
        <w:jc w:val="left"/>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第四部分 附件</w:t>
      </w:r>
    </w:p>
    <w:p>
      <w:pPr>
        <w:pStyle w:val="13"/>
        <w:keepNext w:val="0"/>
        <w:keepLines w:val="0"/>
        <w:pageBreakBefore w:val="0"/>
        <w:kinsoku/>
        <w:wordWrap/>
        <w:overflowPunct/>
        <w:topLinePunct w:val="0"/>
        <w:autoSpaceDE/>
        <w:autoSpaceDN/>
        <w:bidi w:val="0"/>
        <w:adjustRightInd w:val="0"/>
        <w:snapToGrid w:val="0"/>
        <w:spacing w:before="0" w:line="560" w:lineRule="exact"/>
        <w:jc w:val="left"/>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第五部分 附表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一、收入支出决算总表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二、收入决算表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三、支出决算表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四、财政拨款收入支出决算总表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五、财政拨款支出决算明细表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六、一般公共预算财政拨款支出决算表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七、一般公共预算财政拨款支出决算明细表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八、一般公共预算财政拨款基本支出决算</w:t>
      </w:r>
      <w:r>
        <w:rPr>
          <w:rFonts w:hint="eastAsia" w:ascii="Times New Roman" w:hAnsi="Times New Roman" w:eastAsia="仿宋_GB2312" w:cs="仿宋_GB2312"/>
          <w:color w:val="auto"/>
          <w:sz w:val="32"/>
          <w:szCs w:val="32"/>
          <w:highlight w:val="none"/>
          <w:lang w:eastAsia="zh-CN"/>
        </w:rPr>
        <w:t>明细</w:t>
      </w:r>
      <w:r>
        <w:rPr>
          <w:rFonts w:hint="eastAsia" w:ascii="Times New Roman" w:hAnsi="Times New Roman" w:eastAsia="仿宋_GB2312" w:cs="仿宋_GB2312"/>
          <w:color w:val="auto"/>
          <w:sz w:val="32"/>
          <w:szCs w:val="32"/>
          <w:highlight w:val="none"/>
        </w:rPr>
        <w:t>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九、一般公共预算财政拨款项目支出决算表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十、政府性基金预算财政拨款收入支出决算表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十一、国有资本经营预算财政拨款收入支出决算表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十二、</w:t>
      </w:r>
      <w:r>
        <w:rPr>
          <w:rFonts w:hint="eastAsia" w:ascii="Times New Roman" w:hAnsi="Times New Roman" w:eastAsia="仿宋_GB2312" w:cs="仿宋_GB2312"/>
          <w:color w:val="auto"/>
          <w:sz w:val="32"/>
          <w:szCs w:val="32"/>
          <w:highlight w:val="none"/>
          <w:lang w:val="en-US" w:eastAsia="zh-CN"/>
        </w:rPr>
        <w:t>国有资本经营预算财政拨款支出决算表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十三、财政拨款“三公”经费支出决算表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jc w:val="left"/>
        <w:textAlignment w:val="auto"/>
        <w:rPr>
          <w:rFonts w:hint="eastAsia" w:ascii="Times New Roman" w:hAnsi="Times New Roman" w:eastAsia="仿宋_GB2312" w:cs="仿宋_GB2312"/>
          <w:b/>
          <w:bCs/>
          <w:color w:val="auto"/>
          <w:sz w:val="32"/>
          <w:szCs w:val="32"/>
          <w:highlight w:val="none"/>
          <w:lang w:eastAsia="zh-CN"/>
        </w:rPr>
      </w:pP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rPr>
        <w:t>注：请部门根据实际注明页码</w:t>
      </w:r>
      <w:r>
        <w:rPr>
          <w:rFonts w:hint="eastAsia" w:ascii="Times New Roman" w:hAnsi="Times New Roman" w:eastAsia="仿宋_GB2312" w:cs="仿宋_GB2312"/>
          <w:b/>
          <w:bCs/>
          <w:color w:val="auto"/>
          <w:sz w:val="32"/>
          <w:szCs w:val="32"/>
          <w:highlight w:val="none"/>
          <w:lang w:eastAsia="zh-CN"/>
        </w:rPr>
        <w:t>）</w:t>
      </w:r>
    </w:p>
    <w:p>
      <w:pPr>
        <w:keepNext w:val="0"/>
        <w:keepLines w:val="0"/>
        <w:pageBreakBefore w:val="0"/>
        <w:widowControl/>
        <w:kinsoku/>
        <w:wordWrap/>
        <w:overflowPunct/>
        <w:topLinePunct w:val="0"/>
        <w:autoSpaceDE/>
        <w:autoSpaceDN/>
        <w:bidi w:val="0"/>
        <w:spacing w:line="560" w:lineRule="exact"/>
        <w:jc w:val="left"/>
        <w:textAlignment w:val="auto"/>
        <w:rPr>
          <w:rFonts w:hint="eastAsia" w:ascii="Times New Roman" w:hAnsi="Times New Roman" w:eastAsia="仿宋_GB2312" w:cs="仿宋_GB2312"/>
          <w:bCs/>
          <w:color w:val="auto"/>
          <w:kern w:val="44"/>
          <w:sz w:val="32"/>
          <w:szCs w:val="32"/>
          <w:highlight w:val="none"/>
        </w:rPr>
      </w:pPr>
      <w:bookmarkStart w:id="12" w:name="_Toc15377196"/>
      <w:bookmarkStart w:id="13" w:name="_Toc15396599"/>
      <w:r>
        <w:rPr>
          <w:rFonts w:hint="eastAsia" w:ascii="Times New Roman" w:hAnsi="Times New Roman" w:eastAsia="仿宋_GB2312" w:cs="仿宋_GB2312"/>
          <w:b/>
          <w:color w:val="auto"/>
          <w:sz w:val="32"/>
          <w:szCs w:val="32"/>
          <w:highlight w:val="none"/>
        </w:rPr>
        <w:br w:type="page"/>
      </w:r>
    </w:p>
    <w:p>
      <w:pPr>
        <w:pStyle w:val="5"/>
        <w:jc w:val="center"/>
        <w:rPr>
          <w:rStyle w:val="28"/>
          <w:rFonts w:hint="eastAsia" w:ascii="Times New Roman" w:hAnsi="Times New Roman" w:eastAsia="方正小标宋简体" w:cs="方正小标宋简体"/>
          <w:b/>
          <w:bCs w:val="0"/>
          <w:color w:val="auto"/>
          <w:highlight w:val="none"/>
        </w:rPr>
      </w:pPr>
      <w:r>
        <w:rPr>
          <w:rFonts w:hint="eastAsia" w:ascii="Times New Roman" w:hAnsi="Times New Roman" w:eastAsia="方正小标宋简体" w:cs="方正小标宋简体"/>
          <w:b w:val="0"/>
          <w:color w:val="auto"/>
          <w:highlight w:val="none"/>
        </w:rPr>
        <w:t>第一部分</w:t>
      </w:r>
      <w:r>
        <w:rPr>
          <w:rFonts w:hint="eastAsia" w:ascii="Times New Roman" w:hAnsi="Times New Roman" w:eastAsia="方正小标宋简体" w:cs="方正小标宋简体"/>
          <w:b w:val="0"/>
          <w:color w:val="auto"/>
          <w:highlight w:val="none"/>
          <w:lang w:val="en-US" w:eastAsia="zh-CN"/>
        </w:rPr>
        <w:t xml:space="preserve"> </w:t>
      </w:r>
      <w:r>
        <w:rPr>
          <w:rFonts w:hint="eastAsia" w:ascii="Times New Roman" w:hAnsi="Times New Roman" w:eastAsia="方正小标宋简体" w:cs="方正小标宋简体"/>
          <w:b w:val="0"/>
          <w:color w:val="auto"/>
          <w:highlight w:val="none"/>
        </w:rPr>
        <w:t xml:space="preserve"> </w:t>
      </w:r>
      <w:r>
        <w:rPr>
          <w:rStyle w:val="28"/>
          <w:rFonts w:hint="eastAsia" w:ascii="Times New Roman" w:hAnsi="Times New Roman" w:eastAsia="方正小标宋简体" w:cs="方正小标宋简体"/>
          <w:b w:val="0"/>
          <w:bCs w:val="0"/>
          <w:color w:val="auto"/>
          <w:highlight w:val="none"/>
        </w:rPr>
        <w:t>部门概况</w:t>
      </w:r>
      <w:bookmarkEnd w:id="12"/>
      <w:bookmarkEnd w:id="13"/>
    </w:p>
    <w:p>
      <w:pPr>
        <w:widowControl/>
        <w:jc w:val="left"/>
        <w:rPr>
          <w:rFonts w:ascii="Times New Roman" w:hAnsi="Times New Roman" w:eastAsia="黑体"/>
          <w:color w:val="auto"/>
          <w:sz w:val="32"/>
          <w:szCs w:val="32"/>
          <w:highlight w:val="none"/>
        </w:rPr>
      </w:pPr>
    </w:p>
    <w:p>
      <w:pPr>
        <w:pStyle w:val="6"/>
        <w:rPr>
          <w:rStyle w:val="29"/>
          <w:rFonts w:hint="eastAsia" w:ascii="Times New Roman" w:hAnsi="Times New Roman" w:eastAsia="黑体"/>
          <w:b w:val="0"/>
          <w:bCs w:val="0"/>
          <w:color w:val="auto"/>
          <w:highlight w:val="yellow"/>
          <w:lang w:eastAsia="zh-CN"/>
        </w:rPr>
      </w:pPr>
      <w:bookmarkStart w:id="14" w:name="_Toc15377197"/>
      <w:bookmarkStart w:id="15" w:name="_Toc15396600"/>
      <w:r>
        <w:rPr>
          <w:rFonts w:hint="eastAsia" w:ascii="Times New Roman" w:hAnsi="Times New Roman" w:eastAsia="黑体"/>
          <w:b w:val="0"/>
          <w:color w:val="auto"/>
          <w:highlight w:val="yellow"/>
        </w:rPr>
        <w:t>一、</w:t>
      </w:r>
      <w:bookmarkEnd w:id="14"/>
      <w:bookmarkEnd w:id="15"/>
      <w:r>
        <w:rPr>
          <w:rFonts w:hint="eastAsia" w:ascii="Times New Roman" w:hAnsi="Times New Roman" w:eastAsia="黑体"/>
          <w:b w:val="0"/>
          <w:color w:val="auto"/>
          <w:highlight w:val="yellow"/>
          <w:lang w:eastAsia="zh-CN"/>
        </w:rPr>
        <w:t>部门职责</w:t>
      </w:r>
    </w:p>
    <w:p>
      <w:pPr>
        <w:pStyle w:val="6"/>
        <w:rPr>
          <w:rStyle w:val="29"/>
          <w:rFonts w:ascii="Times New Roman" w:hAnsi="Times New Roman"/>
          <w:b w:val="0"/>
          <w:bCs w:val="0"/>
          <w:color w:val="auto"/>
          <w:highlight w:val="yellow"/>
        </w:rPr>
      </w:pPr>
      <w:bookmarkStart w:id="16" w:name="_Toc15396601"/>
      <w:bookmarkStart w:id="17" w:name="_Toc15377200"/>
      <w:r>
        <w:rPr>
          <w:rFonts w:hint="eastAsia" w:ascii="Times New Roman" w:hAnsi="Times New Roman" w:eastAsia="黑体"/>
          <w:b w:val="0"/>
          <w:color w:val="auto"/>
          <w:highlight w:val="yellow"/>
        </w:rPr>
        <w:t>二、机</w:t>
      </w:r>
      <w:r>
        <w:rPr>
          <w:rStyle w:val="29"/>
          <w:rFonts w:hint="eastAsia" w:ascii="Times New Roman" w:hAnsi="Times New Roman" w:eastAsia="黑体"/>
          <w:b w:val="0"/>
          <w:bCs w:val="0"/>
          <w:color w:val="auto"/>
          <w:highlight w:val="yellow"/>
        </w:rPr>
        <w:t>构设置</w:t>
      </w:r>
      <w:bookmarkEnd w:id="16"/>
      <w:bookmarkEnd w:id="17"/>
    </w:p>
    <w:p>
      <w:pPr>
        <w:ind w:firstLine="800" w:firstLineChars="250"/>
        <w:rPr>
          <w:rFonts w:hint="eastAsia" w:ascii="Times New Roman" w:hAnsi="Times New Roman"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乐山市五通桥区石麟镇农业综合服务中心</w:t>
      </w:r>
      <w:r>
        <w:rPr>
          <w:rFonts w:hint="eastAsia" w:ascii="Times New Roman" w:hAnsi="Times New Roman" w:eastAsia="仿宋_GB2312" w:cs="仿宋_GB2312"/>
          <w:color w:val="auto"/>
          <w:sz w:val="32"/>
          <w:szCs w:val="32"/>
          <w:highlight w:val="none"/>
        </w:rPr>
        <w:t>下属二级</w:t>
      </w:r>
      <w:r>
        <w:rPr>
          <w:rFonts w:hint="eastAsia" w:ascii="Times New Roman" w:hAnsi="Times New Roman" w:eastAsia="仿宋_GB2312" w:cs="仿宋_GB2312"/>
          <w:color w:val="auto"/>
          <w:sz w:val="32"/>
          <w:szCs w:val="32"/>
          <w:highlight w:val="none"/>
          <w:lang w:eastAsia="zh-CN"/>
        </w:rPr>
        <w:t>预算</w:t>
      </w:r>
      <w:r>
        <w:rPr>
          <w:rFonts w:hint="eastAsia" w:ascii="Times New Roman" w:hAnsi="Times New Roman" w:eastAsia="仿宋_GB2312" w:cs="仿宋_GB2312"/>
          <w:color w:val="auto"/>
          <w:sz w:val="32"/>
          <w:szCs w:val="32"/>
          <w:highlight w:val="none"/>
        </w:rPr>
        <w:t>单位</w:t>
      </w:r>
      <w:r>
        <w:rPr>
          <w:rFonts w:hint="eastAsia" w:eastAsia="仿宋_GB2312" w:cs="仿宋_GB2312"/>
          <w:color w:val="auto"/>
          <w:sz w:val="32"/>
          <w:szCs w:val="32"/>
          <w:highlight w:val="none"/>
          <w:lang w:val="en-US" w:eastAsia="zh-CN"/>
        </w:rPr>
        <w:t>0</w:t>
      </w:r>
      <w:r>
        <w:rPr>
          <w:rFonts w:hint="eastAsia" w:ascii="Times New Roman" w:hAnsi="Times New Roman" w:eastAsia="仿宋_GB2312" w:cs="仿宋_GB2312"/>
          <w:color w:val="auto"/>
          <w:sz w:val="32"/>
          <w:szCs w:val="32"/>
          <w:highlight w:val="none"/>
        </w:rPr>
        <w:t>个，其中行政单位</w:t>
      </w:r>
      <w:r>
        <w:rPr>
          <w:rFonts w:hint="eastAsia" w:eastAsia="仿宋_GB2312" w:cs="仿宋_GB2312"/>
          <w:color w:val="auto"/>
          <w:sz w:val="32"/>
          <w:szCs w:val="32"/>
          <w:highlight w:val="none"/>
          <w:lang w:val="en-US" w:eastAsia="zh-CN"/>
        </w:rPr>
        <w:t>0</w:t>
      </w:r>
      <w:r>
        <w:rPr>
          <w:rFonts w:hint="eastAsia" w:ascii="Times New Roman" w:hAnsi="Times New Roman" w:eastAsia="仿宋_GB2312" w:cs="仿宋_GB2312"/>
          <w:color w:val="auto"/>
          <w:sz w:val="32"/>
          <w:szCs w:val="32"/>
          <w:highlight w:val="none"/>
        </w:rPr>
        <w:t>个，参照公务员法管理的事业单位</w:t>
      </w:r>
      <w:r>
        <w:rPr>
          <w:rFonts w:hint="eastAsia" w:eastAsia="仿宋_GB2312" w:cs="仿宋_GB2312"/>
          <w:bCs/>
          <w:color w:val="auto"/>
          <w:sz w:val="32"/>
          <w:szCs w:val="32"/>
          <w:highlight w:val="none"/>
          <w:lang w:val="en-US" w:eastAsia="zh-CN"/>
        </w:rPr>
        <w:t>0</w:t>
      </w:r>
      <w:r>
        <w:rPr>
          <w:rFonts w:hint="eastAsia" w:ascii="Times New Roman" w:hAnsi="Times New Roman" w:eastAsia="仿宋_GB2312" w:cs="仿宋_GB2312"/>
          <w:color w:val="auto"/>
          <w:sz w:val="32"/>
          <w:szCs w:val="32"/>
          <w:highlight w:val="none"/>
        </w:rPr>
        <w:t>个，其他事业单位</w:t>
      </w:r>
      <w:r>
        <w:rPr>
          <w:rFonts w:hint="eastAsia" w:eastAsia="仿宋_GB2312" w:cs="仿宋_GB2312"/>
          <w:color w:val="auto"/>
          <w:sz w:val="32"/>
          <w:szCs w:val="32"/>
          <w:highlight w:val="none"/>
          <w:lang w:val="en-US" w:eastAsia="zh-CN"/>
        </w:rPr>
        <w:t>1</w:t>
      </w:r>
      <w:r>
        <w:rPr>
          <w:rFonts w:hint="eastAsia" w:ascii="Times New Roman" w:hAnsi="Times New Roman" w:eastAsia="仿宋_GB2312" w:cs="仿宋_GB2312"/>
          <w:color w:val="auto"/>
          <w:sz w:val="32"/>
          <w:szCs w:val="32"/>
          <w:highlight w:val="none"/>
        </w:rPr>
        <w:t>个。</w:t>
      </w:r>
    </w:p>
    <w:p>
      <w:pPr>
        <w:widowControl/>
        <w:jc w:val="left"/>
        <w:rPr>
          <w:rFonts w:ascii="Times New Roman" w:hAnsi="Times New Roman" w:eastAsia="仿宋"/>
          <w:color w:val="auto"/>
          <w:kern w:val="0"/>
          <w:sz w:val="32"/>
          <w:szCs w:val="32"/>
          <w:highlight w:val="none"/>
        </w:rPr>
      </w:pPr>
      <w:r>
        <w:rPr>
          <w:rFonts w:hint="eastAsia" w:eastAsia="仿宋_GB2312" w:cs="仿宋_GB2312"/>
          <w:color w:val="auto"/>
          <w:sz w:val="32"/>
          <w:szCs w:val="32"/>
          <w:highlight w:val="none"/>
          <w:lang w:val="en-US" w:eastAsia="zh-CN"/>
        </w:rPr>
        <w:t>1</w:t>
      </w:r>
      <w:r>
        <w:rPr>
          <w:rFonts w:ascii="Times New Roman" w:hAnsi="Times New Roman" w:eastAsia="仿宋"/>
          <w:color w:val="auto"/>
          <w:sz w:val="32"/>
          <w:szCs w:val="32"/>
          <w:highlight w:val="none"/>
        </w:rPr>
        <w:br w:type="page"/>
      </w:r>
    </w:p>
    <w:p>
      <w:pPr>
        <w:pStyle w:val="5"/>
        <w:jc w:val="center"/>
        <w:rPr>
          <w:rFonts w:hint="eastAsia" w:ascii="Times New Roman" w:hAnsi="Times New Roman" w:eastAsia="方正小标宋简体" w:cs="方正小标宋简体"/>
          <w:b w:val="0"/>
          <w:color w:val="auto"/>
          <w:highlight w:val="none"/>
        </w:rPr>
      </w:pPr>
      <w:bookmarkStart w:id="18" w:name="_Toc15396602"/>
      <w:bookmarkStart w:id="19" w:name="_Toc15377204"/>
      <w:r>
        <w:rPr>
          <w:rFonts w:hint="eastAsia" w:ascii="Times New Roman" w:hAnsi="Times New Roman" w:eastAsia="方正小标宋简体" w:cs="方正小标宋简体"/>
          <w:b w:val="0"/>
          <w:color w:val="auto"/>
          <w:highlight w:val="none"/>
        </w:rPr>
        <w:t>第二部分</w:t>
      </w:r>
      <w:r>
        <w:rPr>
          <w:rFonts w:hint="eastAsia" w:ascii="Times New Roman" w:hAnsi="Times New Roman" w:eastAsia="方正小标宋简体" w:cs="方正小标宋简体"/>
          <w:b w:val="0"/>
          <w:color w:val="auto"/>
          <w:highlight w:val="none"/>
          <w:lang w:val="en-US" w:eastAsia="zh-CN"/>
        </w:rPr>
        <w:t xml:space="preserve"> </w:t>
      </w:r>
      <w:r>
        <w:rPr>
          <w:rFonts w:hint="eastAsia" w:ascii="Times New Roman" w:hAnsi="Times New Roman" w:eastAsia="方正小标宋简体" w:cs="方正小标宋简体"/>
          <w:b w:val="0"/>
          <w:color w:val="auto"/>
          <w:highlight w:val="none"/>
        </w:rPr>
        <w:t xml:space="preserve"> </w:t>
      </w:r>
      <w:r>
        <w:rPr>
          <w:rFonts w:hint="eastAsia" w:ascii="Times New Roman" w:hAnsi="Times New Roman" w:eastAsia="方正小标宋简体" w:cs="方正小标宋简体"/>
          <w:b w:val="0"/>
          <w:color w:val="auto"/>
          <w:highlight w:val="none"/>
          <w:lang w:val="en-US" w:eastAsia="zh-CN"/>
        </w:rPr>
        <w:t>2024年度</w:t>
      </w:r>
      <w:r>
        <w:rPr>
          <w:rFonts w:hint="eastAsia" w:ascii="Times New Roman" w:hAnsi="Times New Roman" w:eastAsia="方正小标宋简体" w:cs="方正小标宋简体"/>
          <w:b w:val="0"/>
          <w:color w:val="auto"/>
          <w:highlight w:val="none"/>
        </w:rPr>
        <w:t>部门决算情况说明</w:t>
      </w:r>
      <w:bookmarkEnd w:id="18"/>
      <w:bookmarkEnd w:id="19"/>
    </w:p>
    <w:p>
      <w:pPr>
        <w:rPr>
          <w:rFonts w:ascii="Times New Roman" w:hAnsi="Times New Roman"/>
          <w:color w:val="auto"/>
          <w:highlight w:val="none"/>
        </w:rPr>
      </w:pPr>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Style w:val="29"/>
          <w:rFonts w:hint="eastAsia" w:ascii="Times New Roman" w:hAnsi="Times New Roman" w:eastAsia="黑体"/>
          <w:b w:val="0"/>
          <w:color w:val="auto"/>
          <w:highlight w:val="none"/>
        </w:rPr>
      </w:pPr>
      <w:bookmarkStart w:id="20" w:name="_Toc15396603"/>
      <w:bookmarkStart w:id="21" w:name="_Toc15377205"/>
      <w:r>
        <w:rPr>
          <w:rFonts w:hint="eastAsia" w:ascii="Times New Roman" w:hAnsi="Times New Roman" w:eastAsia="黑体"/>
          <w:color w:val="auto"/>
          <w:sz w:val="32"/>
          <w:szCs w:val="32"/>
          <w:highlight w:val="none"/>
          <w:lang w:eastAsia="zh-CN"/>
        </w:rPr>
        <w:t>一、</w:t>
      </w:r>
      <w:r>
        <w:rPr>
          <w:rFonts w:hint="eastAsia" w:ascii="Times New Roman" w:hAnsi="Times New Roman" w:eastAsia="黑体"/>
          <w:color w:val="auto"/>
          <w:sz w:val="32"/>
          <w:szCs w:val="32"/>
          <w:highlight w:val="none"/>
        </w:rPr>
        <w:t>收</w:t>
      </w:r>
      <w:r>
        <w:rPr>
          <w:rStyle w:val="29"/>
          <w:rFonts w:hint="eastAsia" w:ascii="Times New Roman" w:hAnsi="Times New Roman" w:eastAsia="黑体"/>
          <w:b w:val="0"/>
          <w:color w:val="auto"/>
          <w:highlight w:val="none"/>
        </w:rPr>
        <w:t>入支出决算总体情况说明</w:t>
      </w:r>
      <w:bookmarkEnd w:id="20"/>
      <w:bookmarkEnd w:id="21"/>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2024年度收入</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eastAsia="zh-CN"/>
        </w:rPr>
        <w:t>支出</w:t>
      </w:r>
      <w:r>
        <w:rPr>
          <w:rFonts w:hint="eastAsia" w:ascii="Times New Roman" w:hAnsi="Times New Roman" w:eastAsia="仿宋_GB2312" w:cs="仿宋_GB2312"/>
          <w:color w:val="auto"/>
          <w:sz w:val="32"/>
          <w:szCs w:val="32"/>
          <w:highlight w:val="none"/>
        </w:rPr>
        <w:t>总计</w:t>
      </w:r>
      <w:r>
        <w:rPr>
          <w:rFonts w:hint="eastAsia" w:ascii="Times New Roman" w:hAnsi="Times New Roman" w:eastAsia="仿宋_GB2312" w:cs="仿宋_GB2312"/>
          <w:color w:val="auto"/>
          <w:sz w:val="32"/>
          <w:szCs w:val="32"/>
          <w:highlight w:val="none"/>
          <w:lang w:eastAsia="zh-CN"/>
        </w:rPr>
        <w:t>均为</w:t>
      </w:r>
      <w:r>
        <w:rPr>
          <w:rFonts w:hint="eastAsia" w:ascii="仿宋_GB2312" w:hAnsi="仿宋_GB2312" w:eastAsia="仿宋_GB2312" w:cs="仿宋_GB2312"/>
          <w:sz w:val="32"/>
          <w:szCs w:val="32"/>
        </w:rPr>
        <w:t>77.49</w:t>
      </w:r>
      <w:r>
        <w:rPr>
          <w:rFonts w:hint="eastAsia" w:ascii="Times New Roman" w:hAnsi="Times New Roman" w:eastAsia="仿宋_GB2312" w:cs="仿宋_GB2312"/>
          <w:color w:val="auto"/>
          <w:sz w:val="32"/>
          <w:szCs w:val="32"/>
          <w:highlight w:val="none"/>
        </w:rPr>
        <w:t>万元。与</w:t>
      </w:r>
      <w:r>
        <w:rPr>
          <w:rFonts w:hint="eastAsia" w:ascii="Times New Roman" w:hAnsi="Times New Roman" w:eastAsia="仿宋_GB2312" w:cs="仿宋_GB2312"/>
          <w:color w:val="auto"/>
          <w:sz w:val="32"/>
          <w:szCs w:val="32"/>
          <w:highlight w:val="none"/>
          <w:lang w:eastAsia="zh-CN"/>
        </w:rPr>
        <w:t>202</w:t>
      </w:r>
      <w:r>
        <w:rPr>
          <w:rFonts w:hint="eastAsia" w:ascii="Times New Roman" w:hAnsi="Times New Roman" w:eastAsia="仿宋_GB2312" w:cs="仿宋_GB2312"/>
          <w:color w:val="auto"/>
          <w:sz w:val="32"/>
          <w:szCs w:val="32"/>
          <w:highlight w:val="none"/>
          <w:lang w:val="en-US" w:eastAsia="zh-CN"/>
        </w:rPr>
        <w:t>3</w:t>
      </w:r>
      <w:r>
        <w:rPr>
          <w:rFonts w:hint="eastAsia" w:ascii="Times New Roman" w:hAnsi="Times New Roman" w:eastAsia="仿宋_GB2312" w:cs="仿宋_GB2312"/>
          <w:color w:val="auto"/>
          <w:sz w:val="32"/>
          <w:szCs w:val="32"/>
          <w:highlight w:val="none"/>
        </w:rPr>
        <w:t>年</w:t>
      </w:r>
      <w:r>
        <w:rPr>
          <w:rFonts w:hint="eastAsia" w:ascii="Times New Roman" w:hAnsi="Times New Roman" w:eastAsia="仿宋_GB2312" w:cs="仿宋_GB2312"/>
          <w:color w:val="auto"/>
          <w:sz w:val="32"/>
          <w:szCs w:val="32"/>
          <w:highlight w:val="none"/>
          <w:lang w:eastAsia="zh-CN"/>
        </w:rPr>
        <w:t>度</w:t>
      </w:r>
      <w:r>
        <w:rPr>
          <w:rFonts w:hint="eastAsia" w:eastAsia="仿宋_GB2312" w:cs="仿宋_GB2312"/>
          <w:color w:val="auto"/>
          <w:sz w:val="32"/>
          <w:szCs w:val="32"/>
          <w:highlight w:val="none"/>
          <w:lang w:val="en-US" w:eastAsia="zh-CN"/>
        </w:rPr>
        <w:t>88.87万元</w:t>
      </w:r>
      <w:r>
        <w:rPr>
          <w:rFonts w:hint="eastAsia" w:ascii="Times New Roman" w:hAnsi="Times New Roman" w:eastAsia="仿宋_GB2312" w:cs="仿宋_GB2312"/>
          <w:color w:val="auto"/>
          <w:sz w:val="32"/>
          <w:szCs w:val="32"/>
          <w:highlight w:val="none"/>
        </w:rPr>
        <w:t>相比，</w:t>
      </w:r>
      <w:r>
        <w:rPr>
          <w:rFonts w:hint="eastAsia" w:ascii="Times New Roman" w:hAnsi="Times New Roman" w:eastAsia="仿宋_GB2312" w:cs="仿宋_GB2312"/>
          <w:color w:val="auto"/>
          <w:sz w:val="32"/>
          <w:szCs w:val="32"/>
          <w:highlight w:val="none"/>
          <w:lang w:eastAsia="zh-CN"/>
        </w:rPr>
        <w:t>收入</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eastAsia="zh-CN"/>
        </w:rPr>
        <w:t>支出</w:t>
      </w:r>
      <w:r>
        <w:rPr>
          <w:rFonts w:hint="eastAsia" w:ascii="Times New Roman" w:hAnsi="Times New Roman" w:eastAsia="仿宋_GB2312" w:cs="仿宋_GB2312"/>
          <w:color w:val="auto"/>
          <w:sz w:val="32"/>
          <w:szCs w:val="32"/>
          <w:highlight w:val="none"/>
        </w:rPr>
        <w:t>总计各减少</w:t>
      </w:r>
      <w:r>
        <w:rPr>
          <w:rFonts w:hint="eastAsia" w:eastAsia="仿宋_GB2312" w:cs="仿宋_GB2312"/>
          <w:color w:val="auto"/>
          <w:sz w:val="32"/>
          <w:szCs w:val="32"/>
          <w:highlight w:val="none"/>
          <w:lang w:val="en-US" w:eastAsia="zh-CN"/>
        </w:rPr>
        <w:t>11.38</w:t>
      </w:r>
      <w:r>
        <w:rPr>
          <w:rFonts w:hint="eastAsia" w:ascii="Times New Roman" w:hAnsi="Times New Roman" w:eastAsia="仿宋_GB2312" w:cs="仿宋_GB2312"/>
          <w:color w:val="auto"/>
          <w:sz w:val="32"/>
          <w:szCs w:val="32"/>
          <w:highlight w:val="none"/>
        </w:rPr>
        <w:t>万元，下降</w:t>
      </w:r>
      <w:r>
        <w:rPr>
          <w:rFonts w:hint="eastAsia" w:eastAsia="仿宋_GB2312" w:cs="仿宋_GB2312"/>
          <w:color w:val="auto"/>
          <w:sz w:val="32"/>
          <w:szCs w:val="32"/>
          <w:highlight w:val="none"/>
          <w:lang w:val="en-US" w:eastAsia="zh-CN"/>
        </w:rPr>
        <w:t>12.81</w:t>
      </w:r>
      <w:r>
        <w:rPr>
          <w:rFonts w:hint="eastAsia" w:ascii="Times New Roman" w:hAnsi="Times New Roman" w:eastAsia="仿宋_GB2312" w:cs="仿宋_GB2312"/>
          <w:color w:val="auto"/>
          <w:sz w:val="32"/>
          <w:szCs w:val="32"/>
          <w:highlight w:val="none"/>
        </w:rPr>
        <w:t>%。主要变动原因是</w:t>
      </w:r>
      <w:r>
        <w:rPr>
          <w:rFonts w:hint="eastAsia" w:eastAsia="仿宋_GB2312" w:cs="仿宋_GB2312"/>
          <w:color w:val="auto"/>
          <w:sz w:val="32"/>
          <w:szCs w:val="32"/>
          <w:highlight w:val="none"/>
          <w:lang w:eastAsia="zh-CN"/>
        </w:rPr>
        <w:t>人员调整。</w:t>
      </w:r>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olor w:val="auto"/>
          <w:sz w:val="32"/>
          <w:szCs w:val="32"/>
          <w:highlight w:val="none"/>
          <w:lang w:eastAsia="zh-CN"/>
        </w:rPr>
      </w:pPr>
      <w:bookmarkStart w:id="22" w:name="_Toc15377206"/>
      <w:bookmarkStart w:id="23" w:name="_Toc15396604"/>
      <w:r>
        <w:rPr>
          <w:rFonts w:hint="eastAsia" w:ascii="Times New Roman" w:hAnsi="Times New Roman" w:eastAsia="黑体"/>
          <w:color w:val="auto"/>
          <w:sz w:val="32"/>
          <w:szCs w:val="32"/>
          <w:highlight w:val="none"/>
          <w:lang w:eastAsia="zh-CN"/>
        </w:rPr>
        <w:t>二、收入决算情况说明</w:t>
      </w:r>
      <w:bookmarkEnd w:id="22"/>
      <w:bookmarkEnd w:id="23"/>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Times New Roman" w:hAnsi="Times New Roman" w:eastAsia="仿宋_GB2312" w:cs="仿宋_GB2312"/>
          <w:b/>
          <w:bCs/>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2024年度本年收入合计</w:t>
      </w:r>
      <w:r>
        <w:rPr>
          <w:rFonts w:hint="eastAsia" w:ascii="仿宋_GB2312" w:hAnsi="仿宋_GB2312" w:eastAsia="仿宋_GB2312" w:cs="仿宋_GB2312"/>
          <w:sz w:val="32"/>
          <w:szCs w:val="32"/>
        </w:rPr>
        <w:t>77.49万元，其中：一般公共预算财政拨款收入77.49</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100</w:t>
      </w:r>
      <w:r>
        <w:rPr>
          <w:rFonts w:hint="eastAsia" w:ascii="仿宋_GB2312" w:hAnsi="仿宋_GB2312" w:eastAsia="仿宋_GB2312" w:cs="仿宋_GB2312"/>
          <w:color w:val="auto"/>
          <w:sz w:val="32"/>
          <w:szCs w:val="32"/>
          <w:highlight w:val="none"/>
          <w:lang w:eastAsia="zh-CN"/>
        </w:rPr>
        <w:t>%；政府性基金预算财政拨款收入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%；国有资本经营预算财政拨款收入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%；上级补助收入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%；事业收入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%；经营收入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%；附属单位上缴收入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%；其他收入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w:t>
      </w:r>
    </w:p>
    <w:p>
      <w:pPr>
        <w:ind w:firstLine="800" w:firstLineChars="250"/>
        <w:rPr>
          <w:rFonts w:hint="eastAsia" w:ascii="Times New Roman" w:hAnsi="Times New Roman" w:eastAsia="仿宋_GB2312" w:cs="仿宋_GB2312"/>
          <w:color w:val="auto"/>
          <w:sz w:val="32"/>
          <w:szCs w:val="32"/>
          <w:highlight w:val="none"/>
          <w:lang w:eastAsia="zh-CN"/>
        </w:rPr>
      </w:pPr>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Style w:val="29"/>
          <w:rFonts w:hint="eastAsia" w:ascii="Times New Roman" w:hAnsi="Times New Roman" w:eastAsia="黑体"/>
          <w:b w:val="0"/>
          <w:color w:val="auto"/>
          <w:highlight w:val="none"/>
        </w:rPr>
      </w:pPr>
      <w:bookmarkStart w:id="24" w:name="_Toc15377207"/>
      <w:bookmarkStart w:id="25" w:name="_Toc15396605"/>
      <w:r>
        <w:rPr>
          <w:rFonts w:hint="eastAsia" w:ascii="Times New Roman" w:hAnsi="Times New Roman" w:eastAsia="黑体"/>
          <w:color w:val="auto"/>
          <w:sz w:val="32"/>
          <w:szCs w:val="32"/>
          <w:highlight w:val="none"/>
          <w:lang w:eastAsia="zh-CN"/>
        </w:rPr>
        <w:t>三、</w:t>
      </w:r>
      <w:r>
        <w:rPr>
          <w:rFonts w:hint="eastAsia" w:ascii="Times New Roman" w:hAnsi="Times New Roman" w:eastAsia="黑体"/>
          <w:color w:val="auto"/>
          <w:sz w:val="32"/>
          <w:szCs w:val="32"/>
          <w:highlight w:val="none"/>
        </w:rPr>
        <w:t>支</w:t>
      </w:r>
      <w:r>
        <w:rPr>
          <w:rStyle w:val="29"/>
          <w:rFonts w:hint="eastAsia" w:ascii="Times New Roman" w:hAnsi="Times New Roman" w:eastAsia="黑体"/>
          <w:b w:val="0"/>
          <w:color w:val="auto"/>
          <w:highlight w:val="none"/>
        </w:rPr>
        <w:t>出决算情况说明</w:t>
      </w:r>
      <w:bookmarkEnd w:id="24"/>
      <w:bookmarkEnd w:id="25"/>
    </w:p>
    <w:p>
      <w:pPr>
        <w:ind w:firstLine="800" w:firstLineChars="250"/>
        <w:rPr>
          <w:rFonts w:hint="eastAsia" w:ascii="Times New Roman" w:hAnsi="Times New Roman"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2024年度本年支出合计</w:t>
      </w:r>
      <w:r>
        <w:rPr>
          <w:rFonts w:hint="eastAsia" w:ascii="仿宋_GB2312" w:hAnsi="仿宋_GB2312" w:eastAsia="仿宋_GB2312" w:cs="仿宋_GB2312"/>
          <w:sz w:val="32"/>
          <w:szCs w:val="32"/>
        </w:rPr>
        <w:t>77.49</w:t>
      </w:r>
      <w:r>
        <w:rPr>
          <w:rFonts w:hint="eastAsia" w:ascii="仿宋_GB2312" w:hAnsi="仿宋_GB2312" w:eastAsia="仿宋_GB2312" w:cs="仿宋_GB2312"/>
          <w:color w:val="auto"/>
          <w:sz w:val="32"/>
          <w:szCs w:val="32"/>
          <w:highlight w:val="none"/>
          <w:lang w:eastAsia="zh-CN"/>
        </w:rPr>
        <w:t>万元，其中：基本支出</w:t>
      </w:r>
      <w:r>
        <w:rPr>
          <w:rFonts w:hint="eastAsia" w:ascii="仿宋_GB2312" w:hAnsi="仿宋_GB2312" w:eastAsia="仿宋_GB2312" w:cs="仿宋_GB2312"/>
          <w:sz w:val="32"/>
          <w:szCs w:val="32"/>
        </w:rPr>
        <w:t>77.49</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100</w:t>
      </w:r>
      <w:r>
        <w:rPr>
          <w:rFonts w:hint="eastAsia" w:ascii="仿宋_GB2312" w:hAnsi="仿宋_GB2312" w:eastAsia="仿宋_GB2312" w:cs="仿宋_GB2312"/>
          <w:color w:val="auto"/>
          <w:sz w:val="32"/>
          <w:szCs w:val="32"/>
          <w:highlight w:val="none"/>
          <w:lang w:eastAsia="zh-CN"/>
        </w:rPr>
        <w:t>%；项目支出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%；上缴上级支出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%；经营支出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%；对附属单位补助支出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w:t>
      </w:r>
    </w:p>
    <w:p>
      <w:pPr>
        <w:ind w:firstLine="800" w:firstLineChars="250"/>
        <w:rPr>
          <w:rFonts w:hint="eastAsia" w:ascii="Times New Roman" w:hAnsi="Times New Roman" w:eastAsia="仿宋_GB2312" w:cs="仿宋_GB2312"/>
          <w:color w:val="auto"/>
          <w:sz w:val="32"/>
          <w:szCs w:val="32"/>
          <w:highlight w:val="none"/>
          <w:lang w:eastAsia="zh-CN"/>
        </w:rPr>
      </w:pPr>
    </w:p>
    <w:p>
      <w:pPr>
        <w:pStyle w:val="2"/>
        <w:rPr>
          <w:rFonts w:hint="eastAsia" w:ascii="Times New Roman" w:hAnsi="Times New Roman" w:eastAsia="仿宋_GB2312" w:cs="仿宋_GB2312"/>
          <w:color w:val="auto"/>
          <w:sz w:val="32"/>
          <w:szCs w:val="32"/>
          <w:highlight w:val="none"/>
          <w:lang w:eastAsia="zh-CN"/>
        </w:rPr>
      </w:pPr>
    </w:p>
    <w:p>
      <w:pPr>
        <w:pStyle w:val="3"/>
        <w:rPr>
          <w:rFonts w:hint="eastAsia" w:ascii="Times New Roman" w:hAnsi="Times New Roman" w:eastAsia="仿宋_GB2312" w:cs="仿宋_GB2312"/>
          <w:color w:val="auto"/>
          <w:sz w:val="32"/>
          <w:szCs w:val="32"/>
          <w:highlight w:val="none"/>
          <w:lang w:eastAsia="zh-CN"/>
        </w:rPr>
      </w:pPr>
    </w:p>
    <w:p>
      <w:pPr>
        <w:pStyle w:val="3"/>
        <w:rPr>
          <w:rFonts w:hint="eastAsia" w:ascii="Times New Roman" w:hAnsi="Times New Roman" w:eastAsia="仿宋_GB2312" w:cs="仿宋_GB2312"/>
          <w:color w:val="auto"/>
          <w:sz w:val="32"/>
          <w:szCs w:val="32"/>
          <w:highlight w:val="none"/>
          <w:lang w:eastAsia="zh-CN"/>
        </w:rPr>
      </w:pPr>
    </w:p>
    <w:p>
      <w:pPr>
        <w:spacing w:line="600" w:lineRule="exact"/>
        <w:ind w:firstLine="640" w:firstLineChars="200"/>
        <w:outlineLvl w:val="1"/>
        <w:rPr>
          <w:rStyle w:val="29"/>
          <w:rFonts w:ascii="Times New Roman" w:hAnsi="Times New Roman" w:eastAsia="黑体"/>
          <w:b w:val="0"/>
          <w:color w:val="auto"/>
          <w:highlight w:val="none"/>
        </w:rPr>
      </w:pPr>
      <w:bookmarkStart w:id="26" w:name="_Toc15377208"/>
      <w:bookmarkStart w:id="27" w:name="_Toc15396606"/>
      <w:r>
        <w:rPr>
          <w:rFonts w:hint="eastAsia" w:ascii="Times New Roman" w:hAnsi="Times New Roman" w:eastAsia="黑体"/>
          <w:color w:val="auto"/>
          <w:sz w:val="32"/>
          <w:szCs w:val="32"/>
          <w:highlight w:val="none"/>
        </w:rPr>
        <w:t>四、财</w:t>
      </w:r>
      <w:r>
        <w:rPr>
          <w:rStyle w:val="29"/>
          <w:rFonts w:hint="eastAsia" w:ascii="Times New Roman" w:hAnsi="Times New Roman" w:eastAsia="黑体"/>
          <w:b w:val="0"/>
          <w:color w:val="auto"/>
          <w:highlight w:val="none"/>
        </w:rPr>
        <w:t>政拨款收入支出决算总体情况说明</w:t>
      </w:r>
      <w:bookmarkEnd w:id="26"/>
      <w:bookmarkEnd w:id="27"/>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2024年度财政拨款收入、支出总计均为</w:t>
      </w:r>
      <w:r>
        <w:rPr>
          <w:rFonts w:hint="eastAsia" w:ascii="仿宋_GB2312" w:hAnsi="仿宋_GB2312" w:eastAsia="仿宋_GB2312" w:cs="仿宋_GB2312"/>
          <w:sz w:val="32"/>
          <w:szCs w:val="32"/>
        </w:rPr>
        <w:t>77.49</w:t>
      </w:r>
      <w:r>
        <w:rPr>
          <w:rFonts w:hint="eastAsia" w:ascii="Times New Roman" w:hAnsi="Times New Roman" w:eastAsia="仿宋_GB2312" w:cs="仿宋_GB2312"/>
          <w:color w:val="auto"/>
          <w:kern w:val="2"/>
          <w:sz w:val="32"/>
          <w:szCs w:val="32"/>
          <w:highlight w:val="none"/>
          <w:lang w:val="en-US" w:eastAsia="zh-CN" w:bidi="ar-SA"/>
        </w:rPr>
        <w:t>万元。与2023年度相比，财政拨款收入总计、支出总计各减少</w:t>
      </w:r>
      <w:r>
        <w:rPr>
          <w:rFonts w:hint="eastAsia" w:eastAsia="仿宋_GB2312" w:cs="仿宋_GB2312"/>
          <w:color w:val="auto"/>
          <w:kern w:val="2"/>
          <w:sz w:val="32"/>
          <w:szCs w:val="32"/>
          <w:highlight w:val="none"/>
          <w:lang w:val="en-US" w:eastAsia="zh-CN" w:bidi="ar-SA"/>
        </w:rPr>
        <w:t>11.38</w:t>
      </w:r>
      <w:r>
        <w:rPr>
          <w:rFonts w:hint="eastAsia" w:ascii="Times New Roman" w:hAnsi="Times New Roman" w:eastAsia="仿宋_GB2312" w:cs="仿宋_GB2312"/>
          <w:color w:val="auto"/>
          <w:kern w:val="2"/>
          <w:sz w:val="32"/>
          <w:szCs w:val="32"/>
          <w:highlight w:val="none"/>
          <w:lang w:val="en-US" w:eastAsia="zh-CN" w:bidi="ar-SA"/>
        </w:rPr>
        <w:t>万元，下降</w:t>
      </w:r>
      <w:r>
        <w:rPr>
          <w:rFonts w:hint="eastAsia" w:eastAsia="仿宋_GB2312" w:cs="仿宋_GB2312"/>
          <w:color w:val="auto"/>
          <w:sz w:val="32"/>
          <w:szCs w:val="32"/>
          <w:highlight w:val="none"/>
          <w:lang w:val="en-US" w:eastAsia="zh-CN"/>
        </w:rPr>
        <w:t>12.81</w:t>
      </w:r>
      <w:r>
        <w:rPr>
          <w:rFonts w:hint="eastAsia" w:ascii="Times New Roman" w:hAnsi="Times New Roman" w:eastAsia="仿宋_GB2312" w:cs="仿宋_GB2312"/>
          <w:color w:val="auto"/>
          <w:sz w:val="32"/>
          <w:szCs w:val="32"/>
          <w:highlight w:val="none"/>
        </w:rPr>
        <w:t>%。主要变动原因是</w:t>
      </w:r>
      <w:r>
        <w:rPr>
          <w:rFonts w:hint="eastAsia" w:eastAsia="仿宋_GB2312" w:cs="仿宋_GB2312"/>
          <w:color w:val="auto"/>
          <w:sz w:val="32"/>
          <w:szCs w:val="32"/>
          <w:highlight w:val="none"/>
          <w:lang w:eastAsia="zh-CN"/>
        </w:rPr>
        <w:t>人员调整。</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spacing w:line="600" w:lineRule="exact"/>
        <w:ind w:firstLine="640" w:firstLineChars="200"/>
        <w:outlineLvl w:val="1"/>
        <w:rPr>
          <w:rStyle w:val="29"/>
          <w:rFonts w:ascii="Times New Roman" w:hAnsi="Times New Roman" w:eastAsia="黑体"/>
          <w:b w:val="0"/>
          <w:color w:val="auto"/>
          <w:highlight w:val="none"/>
        </w:rPr>
      </w:pPr>
      <w:bookmarkStart w:id="28" w:name="_Toc15377209"/>
      <w:bookmarkStart w:id="29" w:name="_Toc15396607"/>
      <w:r>
        <w:rPr>
          <w:rFonts w:hint="eastAsia" w:ascii="Times New Roman" w:hAnsi="Times New Roman" w:eastAsia="黑体"/>
          <w:color w:val="auto"/>
          <w:sz w:val="32"/>
          <w:szCs w:val="32"/>
          <w:highlight w:val="none"/>
        </w:rPr>
        <w:t>五、</w:t>
      </w:r>
      <w:r>
        <w:rPr>
          <w:rFonts w:hint="eastAsia" w:ascii="Times New Roman" w:hAnsi="Times New Roman" w:eastAsia="黑体"/>
          <w:b/>
          <w:color w:val="auto"/>
          <w:sz w:val="32"/>
          <w:szCs w:val="32"/>
          <w:highlight w:val="none"/>
        </w:rPr>
        <w:t>一</w:t>
      </w:r>
      <w:r>
        <w:rPr>
          <w:rStyle w:val="29"/>
          <w:rFonts w:hint="eastAsia" w:ascii="Times New Roman" w:hAnsi="Times New Roman" w:eastAsia="黑体"/>
          <w:b w:val="0"/>
          <w:color w:val="auto"/>
          <w:highlight w:val="none"/>
        </w:rPr>
        <w:t>般公共预算财政拨款支出决算情况说明</w:t>
      </w:r>
      <w:bookmarkEnd w:id="28"/>
      <w:bookmarkEnd w:id="29"/>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30" w:name="_Toc15377210"/>
      <w:r>
        <w:rPr>
          <w:rFonts w:hint="eastAsia" w:ascii="Times New Roman" w:hAnsi="Times New Roman" w:eastAsia="楷体_GB2312" w:cs="楷体_GB2312"/>
          <w:b/>
          <w:color w:val="auto"/>
          <w:sz w:val="32"/>
          <w:szCs w:val="32"/>
          <w:highlight w:val="none"/>
        </w:rPr>
        <w:t>（一）一般公共预算财政拨款支出决算总体情况</w:t>
      </w:r>
      <w:bookmarkEnd w:id="30"/>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2024年度一般公共预算财政拨款支出</w:t>
      </w:r>
      <w:r>
        <w:rPr>
          <w:rFonts w:hint="eastAsia" w:ascii="仿宋_GB2312" w:hAnsi="仿宋_GB2312" w:eastAsia="仿宋_GB2312" w:cs="仿宋_GB2312"/>
          <w:sz w:val="32"/>
          <w:szCs w:val="32"/>
        </w:rPr>
        <w:t>77.49</w:t>
      </w:r>
      <w:r>
        <w:rPr>
          <w:rFonts w:hint="eastAsia" w:ascii="仿宋_GB2312" w:hAnsi="仿宋_GB2312" w:eastAsia="仿宋_GB2312" w:cs="仿宋_GB2312"/>
          <w:color w:val="auto"/>
          <w:kern w:val="2"/>
          <w:sz w:val="32"/>
          <w:szCs w:val="32"/>
          <w:highlight w:val="none"/>
          <w:lang w:val="en-US" w:eastAsia="zh-CN" w:bidi="ar-SA"/>
        </w:rPr>
        <w:t>万元，占本年支出合计的</w:t>
      </w:r>
      <w:r>
        <w:rPr>
          <w:rFonts w:hint="eastAsia" w:ascii="仿宋_GB2312" w:hAnsi="仿宋_GB2312" w:eastAsia="仿宋_GB2312" w:cs="仿宋_GB2312"/>
          <w:sz w:val="32"/>
          <w:szCs w:val="32"/>
        </w:rPr>
        <w:t>100</w:t>
      </w:r>
      <w:r>
        <w:rPr>
          <w:rFonts w:hint="eastAsia" w:ascii="仿宋_GB2312" w:hAnsi="仿宋_GB2312" w:eastAsia="仿宋_GB2312" w:cs="仿宋_GB2312"/>
          <w:color w:val="auto"/>
          <w:kern w:val="2"/>
          <w:sz w:val="32"/>
          <w:szCs w:val="32"/>
          <w:highlight w:val="none"/>
          <w:lang w:val="en-US" w:eastAsia="zh-CN" w:bidi="ar-SA"/>
        </w:rPr>
        <w:t>%。与2023年度相比，一般公共预算财政拨款支出</w:t>
      </w:r>
      <w:r>
        <w:rPr>
          <w:rFonts w:hint="eastAsia" w:ascii="Times New Roman" w:hAnsi="Times New Roman" w:eastAsia="仿宋_GB2312" w:cs="仿宋_GB2312"/>
          <w:color w:val="auto"/>
          <w:kern w:val="2"/>
          <w:sz w:val="32"/>
          <w:szCs w:val="32"/>
          <w:highlight w:val="none"/>
          <w:lang w:val="en-US" w:eastAsia="zh-CN" w:bidi="ar-SA"/>
        </w:rPr>
        <w:t>减少</w:t>
      </w:r>
      <w:r>
        <w:rPr>
          <w:rFonts w:hint="eastAsia" w:eastAsia="仿宋_GB2312" w:cs="仿宋_GB2312"/>
          <w:color w:val="auto"/>
          <w:kern w:val="2"/>
          <w:sz w:val="32"/>
          <w:szCs w:val="32"/>
          <w:highlight w:val="none"/>
          <w:lang w:val="en-US" w:eastAsia="zh-CN" w:bidi="ar-SA"/>
        </w:rPr>
        <w:t>11.38</w:t>
      </w:r>
      <w:r>
        <w:rPr>
          <w:rFonts w:hint="eastAsia" w:ascii="Times New Roman" w:hAnsi="Times New Roman" w:eastAsia="仿宋_GB2312" w:cs="仿宋_GB2312"/>
          <w:color w:val="auto"/>
          <w:kern w:val="2"/>
          <w:sz w:val="32"/>
          <w:szCs w:val="32"/>
          <w:highlight w:val="none"/>
          <w:lang w:val="en-US" w:eastAsia="zh-CN" w:bidi="ar-SA"/>
        </w:rPr>
        <w:t>万元，下降</w:t>
      </w:r>
      <w:r>
        <w:rPr>
          <w:rFonts w:hint="eastAsia" w:eastAsia="仿宋_GB2312" w:cs="仿宋_GB2312"/>
          <w:color w:val="auto"/>
          <w:sz w:val="32"/>
          <w:szCs w:val="32"/>
          <w:highlight w:val="none"/>
          <w:lang w:val="en-US" w:eastAsia="zh-CN"/>
        </w:rPr>
        <w:t>12.81</w:t>
      </w:r>
      <w:r>
        <w:rPr>
          <w:rFonts w:hint="eastAsia" w:ascii="Times New Roman" w:hAnsi="Times New Roman" w:eastAsia="仿宋_GB2312" w:cs="仿宋_GB2312"/>
          <w:color w:val="auto"/>
          <w:sz w:val="32"/>
          <w:szCs w:val="32"/>
          <w:highlight w:val="none"/>
        </w:rPr>
        <w:t>%。主要变动原因是</w:t>
      </w:r>
      <w:r>
        <w:rPr>
          <w:rFonts w:hint="eastAsia" w:eastAsia="仿宋_GB2312" w:cs="仿宋_GB2312"/>
          <w:color w:val="auto"/>
          <w:sz w:val="32"/>
          <w:szCs w:val="32"/>
          <w:highlight w:val="none"/>
          <w:lang w:eastAsia="zh-CN"/>
        </w:rPr>
        <w:t>人员调整。</w:t>
      </w:r>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31" w:name="_Toc15377211"/>
      <w:r>
        <w:rPr>
          <w:rFonts w:hint="eastAsia" w:ascii="Times New Roman" w:hAnsi="Times New Roman" w:eastAsia="楷体_GB2312" w:cs="楷体_GB2312"/>
          <w:b/>
          <w:color w:val="auto"/>
          <w:sz w:val="32"/>
          <w:szCs w:val="32"/>
          <w:highlight w:val="none"/>
        </w:rPr>
        <w:t>（二）一般公共预算财政拨款支出决算结构情况</w:t>
      </w:r>
      <w:bookmarkEnd w:id="31"/>
    </w:p>
    <w:p>
      <w:pPr>
        <w:spacing w:line="600" w:lineRule="exact"/>
        <w:ind w:firstLine="640" w:firstLineChars="200"/>
        <w:outlineLvl w:val="2"/>
        <w:rPr>
          <w:rFonts w:hint="eastAsia"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2024年度一般公共预算财政拨款支出</w:t>
      </w:r>
      <w:r>
        <w:rPr>
          <w:rFonts w:hint="eastAsia" w:ascii="仿宋_GB2312" w:hAnsi="仿宋_GB2312" w:eastAsia="仿宋_GB2312" w:cs="仿宋_GB2312"/>
          <w:sz w:val="32"/>
          <w:szCs w:val="32"/>
        </w:rPr>
        <w:t>77.49</w:t>
      </w:r>
      <w:r>
        <w:rPr>
          <w:rFonts w:hint="eastAsia" w:ascii="仿宋_GB2312" w:hAnsi="仿宋_GB2312" w:eastAsia="仿宋_GB2312" w:cs="仿宋_GB2312"/>
          <w:color w:val="auto"/>
          <w:kern w:val="2"/>
          <w:sz w:val="32"/>
          <w:szCs w:val="32"/>
          <w:highlight w:val="none"/>
          <w:lang w:val="en-US" w:eastAsia="zh-CN" w:bidi="ar-SA"/>
        </w:rPr>
        <w:t>万元</w:t>
      </w:r>
      <w:r>
        <w:rPr>
          <w:rFonts w:hint="eastAsia" w:ascii="Times New Roman" w:hAnsi="Times New Roman" w:eastAsia="仿宋_GB2312" w:cs="仿宋_GB2312"/>
          <w:color w:val="auto"/>
          <w:kern w:val="2"/>
          <w:sz w:val="32"/>
          <w:szCs w:val="32"/>
          <w:highlight w:val="none"/>
          <w:lang w:val="en-US" w:eastAsia="zh-CN" w:bidi="ar-SA"/>
        </w:rPr>
        <w:t>，主要用于以下方面</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一般公共服务支出</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%；教育支出</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%；科学技术支出</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%；文化旅游体育与传媒支出</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%；社会保障和就业支出</w:t>
      </w:r>
      <w:r>
        <w:rPr>
          <w:rFonts w:hint="eastAsia" w:eastAsia="仿宋_GB2312" w:cs="仿宋_GB2312"/>
          <w:color w:val="auto"/>
          <w:kern w:val="2"/>
          <w:sz w:val="32"/>
          <w:szCs w:val="32"/>
          <w:highlight w:val="none"/>
          <w:lang w:val="en-US" w:eastAsia="zh-CN" w:bidi="ar-SA"/>
        </w:rPr>
        <w:t>15.93</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20.57</w:t>
      </w:r>
      <w:r>
        <w:rPr>
          <w:rFonts w:hint="eastAsia" w:ascii="Times New Roman" w:hAnsi="Times New Roman" w:eastAsia="仿宋_GB2312" w:cs="仿宋_GB2312"/>
          <w:color w:val="auto"/>
          <w:kern w:val="2"/>
          <w:sz w:val="32"/>
          <w:szCs w:val="32"/>
          <w:highlight w:val="none"/>
          <w:lang w:val="en-US" w:eastAsia="zh-CN" w:bidi="ar-SA"/>
        </w:rPr>
        <w:t>%；卫生健康支出</w:t>
      </w:r>
      <w:r>
        <w:rPr>
          <w:rFonts w:hint="eastAsia" w:eastAsia="仿宋_GB2312" w:cs="仿宋_GB2312"/>
          <w:color w:val="auto"/>
          <w:kern w:val="2"/>
          <w:sz w:val="32"/>
          <w:szCs w:val="32"/>
          <w:highlight w:val="none"/>
          <w:lang w:val="en-US" w:eastAsia="zh-CN" w:bidi="ar-SA"/>
        </w:rPr>
        <w:t>2.65</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3.43</w:t>
      </w:r>
      <w:r>
        <w:rPr>
          <w:rFonts w:hint="eastAsia" w:ascii="Times New Roman" w:hAnsi="Times New Roman" w:eastAsia="仿宋_GB2312" w:cs="仿宋_GB2312"/>
          <w:color w:val="auto"/>
          <w:kern w:val="2"/>
          <w:sz w:val="32"/>
          <w:szCs w:val="32"/>
          <w:highlight w:val="none"/>
          <w:lang w:val="en-US" w:eastAsia="zh-CN" w:bidi="ar-SA"/>
        </w:rPr>
        <w:t>%；住房保障支出</w:t>
      </w:r>
      <w:r>
        <w:rPr>
          <w:rFonts w:hint="eastAsia" w:eastAsia="仿宋_GB2312" w:cs="仿宋_GB2312"/>
          <w:color w:val="auto"/>
          <w:kern w:val="2"/>
          <w:sz w:val="32"/>
          <w:szCs w:val="32"/>
          <w:highlight w:val="none"/>
          <w:lang w:val="en-US" w:eastAsia="zh-CN" w:bidi="ar-SA"/>
        </w:rPr>
        <w:t>4.77</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6.17</w:t>
      </w:r>
      <w:r>
        <w:rPr>
          <w:rFonts w:hint="eastAsia" w:ascii="Times New Roman" w:hAnsi="Times New Roman" w:eastAsia="仿宋_GB2312" w:cs="仿宋_GB2312"/>
          <w:color w:val="auto"/>
          <w:kern w:val="2"/>
          <w:sz w:val="32"/>
          <w:szCs w:val="32"/>
          <w:highlight w:val="none"/>
          <w:lang w:val="en-US" w:eastAsia="zh-CN" w:bidi="ar-SA"/>
        </w:rPr>
        <w:t>%；农林水支出</w:t>
      </w:r>
      <w:r>
        <w:rPr>
          <w:rFonts w:hint="eastAsia" w:eastAsia="仿宋_GB2312" w:cs="仿宋_GB2312"/>
          <w:color w:val="auto"/>
          <w:kern w:val="2"/>
          <w:sz w:val="32"/>
          <w:szCs w:val="32"/>
          <w:highlight w:val="none"/>
          <w:lang w:val="en-US" w:eastAsia="zh-CN" w:bidi="ar-SA"/>
        </w:rPr>
        <w:t>54.12万元，占69.84%。</w:t>
      </w:r>
      <w:bookmarkStart w:id="32" w:name="_Toc15377212"/>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r>
        <w:rPr>
          <w:rFonts w:hint="eastAsia" w:ascii="Times New Roman" w:hAnsi="Times New Roman" w:eastAsia="楷体_GB2312" w:cs="楷体_GB2312"/>
          <w:b/>
          <w:color w:val="auto"/>
          <w:sz w:val="32"/>
          <w:szCs w:val="32"/>
          <w:highlight w:val="none"/>
        </w:rPr>
        <w:t>（三）一般公共预算财政拨款支出决算具体情况</w:t>
      </w:r>
      <w:bookmarkEnd w:id="32"/>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bookmarkStart w:id="33" w:name="_Toc15377444"/>
      <w:bookmarkStart w:id="34" w:name="_Toc15378460"/>
      <w:bookmarkStart w:id="35" w:name="_Toc15377213"/>
      <w:r>
        <w:rPr>
          <w:rFonts w:hint="eastAsia" w:ascii="Times New Roman" w:hAnsi="Times New Roman" w:eastAsia="仿宋_GB2312" w:cs="仿宋_GB2312"/>
          <w:color w:val="auto"/>
          <w:kern w:val="2"/>
          <w:sz w:val="32"/>
          <w:szCs w:val="32"/>
          <w:highlight w:val="none"/>
          <w:lang w:val="en-US" w:eastAsia="zh-CN" w:bidi="ar-SA"/>
        </w:rPr>
        <w:t>2024年度一般公共预算财政拨款支出决算数为</w:t>
      </w:r>
      <w:r>
        <w:rPr>
          <w:rFonts w:hint="eastAsia" w:ascii="仿宋_GB2312" w:hAnsi="仿宋_GB2312" w:eastAsia="仿宋_GB2312" w:cs="仿宋_GB2312"/>
          <w:sz w:val="32"/>
          <w:szCs w:val="32"/>
        </w:rPr>
        <w:t>77.49</w:t>
      </w:r>
      <w:r>
        <w:rPr>
          <w:rFonts w:hint="eastAsia" w:ascii="仿宋_GB2312" w:hAnsi="仿宋_GB2312"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%。其中：</w:t>
      </w:r>
      <w:bookmarkEnd w:id="33"/>
      <w:bookmarkEnd w:id="34"/>
      <w:bookmarkEnd w:id="35"/>
    </w:p>
    <w:p>
      <w:pPr>
        <w:numPr>
          <w:ilvl w:val="0"/>
          <w:numId w:val="2"/>
        </w:num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社会保障和就业（类）行政事业单位养老支出（款）机关事业单位基本养老保险缴费支出（项）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5.76</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numPr>
          <w:ilvl w:val="0"/>
          <w:numId w:val="2"/>
        </w:num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社会保障和就业（类）行政事业单位养老支出（款）机关事业单位职业年金缴费支出（项）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4.84</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numPr>
          <w:ilvl w:val="0"/>
          <w:numId w:val="2"/>
        </w:num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社会保障和就业（类）行政事业单位养老支出（款）其他行政事业单位养老支出（项）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4.85</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numPr>
          <w:ilvl w:val="0"/>
          <w:numId w:val="2"/>
        </w:num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社会保障和就业（类）其他社会保障和就业支出（款）其他社会保障和就业支出（项）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0.49</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numPr>
          <w:ilvl w:val="0"/>
          <w:numId w:val="2"/>
        </w:numPr>
        <w:spacing w:line="600" w:lineRule="exact"/>
        <w:ind w:left="0" w:leftChars="0" w:firstLine="640" w:firstLineChars="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卫生健康（类）行政事业单位医疗（款）事业单位医疗（项）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1.85</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numPr>
          <w:ilvl w:val="0"/>
          <w:numId w:val="2"/>
        </w:numPr>
        <w:spacing w:line="600" w:lineRule="exact"/>
        <w:ind w:left="0" w:leftChars="0" w:firstLine="640" w:firstLineChars="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卫生健康（类）行政事业单位医疗（款）公务员医疗补助（项）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0.8</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numPr>
          <w:ilvl w:val="0"/>
          <w:numId w:val="2"/>
        </w:numPr>
        <w:spacing w:line="600" w:lineRule="exact"/>
        <w:ind w:left="0" w:leftChars="0" w:firstLine="640" w:firstLineChars="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农林水支出（类）农业农村（款）事业运行（项）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54.12</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numPr>
          <w:ilvl w:val="0"/>
          <w:numId w:val="2"/>
        </w:numPr>
        <w:spacing w:line="600" w:lineRule="exact"/>
        <w:ind w:left="0" w:leftChars="0" w:firstLine="640" w:firstLineChars="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住房保障支出（类）住房改革支出（款）住房公积金（项）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4.78</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pStyle w:val="2"/>
        <w:rPr>
          <w:rFonts w:hint="eastAsia"/>
          <w:lang w:val="en-US" w:eastAsia="zh-CN"/>
        </w:rPr>
      </w:pPr>
    </w:p>
    <w:p>
      <w:pPr>
        <w:pStyle w:val="2"/>
        <w:widowControl w:val="0"/>
        <w:numPr>
          <w:ilvl w:val="0"/>
          <w:numId w:val="0"/>
        </w:numPr>
        <w:snapToGrid w:val="0"/>
        <w:jc w:val="left"/>
        <w:rPr>
          <w:rFonts w:hint="eastAsia"/>
          <w:lang w:val="en-US" w:eastAsia="zh-CN"/>
        </w:rPr>
      </w:pP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tabs>
          <w:tab w:val="right" w:pos="8306"/>
        </w:tabs>
        <w:spacing w:line="600" w:lineRule="exact"/>
        <w:ind w:firstLine="640"/>
        <w:outlineLvl w:val="1"/>
        <w:rPr>
          <w:rStyle w:val="29"/>
          <w:rFonts w:ascii="Times New Roman" w:hAnsi="Times New Roman"/>
          <w:color w:val="auto"/>
          <w:highlight w:val="none"/>
        </w:rPr>
      </w:pPr>
      <w:bookmarkStart w:id="36" w:name="_Toc15396608"/>
      <w:bookmarkStart w:id="37" w:name="_Toc15377214"/>
      <w:r>
        <w:rPr>
          <w:rFonts w:hint="eastAsia" w:ascii="Times New Roman" w:hAnsi="Times New Roman" w:eastAsia="黑体"/>
          <w:color w:val="auto"/>
          <w:sz w:val="32"/>
          <w:szCs w:val="32"/>
          <w:highlight w:val="none"/>
        </w:rPr>
        <w:t>六</w:t>
      </w:r>
      <w:r>
        <w:rPr>
          <w:rFonts w:hint="eastAsia" w:ascii="Times New Roman" w:hAnsi="Times New Roman" w:eastAsia="黑体"/>
          <w:b/>
          <w:color w:val="auto"/>
          <w:sz w:val="32"/>
          <w:szCs w:val="32"/>
          <w:highlight w:val="none"/>
        </w:rPr>
        <w:t>、一</w:t>
      </w:r>
      <w:r>
        <w:rPr>
          <w:rStyle w:val="29"/>
          <w:rFonts w:hint="eastAsia" w:ascii="Times New Roman" w:hAnsi="Times New Roman" w:eastAsia="黑体"/>
          <w:b w:val="0"/>
          <w:color w:val="auto"/>
          <w:highlight w:val="none"/>
        </w:rPr>
        <w:t>般公共预算财政拨款基本支出决算情况说明</w:t>
      </w:r>
      <w:bookmarkEnd w:id="36"/>
      <w:bookmarkEnd w:id="37"/>
      <w:r>
        <w:rPr>
          <w:rStyle w:val="29"/>
          <w:rFonts w:ascii="Times New Roman" w:hAnsi="Times New Roman" w:eastAsia="黑体"/>
          <w:b w:val="0"/>
          <w:color w:val="auto"/>
          <w:highlight w:val="none"/>
        </w:rPr>
        <w:tab/>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2024年度一般公共预算财政拨款基本支出</w:t>
      </w:r>
      <w:r>
        <w:rPr>
          <w:rFonts w:hint="eastAsia" w:ascii="仿宋_GB2312" w:hAnsi="仿宋_GB2312" w:eastAsia="仿宋_GB2312" w:cs="仿宋_GB2312"/>
          <w:sz w:val="32"/>
          <w:szCs w:val="32"/>
        </w:rPr>
        <w:t>77.49</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元，其中：</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人员经费</w:t>
      </w:r>
      <w:r>
        <w:rPr>
          <w:rFonts w:hint="eastAsia" w:ascii="仿宋_GB2312" w:hAnsi="仿宋_GB2312" w:eastAsia="仿宋_GB2312" w:cs="仿宋_GB2312"/>
          <w:sz w:val="32"/>
          <w:szCs w:val="32"/>
        </w:rPr>
        <w:t>69.9</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hint="eastAsia" w:ascii="Times New Roman" w:hAnsi="Times New Roman" w:eastAsia="仿宋_GB2312" w:cs="仿宋_GB2312"/>
          <w:color w:val="auto"/>
          <w:kern w:val="2"/>
          <w:sz w:val="32"/>
          <w:szCs w:val="32"/>
          <w:highlight w:val="none"/>
          <w:lang w:val="en-US" w:eastAsia="zh-CN" w:bidi="ar-SA"/>
        </w:rPr>
        <w:br w:type="textWrapping"/>
      </w:r>
      <w:r>
        <w:rPr>
          <w:rFonts w:hint="eastAsia" w:ascii="Times New Roman" w:hAnsi="Times New Roman" w:eastAsia="仿宋_GB2312" w:cs="仿宋_GB2312"/>
          <w:color w:val="auto"/>
          <w:kern w:val="2"/>
          <w:sz w:val="32"/>
          <w:szCs w:val="32"/>
          <w:highlight w:val="none"/>
          <w:lang w:val="en-US" w:eastAsia="zh-CN" w:bidi="ar-SA"/>
        </w:rPr>
        <w:t>　　公用经费</w:t>
      </w:r>
      <w:r>
        <w:rPr>
          <w:rFonts w:hint="eastAsia" w:ascii="仿宋_GB2312" w:hAnsi="仿宋_GB2312" w:eastAsia="仿宋_GB2312" w:cs="仿宋_GB2312"/>
          <w:sz w:val="32"/>
          <w:szCs w:val="32"/>
        </w:rPr>
        <w:t>7.59</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spacing w:line="600" w:lineRule="exact"/>
        <w:ind w:firstLine="640"/>
        <w:outlineLvl w:val="1"/>
        <w:rPr>
          <w:rStyle w:val="29"/>
          <w:rFonts w:ascii="Times New Roman" w:hAnsi="Times New Roman" w:eastAsia="黑体"/>
          <w:b w:val="0"/>
          <w:color w:val="auto"/>
          <w:highlight w:val="none"/>
        </w:rPr>
      </w:pPr>
      <w:bookmarkStart w:id="38" w:name="_Toc15377215"/>
      <w:bookmarkStart w:id="39" w:name="_Toc15396609"/>
      <w:r>
        <w:rPr>
          <w:rFonts w:hint="eastAsia" w:ascii="Times New Roman" w:hAnsi="Times New Roman" w:eastAsia="黑体"/>
          <w:color w:val="auto"/>
          <w:sz w:val="32"/>
          <w:szCs w:val="32"/>
          <w:highlight w:val="none"/>
        </w:rPr>
        <w:t>七、</w:t>
      </w:r>
      <w:r>
        <w:rPr>
          <w:rStyle w:val="29"/>
          <w:rFonts w:hint="eastAsia" w:ascii="Times New Roman" w:hAnsi="Times New Roman" w:eastAsia="黑体"/>
          <w:b w:val="0"/>
          <w:color w:val="auto"/>
          <w:highlight w:val="none"/>
        </w:rPr>
        <w:t>财政拨款</w:t>
      </w:r>
      <w:r>
        <w:rPr>
          <w:rStyle w:val="29"/>
          <w:rFonts w:hint="eastAsia" w:ascii="Times New Roman" w:hAnsi="Times New Roman" w:eastAsia="黑体"/>
          <w:color w:val="auto"/>
          <w:highlight w:val="none"/>
        </w:rPr>
        <w:t>“</w:t>
      </w:r>
      <w:r>
        <w:rPr>
          <w:rStyle w:val="29"/>
          <w:rFonts w:hint="eastAsia" w:ascii="Times New Roman" w:hAnsi="Times New Roman" w:eastAsia="黑体"/>
          <w:b w:val="0"/>
          <w:color w:val="auto"/>
          <w:highlight w:val="none"/>
        </w:rPr>
        <w:t>三公”经费支出决算情况说明</w:t>
      </w:r>
      <w:bookmarkEnd w:id="38"/>
      <w:bookmarkEnd w:id="39"/>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40" w:name="_Toc15377216"/>
      <w:r>
        <w:rPr>
          <w:rFonts w:hint="eastAsia" w:ascii="Times New Roman" w:hAnsi="Times New Roman" w:eastAsia="楷体_GB2312" w:cs="楷体_GB2312"/>
          <w:b/>
          <w:color w:val="auto"/>
          <w:sz w:val="32"/>
          <w:szCs w:val="32"/>
          <w:highlight w:val="none"/>
        </w:rPr>
        <w:t>（一）“三公”经费财政拨款支出决算总体情况说明</w:t>
      </w:r>
      <w:bookmarkEnd w:id="40"/>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2024年度“三公”经费财政拨款支出决算为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万元，完成预算</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较上年度</w:t>
      </w:r>
      <w:r>
        <w:rPr>
          <w:rFonts w:hint="eastAsia" w:eastAsia="仿宋_GB2312" w:cs="仿宋_GB2312"/>
          <w:color w:val="auto"/>
          <w:kern w:val="2"/>
          <w:sz w:val="32"/>
          <w:szCs w:val="32"/>
          <w:highlight w:val="none"/>
          <w:lang w:val="en-US" w:eastAsia="zh-CN" w:bidi="ar-SA"/>
        </w:rPr>
        <w:t>无变化</w:t>
      </w:r>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41" w:name="_Toc15377217"/>
      <w:r>
        <w:rPr>
          <w:rFonts w:hint="eastAsia" w:ascii="Times New Roman" w:hAnsi="Times New Roman" w:eastAsia="楷体_GB2312" w:cs="楷体_GB2312"/>
          <w:b/>
          <w:color w:val="auto"/>
          <w:sz w:val="32"/>
          <w:szCs w:val="32"/>
          <w:highlight w:val="none"/>
        </w:rPr>
        <w:t>（二）“三公”经费财政拨款支出决算具体情况说明</w:t>
      </w:r>
      <w:bookmarkEnd w:id="41"/>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2024年度“三公”经费财政拨款支出决算中，因公出国（境）费支出决算</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万元，占**%；公务用车购置及运行维护费支出决算</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万元，占**%；公务接待费支出决算</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万元，占**%。具体情况如下：</w:t>
      </w:r>
    </w:p>
    <w:p>
      <w:pPr>
        <w:numPr>
          <w:ilvl w:val="0"/>
          <w:numId w:val="3"/>
        </w:numPr>
        <w:spacing w:line="600" w:lineRule="exact"/>
        <w:ind w:firstLine="640"/>
        <w:rPr>
          <w:rFonts w:hint="eastAsia" w:eastAsia="仿宋_GB2312" w:cs="仿宋_GB2312"/>
          <w:color w:val="auto"/>
          <w:kern w:val="2"/>
          <w:sz w:val="32"/>
          <w:szCs w:val="32"/>
          <w:highlight w:val="none"/>
          <w:lang w:val="en-US" w:eastAsia="zh-CN" w:bidi="ar-SA"/>
        </w:rPr>
      </w:pPr>
      <w:r>
        <w:rPr>
          <w:rFonts w:hint="eastAsia" w:ascii="Times New Roman" w:hAnsi="Times New Roman" w:eastAsia="仿宋_GB2312" w:cs="仿宋_GB2312"/>
          <w:b/>
          <w:bCs/>
          <w:color w:val="auto"/>
          <w:kern w:val="2"/>
          <w:sz w:val="32"/>
          <w:szCs w:val="32"/>
          <w:highlight w:val="none"/>
          <w:lang w:val="en-US" w:eastAsia="zh-CN" w:bidi="ar-SA"/>
        </w:rPr>
        <w:t>因公出国（境）经费支出**万元，完成预算**%。</w:t>
      </w:r>
      <w:r>
        <w:rPr>
          <w:rFonts w:hint="eastAsia" w:ascii="Times New Roman" w:hAnsi="Times New Roman" w:eastAsia="仿宋_GB2312" w:cs="仿宋_GB2312"/>
          <w:color w:val="auto"/>
          <w:kern w:val="2"/>
          <w:sz w:val="32"/>
          <w:szCs w:val="32"/>
          <w:highlight w:val="none"/>
          <w:lang w:val="en-US" w:eastAsia="zh-CN" w:bidi="ar-SA"/>
        </w:rPr>
        <w:t>全年安排因公出国（境）团</w:t>
      </w:r>
      <w:r>
        <w:rPr>
          <w:rFonts w:hint="eastAsia" w:ascii="仿宋_GB2312" w:hAnsi="仿宋_GB2312" w:eastAsia="仿宋_GB2312" w:cs="仿宋_GB2312"/>
          <w:color w:val="auto"/>
          <w:kern w:val="2"/>
          <w:sz w:val="32"/>
          <w:szCs w:val="32"/>
          <w:highlight w:val="none"/>
          <w:lang w:val="en-US" w:eastAsia="zh-CN" w:bidi="ar-SA"/>
        </w:rPr>
        <w:t>组</w:t>
      </w:r>
      <w:r>
        <w:rPr>
          <w:rFonts w:hint="eastAsia" w:ascii="仿宋_GB2312" w:hAnsi="仿宋_GB2312" w:eastAsia="仿宋_GB2312" w:cs="仿宋_GB2312"/>
          <w:sz w:val="32"/>
          <w:szCs w:val="32"/>
        </w:rPr>
        <w:t>0</w:t>
      </w:r>
      <w:r>
        <w:rPr>
          <w:rFonts w:hint="eastAsia" w:ascii="Times New Roman" w:hAnsi="Times New Roman" w:eastAsia="仿宋_GB2312" w:cs="仿宋_GB2312"/>
          <w:color w:val="auto"/>
          <w:kern w:val="2"/>
          <w:sz w:val="32"/>
          <w:szCs w:val="32"/>
          <w:highlight w:val="none"/>
          <w:lang w:val="en-US" w:eastAsia="zh-CN" w:bidi="ar-SA"/>
        </w:rPr>
        <w:t>次，出国（境）</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人</w:t>
      </w:r>
      <w:r>
        <w:rPr>
          <w:rFonts w:hint="eastAsia" w:ascii="Times New Roman" w:hAnsi="Times New Roman" w:eastAsia="仿宋_GB2312" w:cs="仿宋_GB2312"/>
          <w:color w:val="auto"/>
          <w:kern w:val="2"/>
          <w:sz w:val="32"/>
          <w:szCs w:val="32"/>
          <w:highlight w:val="none"/>
          <w:lang w:val="en-US" w:eastAsia="zh-CN" w:bidi="ar-SA"/>
        </w:rPr>
        <w:t>。因公出国（境）支出决算比2023年</w:t>
      </w:r>
      <w:r>
        <w:rPr>
          <w:rFonts w:hint="eastAsia" w:eastAsia="仿宋_GB2312" w:cs="仿宋_GB2312"/>
          <w:color w:val="auto"/>
          <w:kern w:val="2"/>
          <w:sz w:val="32"/>
          <w:szCs w:val="32"/>
          <w:highlight w:val="none"/>
          <w:lang w:val="en-US" w:eastAsia="zh-CN" w:bidi="ar-SA"/>
        </w:rPr>
        <w:t>无变化</w:t>
      </w:r>
    </w:p>
    <w:p>
      <w:pPr>
        <w:numPr>
          <w:ilvl w:val="0"/>
          <w:numId w:val="3"/>
        </w:num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b/>
          <w:bCs/>
          <w:color w:val="auto"/>
          <w:kern w:val="2"/>
          <w:sz w:val="32"/>
          <w:szCs w:val="32"/>
          <w:highlight w:val="none"/>
          <w:lang w:val="en-US" w:eastAsia="zh-CN" w:bidi="ar-SA"/>
        </w:rPr>
        <w:t>2.公务用车购置及运行维护费支出</w:t>
      </w:r>
      <w:r>
        <w:rPr>
          <w:rFonts w:hint="eastAsia" w:ascii="仿宋_GB2312" w:hAnsi="仿宋_GB2312" w:eastAsia="仿宋_GB2312" w:cs="仿宋_GB2312"/>
          <w:b/>
          <w:bCs/>
          <w:color w:val="auto"/>
          <w:kern w:val="2"/>
          <w:sz w:val="32"/>
          <w:szCs w:val="32"/>
          <w:highlight w:val="none"/>
          <w:lang w:val="en-US" w:eastAsia="zh-CN" w:bidi="ar-SA"/>
        </w:rPr>
        <w:t>0万</w:t>
      </w:r>
      <w:r>
        <w:rPr>
          <w:rFonts w:hint="eastAsia" w:ascii="Times New Roman" w:hAnsi="Times New Roman" w:eastAsia="仿宋_GB2312" w:cs="仿宋_GB2312"/>
          <w:b/>
          <w:bCs/>
          <w:color w:val="auto"/>
          <w:kern w:val="2"/>
          <w:sz w:val="32"/>
          <w:szCs w:val="32"/>
          <w:highlight w:val="none"/>
          <w:lang w:val="en-US" w:eastAsia="zh-CN" w:bidi="ar-SA"/>
        </w:rPr>
        <w:t>元</w:t>
      </w:r>
      <w:r>
        <w:rPr>
          <w:rFonts w:hint="eastAsia" w:eastAsia="仿宋_GB2312" w:cs="仿宋_GB2312"/>
          <w:b/>
          <w:bCs/>
          <w:color w:val="auto"/>
          <w:kern w:val="2"/>
          <w:sz w:val="32"/>
          <w:szCs w:val="32"/>
          <w:highlight w:val="none"/>
          <w:lang w:val="en-US" w:eastAsia="zh-CN" w:bidi="ar-SA"/>
        </w:rPr>
        <w:t>，</w:t>
      </w:r>
      <w:r>
        <w:rPr>
          <w:rFonts w:hint="eastAsia" w:ascii="Times New Roman" w:hAnsi="Times New Roman" w:eastAsia="仿宋_GB2312" w:cs="仿宋_GB2312"/>
          <w:b/>
          <w:bCs/>
          <w:color w:val="auto"/>
          <w:kern w:val="2"/>
          <w:sz w:val="32"/>
          <w:szCs w:val="32"/>
          <w:highlight w:val="none"/>
          <w:lang w:val="en-US" w:eastAsia="zh-CN" w:bidi="ar-SA"/>
        </w:rPr>
        <w:t>完成预算**%。</w:t>
      </w:r>
      <w:r>
        <w:rPr>
          <w:rFonts w:hint="eastAsia" w:ascii="Times New Roman" w:hAnsi="Times New Roman" w:eastAsia="仿宋_GB2312" w:cs="仿宋_GB2312"/>
          <w:color w:val="auto"/>
          <w:kern w:val="2"/>
          <w:sz w:val="32"/>
          <w:szCs w:val="32"/>
          <w:highlight w:val="none"/>
          <w:lang w:val="en-US" w:eastAsia="zh-CN" w:bidi="ar-SA"/>
        </w:rPr>
        <w:t>公务用车购置及运行维护费支出决算比2023年度</w:t>
      </w:r>
      <w:r>
        <w:rPr>
          <w:rFonts w:hint="eastAsia" w:eastAsia="仿宋_GB2312" w:cs="仿宋_GB2312"/>
          <w:color w:val="auto"/>
          <w:kern w:val="2"/>
          <w:sz w:val="32"/>
          <w:szCs w:val="32"/>
          <w:highlight w:val="none"/>
          <w:lang w:val="en-US" w:eastAsia="zh-CN" w:bidi="ar-SA"/>
        </w:rPr>
        <w:t>无变化</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公务用车运行维护费支</w:t>
      </w:r>
      <w:r>
        <w:rPr>
          <w:rFonts w:hint="eastAsia" w:ascii="仿宋_GB2312" w:hAnsi="仿宋_GB2312" w:eastAsia="仿宋_GB2312" w:cs="仿宋_GB2312"/>
          <w:color w:val="auto"/>
          <w:kern w:val="2"/>
          <w:sz w:val="32"/>
          <w:szCs w:val="32"/>
          <w:highlight w:val="none"/>
          <w:lang w:val="en-US" w:eastAsia="zh-CN" w:bidi="ar-SA"/>
        </w:rPr>
        <w:t>出</w:t>
      </w:r>
      <w:r>
        <w:rPr>
          <w:rFonts w:hint="eastAsia" w:ascii="仿宋_GB2312" w:hAnsi="仿宋_GB2312" w:eastAsia="仿宋_GB2312" w:cs="仿宋_GB2312"/>
          <w:sz w:val="32"/>
          <w:szCs w:val="32"/>
        </w:rPr>
        <w:t>0</w:t>
      </w:r>
      <w:r>
        <w:rPr>
          <w:rFonts w:hint="eastAsia" w:ascii="Times New Roman" w:hAnsi="Times New Roman" w:eastAsia="仿宋_GB2312" w:cs="仿宋_GB2312"/>
          <w:color w:val="auto"/>
          <w:kern w:val="2"/>
          <w:sz w:val="32"/>
          <w:szCs w:val="32"/>
          <w:highlight w:val="none"/>
          <w:lang w:val="en-US" w:eastAsia="zh-CN" w:bidi="ar-SA"/>
        </w:rPr>
        <w:t>万元。主要用于……（具体工作）所需的公务用车燃料费、维修费、过路过桥费、保险费等支出。</w:t>
      </w:r>
    </w:p>
    <w:p>
      <w:pPr>
        <w:numPr>
          <w:ilvl w:val="0"/>
          <w:numId w:val="3"/>
        </w:numPr>
        <w:spacing w:line="600" w:lineRule="exact"/>
        <w:ind w:left="0" w:leftChars="0" w:firstLine="640" w:firstLineChars="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b/>
          <w:bCs/>
          <w:color w:val="auto"/>
          <w:kern w:val="2"/>
          <w:sz w:val="32"/>
          <w:szCs w:val="32"/>
          <w:highlight w:val="none"/>
          <w:lang w:val="en-US" w:eastAsia="zh-CN" w:bidi="ar-SA"/>
        </w:rPr>
        <w:t>公务接待费支出</w:t>
      </w:r>
      <w:r>
        <w:rPr>
          <w:rFonts w:hint="eastAsia" w:ascii="仿宋_GB2312" w:hAnsi="仿宋_GB2312" w:eastAsia="仿宋_GB2312" w:cs="仿宋_GB2312"/>
          <w:b/>
          <w:bCs/>
          <w:color w:val="auto"/>
          <w:kern w:val="2"/>
          <w:sz w:val="32"/>
          <w:szCs w:val="32"/>
          <w:highlight w:val="none"/>
          <w:lang w:val="en-US" w:eastAsia="zh-CN" w:bidi="ar-SA"/>
        </w:rPr>
        <w:t>0万</w:t>
      </w:r>
      <w:r>
        <w:rPr>
          <w:rFonts w:hint="eastAsia" w:ascii="Times New Roman" w:hAnsi="Times New Roman" w:eastAsia="仿宋_GB2312" w:cs="仿宋_GB2312"/>
          <w:b/>
          <w:bCs/>
          <w:color w:val="auto"/>
          <w:kern w:val="2"/>
          <w:sz w:val="32"/>
          <w:szCs w:val="32"/>
          <w:highlight w:val="none"/>
          <w:lang w:val="en-US" w:eastAsia="zh-CN" w:bidi="ar-SA"/>
        </w:rPr>
        <w:t>元，完成预算</w:t>
      </w:r>
      <w:r>
        <w:rPr>
          <w:rFonts w:hint="eastAsia" w:eastAsia="仿宋_GB2312" w:cs="仿宋_GB2312"/>
          <w:b/>
          <w:bCs/>
          <w:color w:val="auto"/>
          <w:kern w:val="2"/>
          <w:sz w:val="32"/>
          <w:szCs w:val="32"/>
          <w:highlight w:val="none"/>
          <w:lang w:val="en-US" w:eastAsia="zh-CN" w:bidi="ar-SA"/>
        </w:rPr>
        <w:t>100</w:t>
      </w:r>
      <w:r>
        <w:rPr>
          <w:rFonts w:hint="eastAsia" w:ascii="Times New Roman" w:hAnsi="Times New Roman" w:eastAsia="仿宋_GB2312" w:cs="仿宋_GB2312"/>
          <w:b/>
          <w:bCs/>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公务接待费支出决算比2023年度</w:t>
      </w:r>
      <w:r>
        <w:rPr>
          <w:rFonts w:hint="eastAsia" w:eastAsia="仿宋_GB2312" w:cs="仿宋_GB2312"/>
          <w:color w:val="auto"/>
          <w:kern w:val="2"/>
          <w:sz w:val="32"/>
          <w:szCs w:val="32"/>
          <w:highlight w:val="none"/>
          <w:lang w:val="en-US" w:eastAsia="zh-CN" w:bidi="ar-SA"/>
        </w:rPr>
        <w:t>无变化，</w:t>
      </w:r>
      <w:r>
        <w:rPr>
          <w:rFonts w:hint="eastAsia" w:ascii="Times New Roman" w:hAnsi="Times New Roman" w:eastAsia="仿宋_GB2312" w:cs="仿宋_GB2312"/>
          <w:color w:val="auto"/>
          <w:kern w:val="2"/>
          <w:sz w:val="32"/>
          <w:szCs w:val="32"/>
          <w:highlight w:val="none"/>
          <w:lang w:val="en-US" w:eastAsia="zh-CN" w:bidi="ar-SA"/>
        </w:rPr>
        <w:t>国内公务接待支</w:t>
      </w:r>
      <w:r>
        <w:rPr>
          <w:rFonts w:hint="eastAsia" w:ascii="仿宋_GB2312" w:hAnsi="仿宋_GB2312" w:eastAsia="仿宋_GB2312" w:cs="仿宋_GB2312"/>
          <w:color w:val="auto"/>
          <w:kern w:val="2"/>
          <w:sz w:val="32"/>
          <w:szCs w:val="32"/>
          <w:highlight w:val="none"/>
          <w:lang w:val="en-US" w:eastAsia="zh-CN" w:bidi="ar-SA"/>
        </w:rPr>
        <w:t>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元，主要用于……(执行公务、开展业务活动开支的交通费、住宿费、用餐费等)。国内公务接</w:t>
      </w:r>
      <w:r>
        <w:rPr>
          <w:rFonts w:hint="eastAsia" w:ascii="仿宋_GB2312" w:hAnsi="仿宋_GB2312" w:eastAsia="仿宋_GB2312" w:cs="仿宋_GB2312"/>
          <w:color w:val="auto"/>
          <w:kern w:val="2"/>
          <w:sz w:val="32"/>
          <w:szCs w:val="32"/>
          <w:highlight w:val="none"/>
          <w:lang w:val="en-US" w:eastAsia="zh-CN" w:bidi="ar-SA"/>
        </w:rPr>
        <w:t>待</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批次，</w:t>
      </w:r>
      <w:r>
        <w:rPr>
          <w:rFonts w:hint="eastAsia" w:ascii="仿宋_GB2312" w:hAnsi="仿宋_GB2312" w:eastAsia="仿宋_GB2312" w:cs="仿宋_GB2312"/>
          <w:sz w:val="32"/>
          <w:szCs w:val="32"/>
        </w:rPr>
        <w:t>0</w:t>
      </w:r>
      <w:r>
        <w:rPr>
          <w:rFonts w:hint="eastAsia" w:ascii="Times New Roman" w:hAnsi="Times New Roman" w:eastAsia="仿宋_GB2312" w:cs="仿宋_GB2312"/>
          <w:color w:val="auto"/>
          <w:kern w:val="2"/>
          <w:sz w:val="32"/>
          <w:szCs w:val="32"/>
          <w:highlight w:val="none"/>
          <w:lang w:val="en-US" w:eastAsia="zh-CN" w:bidi="ar-SA"/>
        </w:rPr>
        <w:t>人次（不包括陪同人员），共计支出**万元，具体内容包括：……（接待具体项目、金额）。</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外事接待支</w:t>
      </w:r>
      <w:r>
        <w:rPr>
          <w:rFonts w:hint="eastAsia" w:ascii="仿宋_GB2312" w:hAnsi="仿宋_GB2312" w:eastAsia="仿宋_GB2312" w:cs="仿宋_GB2312"/>
          <w:color w:val="auto"/>
          <w:kern w:val="2"/>
          <w:sz w:val="32"/>
          <w:szCs w:val="32"/>
          <w:highlight w:val="none"/>
          <w:lang w:val="en-US" w:eastAsia="zh-CN" w:bidi="ar-SA"/>
        </w:rPr>
        <w:t>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万元，主要用于……（具体项目）。外事接待</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批次，</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人次（不包括陪同人员），共计支出**万</w:t>
      </w:r>
      <w:r>
        <w:rPr>
          <w:rFonts w:hint="eastAsia" w:ascii="Times New Roman" w:hAnsi="Times New Roman" w:eastAsia="仿宋_GB2312" w:cs="仿宋_GB2312"/>
          <w:color w:val="auto"/>
          <w:kern w:val="2"/>
          <w:sz w:val="32"/>
          <w:szCs w:val="32"/>
          <w:highlight w:val="none"/>
          <w:lang w:val="en-US" w:eastAsia="zh-CN" w:bidi="ar-SA"/>
        </w:rPr>
        <w:t>元。</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bookmarkStart w:id="42" w:name="_Toc15377218"/>
      <w:bookmarkStart w:id="43" w:name="_Toc15396610"/>
    </w:p>
    <w:p>
      <w:pPr>
        <w:spacing w:line="600" w:lineRule="exact"/>
        <w:ind w:firstLine="640"/>
        <w:outlineLvl w:val="1"/>
        <w:rPr>
          <w:rStyle w:val="29"/>
          <w:rFonts w:ascii="Times New Roman" w:hAnsi="Times New Roman" w:eastAsia="黑体"/>
          <w:color w:val="auto"/>
          <w:highlight w:val="none"/>
        </w:rPr>
      </w:pPr>
      <w:r>
        <w:rPr>
          <w:rFonts w:hint="eastAsia" w:ascii="Times New Roman" w:hAnsi="Times New Roman" w:eastAsia="黑体"/>
          <w:color w:val="auto"/>
          <w:sz w:val="32"/>
          <w:szCs w:val="32"/>
          <w:highlight w:val="none"/>
        </w:rPr>
        <w:t>八、</w:t>
      </w:r>
      <w:r>
        <w:rPr>
          <w:rStyle w:val="29"/>
          <w:rFonts w:hint="eastAsia" w:ascii="Times New Roman" w:hAnsi="Times New Roman" w:eastAsia="黑体"/>
          <w:b w:val="0"/>
          <w:color w:val="auto"/>
          <w:highlight w:val="none"/>
        </w:rPr>
        <w:t>政府性基金预算支出决算情况说明</w:t>
      </w:r>
      <w:bookmarkEnd w:id="42"/>
      <w:bookmarkEnd w:id="43"/>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2024年度政府性基金预算财政拨款支出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万元，占本年支出合计的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。与2023年度相比</w:t>
      </w:r>
      <w:r>
        <w:rPr>
          <w:rFonts w:hint="eastAsia" w:eastAsia="仿宋_GB2312" w:cs="仿宋_GB2312"/>
          <w:color w:val="auto"/>
          <w:kern w:val="2"/>
          <w:sz w:val="32"/>
          <w:szCs w:val="32"/>
          <w:highlight w:val="none"/>
          <w:lang w:val="en-US" w:eastAsia="zh-CN" w:bidi="ar-SA"/>
        </w:rPr>
        <w:t>无变化。</w:t>
      </w:r>
    </w:p>
    <w:p>
      <w:pPr>
        <w:numPr>
          <w:ilvl w:val="0"/>
          <w:numId w:val="0"/>
        </w:numPr>
        <w:spacing w:line="600" w:lineRule="exact"/>
        <w:ind w:left="630" w:leftChars="0"/>
        <w:outlineLvl w:val="1"/>
        <w:rPr>
          <w:rStyle w:val="29"/>
          <w:rFonts w:ascii="Times New Roman" w:hAnsi="Times New Roman" w:eastAsia="黑体"/>
          <w:b w:val="0"/>
          <w:color w:val="auto"/>
          <w:highlight w:val="none"/>
        </w:rPr>
      </w:pPr>
      <w:bookmarkStart w:id="44" w:name="_Toc15396611"/>
      <w:bookmarkStart w:id="45" w:name="_Toc15377219"/>
      <w:r>
        <w:rPr>
          <w:rStyle w:val="29"/>
          <w:rFonts w:hint="eastAsia" w:ascii="Times New Roman" w:hAnsi="Times New Roman" w:eastAsia="黑体"/>
          <w:b w:val="0"/>
          <w:color w:val="auto"/>
          <w:highlight w:val="none"/>
          <w:lang w:eastAsia="zh-CN"/>
        </w:rPr>
        <w:t>九、</w:t>
      </w:r>
      <w:r>
        <w:rPr>
          <w:rStyle w:val="29"/>
          <w:rFonts w:hint="eastAsia" w:ascii="Times New Roman" w:hAnsi="Times New Roman" w:eastAsia="黑体"/>
          <w:b w:val="0"/>
          <w:color w:val="auto"/>
          <w:highlight w:val="none"/>
        </w:rPr>
        <w:t>国有资本经营预算支出决算情况说明</w:t>
      </w:r>
      <w:bookmarkEnd w:id="44"/>
      <w:bookmarkEnd w:id="45"/>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2024年度国有资本经营预算财政拨款支出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万元，占本年支出合计的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。与2023年度相比，</w:t>
      </w:r>
      <w:r>
        <w:rPr>
          <w:rFonts w:hint="eastAsia" w:eastAsia="仿宋_GB2312" w:cs="仿宋_GB2312"/>
          <w:color w:val="auto"/>
          <w:kern w:val="2"/>
          <w:sz w:val="32"/>
          <w:szCs w:val="32"/>
          <w:highlight w:val="none"/>
          <w:lang w:val="en-US" w:eastAsia="zh-CN" w:bidi="ar-SA"/>
        </w:rPr>
        <w:t>无变化</w:t>
      </w:r>
    </w:p>
    <w:p>
      <w:pPr>
        <w:numPr>
          <w:ilvl w:val="0"/>
          <w:numId w:val="0"/>
        </w:numPr>
        <w:spacing w:line="600" w:lineRule="exact"/>
        <w:ind w:left="630" w:leftChars="0"/>
        <w:outlineLvl w:val="1"/>
        <w:rPr>
          <w:rStyle w:val="29"/>
          <w:rFonts w:hint="eastAsia" w:ascii="Times New Roman" w:hAnsi="Times New Roman" w:eastAsia="黑体"/>
          <w:b w:val="0"/>
          <w:color w:val="auto"/>
          <w:highlight w:val="none"/>
        </w:rPr>
      </w:pPr>
      <w:bookmarkStart w:id="46" w:name="_Toc15396612"/>
      <w:bookmarkStart w:id="47" w:name="_Toc15377221"/>
      <w:r>
        <w:rPr>
          <w:rStyle w:val="29"/>
          <w:rFonts w:hint="eastAsia" w:ascii="Times New Roman" w:hAnsi="Times New Roman" w:eastAsia="黑体"/>
          <w:b w:val="0"/>
          <w:color w:val="auto"/>
          <w:highlight w:val="none"/>
          <w:lang w:eastAsia="zh-CN"/>
        </w:rPr>
        <w:t>十、</w:t>
      </w:r>
      <w:r>
        <w:rPr>
          <w:rStyle w:val="29"/>
          <w:rFonts w:hint="eastAsia" w:ascii="Times New Roman" w:hAnsi="Times New Roman" w:eastAsia="黑体"/>
          <w:b w:val="0"/>
          <w:color w:val="auto"/>
          <w:highlight w:val="none"/>
        </w:rPr>
        <w:t>其他重要事项的情况说明</w:t>
      </w:r>
      <w:bookmarkEnd w:id="46"/>
      <w:bookmarkEnd w:id="47"/>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48" w:name="_Toc15377222"/>
      <w:r>
        <w:rPr>
          <w:rFonts w:hint="eastAsia" w:ascii="Times New Roman" w:hAnsi="Times New Roman" w:eastAsia="楷体_GB2312" w:cs="楷体_GB2312"/>
          <w:b/>
          <w:color w:val="auto"/>
          <w:sz w:val="32"/>
          <w:szCs w:val="32"/>
          <w:highlight w:val="none"/>
        </w:rPr>
        <w:t>（一）机关运行经费支出情况</w:t>
      </w:r>
      <w:bookmarkEnd w:id="48"/>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w:t>
      </w:r>
      <w:r>
        <w:rPr>
          <w:rFonts w:hint="eastAsia"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sz w:val="32"/>
          <w:szCs w:val="32"/>
        </w:rPr>
        <w:t>乐山市五通桥区石麟镇农业综合服务中心</w:t>
      </w:r>
      <w:r>
        <w:rPr>
          <w:rFonts w:hint="eastAsia" w:ascii="仿宋_GB2312" w:hAnsi="仿宋_GB2312" w:eastAsia="仿宋_GB2312" w:cs="仿宋_GB2312"/>
          <w:color w:val="auto"/>
          <w:kern w:val="2"/>
          <w:sz w:val="32"/>
          <w:szCs w:val="32"/>
          <w:highlight w:val="none"/>
          <w:lang w:val="en-US" w:eastAsia="zh-CN" w:bidi="ar-SA"/>
        </w:rPr>
        <w:t>机关运行经费支出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元，比2023年度</w:t>
      </w:r>
      <w:r>
        <w:rPr>
          <w:rFonts w:hint="eastAsia" w:eastAsia="仿宋_GB2312" w:cs="仿宋_GB2312"/>
          <w:color w:val="auto"/>
          <w:kern w:val="2"/>
          <w:sz w:val="32"/>
          <w:szCs w:val="32"/>
          <w:highlight w:val="none"/>
          <w:lang w:val="en-US" w:eastAsia="zh-CN" w:bidi="ar-SA"/>
        </w:rPr>
        <w:t>无变化，</w:t>
      </w:r>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49" w:name="_Toc15377223"/>
      <w:r>
        <w:rPr>
          <w:rFonts w:hint="eastAsia" w:ascii="Times New Roman" w:hAnsi="Times New Roman" w:eastAsia="楷体_GB2312" w:cs="楷体_GB2312"/>
          <w:b/>
          <w:color w:val="auto"/>
          <w:sz w:val="32"/>
          <w:szCs w:val="32"/>
          <w:highlight w:val="none"/>
        </w:rPr>
        <w:t>（二）政府采购支出情况</w:t>
      </w:r>
      <w:bookmarkEnd w:id="49"/>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w:t>
      </w:r>
      <w:r>
        <w:rPr>
          <w:rFonts w:hint="eastAsia" w:ascii="仿宋_GB2312" w:hAnsi="仿宋_GB2312" w:eastAsia="仿宋_GB2312" w:cs="仿宋_GB2312"/>
          <w:sz w:val="32"/>
          <w:szCs w:val="32"/>
        </w:rPr>
        <w:t>乐山市五通桥区石麟镇农业综合服务中心</w:t>
      </w:r>
      <w:r>
        <w:rPr>
          <w:rFonts w:hint="eastAsia" w:ascii="仿宋_GB2312" w:hAnsi="仿宋_GB2312" w:eastAsia="仿宋_GB2312" w:cs="仿宋_GB2312"/>
          <w:color w:val="auto"/>
          <w:kern w:val="2"/>
          <w:sz w:val="32"/>
          <w:szCs w:val="32"/>
          <w:highlight w:val="none"/>
          <w:lang w:val="en-US" w:eastAsia="zh-CN" w:bidi="ar-SA"/>
        </w:rPr>
        <w:t>政府采购支出总额</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万元，其中：政府采购货物支出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万元、政府采购工程支出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万元、政府采购服务支出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万元。主要用于……（具体工作）。授予中小企业合同金额</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万元，占政府采购支出总额的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%，其中：授予小微企业合同金额</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万元，占政府采购支出总额的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50" w:name="_Toc15377224"/>
      <w:r>
        <w:rPr>
          <w:rFonts w:hint="eastAsia" w:ascii="Times New Roman" w:hAnsi="Times New Roman" w:eastAsia="楷体_GB2312" w:cs="楷体_GB2312"/>
          <w:b/>
          <w:color w:val="auto"/>
          <w:sz w:val="32"/>
          <w:szCs w:val="32"/>
          <w:highlight w:val="none"/>
        </w:rPr>
        <w:t>（三）国有资产占有使用情况</w:t>
      </w:r>
      <w:bookmarkEnd w:id="50"/>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截至2024年12月31日，</w:t>
      </w:r>
      <w:r>
        <w:rPr>
          <w:rFonts w:hint="eastAsia" w:ascii="仿宋_GB2312" w:hAnsi="仿宋_GB2312" w:eastAsia="仿宋_GB2312" w:cs="仿宋_GB2312"/>
          <w:sz w:val="32"/>
          <w:szCs w:val="32"/>
        </w:rPr>
        <w:t>乐山市五通桥区石麟镇农业综合服务中心</w:t>
      </w:r>
      <w:r>
        <w:rPr>
          <w:rFonts w:hint="eastAsia" w:ascii="仿宋_GB2312" w:hAnsi="仿宋_GB2312" w:eastAsia="仿宋_GB2312" w:cs="仿宋_GB2312"/>
          <w:color w:val="auto"/>
          <w:kern w:val="2"/>
          <w:sz w:val="32"/>
          <w:szCs w:val="32"/>
          <w:highlight w:val="none"/>
          <w:lang w:val="en-US" w:eastAsia="zh-CN" w:bidi="ar-SA"/>
        </w:rPr>
        <w:t>共有车辆</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辆，其中：主要负责人用车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辆、机要通信用车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辆、应急保障用车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辆、其他用车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辆，其他用车主要是用于……。单价100万元（含）以上设备（不含车辆）</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台（套）</w:t>
      </w:r>
      <w:r>
        <w:rPr>
          <w:rFonts w:hint="eastAsia" w:ascii="Times New Roman" w:hAnsi="Times New Roman" w:eastAsia="仿宋_GB2312" w:cs="仿宋_GB2312"/>
          <w:color w:val="auto"/>
          <w:kern w:val="2"/>
          <w:sz w:val="32"/>
          <w:szCs w:val="32"/>
          <w:highlight w:val="none"/>
          <w:lang w:val="en-US" w:eastAsia="zh-CN" w:bidi="ar-SA"/>
        </w:rPr>
        <w:t>。</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r>
        <w:rPr>
          <w:rFonts w:hint="eastAsia" w:ascii="Times New Roman" w:hAnsi="Times New Roman" w:eastAsia="楷体_GB2312" w:cs="楷体_GB2312"/>
          <w:b/>
          <w:color w:val="auto"/>
          <w:sz w:val="32"/>
          <w:szCs w:val="32"/>
          <w:highlight w:val="none"/>
        </w:rPr>
        <w:t>（四）预算绩效管理情况</w:t>
      </w:r>
    </w:p>
    <w:p>
      <w:pPr>
        <w:spacing w:line="600" w:lineRule="exact"/>
        <w:ind w:firstLine="640"/>
        <w:rPr>
          <w:rFonts w:hint="eastAsia" w:ascii="Times New Roman" w:hAnsi="Times New Roman" w:eastAsia="仿宋_GB2312" w:cs="仿宋_GB2312"/>
          <w:color w:val="auto"/>
          <w:kern w:val="2"/>
          <w:sz w:val="32"/>
          <w:szCs w:val="32"/>
          <w:highlight w:val="yellow"/>
          <w:lang w:val="en-US" w:eastAsia="zh-CN" w:bidi="ar-SA"/>
        </w:rPr>
      </w:pPr>
      <w:r>
        <w:rPr>
          <w:rFonts w:hint="eastAsia" w:ascii="Times New Roman" w:hAnsi="Times New Roman" w:eastAsia="仿宋_GB2312" w:cs="仿宋_GB2312"/>
          <w:color w:val="auto"/>
          <w:kern w:val="2"/>
          <w:sz w:val="32"/>
          <w:szCs w:val="32"/>
          <w:highlight w:val="yellow"/>
          <w:lang w:val="en-US" w:eastAsia="zh-CN" w:bidi="ar-SA"/>
        </w:rPr>
        <w:t>根据预算绩效管理要求，***在2024年度预算编制阶段，组织对***（项目名称）等***个项目开展了预算事前绩效评估，对***个项目编制了绩效目标，预算执行过程中，选取***个项目开展绩效监控。</w:t>
      </w:r>
    </w:p>
    <w:p>
      <w:pPr>
        <w:spacing w:line="600" w:lineRule="exact"/>
        <w:ind w:firstLine="640"/>
        <w:rPr>
          <w:rFonts w:hint="eastAsia" w:ascii="Times New Roman" w:hAnsi="Times New Roman" w:eastAsia="仿宋_GB2312" w:cs="仿宋_GB2312"/>
          <w:b/>
          <w:bCs/>
          <w:color w:val="auto"/>
          <w:kern w:val="2"/>
          <w:sz w:val="32"/>
          <w:szCs w:val="32"/>
          <w:highlight w:val="yellow"/>
          <w:lang w:val="en-US" w:eastAsia="zh-CN" w:bidi="ar-SA"/>
        </w:rPr>
      </w:pPr>
      <w:r>
        <w:rPr>
          <w:rFonts w:hint="eastAsia" w:ascii="Times New Roman" w:hAnsi="Times New Roman" w:eastAsia="仿宋_GB2312" w:cs="仿宋_GB2312"/>
          <w:color w:val="auto"/>
          <w:kern w:val="2"/>
          <w:sz w:val="32"/>
          <w:szCs w:val="32"/>
          <w:highlight w:val="yellow"/>
          <w:lang w:val="en-US" w:eastAsia="zh-CN" w:bidi="ar-SA"/>
        </w:rPr>
        <w:t>组织对2024年度一般公共预算、政府性基金预算、国有资本经营预算、社会保险基金预算以及资本资产、债券资金等全面开展绩效自评，形成***部门整体（含部门预算项目）绩效自评报告、***等专项预算项目绩效自评报告，其中，***部门整体（含部门预算项目）绩效自评得分为***分，绩效自评综述……；***专项预算项目绩效自评得分为***分，绩效自评综述……。绩效自评报告详见附件。</w:t>
      </w:r>
      <w:r>
        <w:rPr>
          <w:rFonts w:hint="eastAsia" w:ascii="Times New Roman" w:hAnsi="Times New Roman" w:eastAsia="仿宋_GB2312" w:cs="仿宋_GB2312"/>
          <w:b/>
          <w:bCs/>
          <w:color w:val="auto"/>
          <w:kern w:val="2"/>
          <w:sz w:val="32"/>
          <w:szCs w:val="32"/>
          <w:highlight w:val="yellow"/>
          <w:lang w:val="en-US" w:eastAsia="zh-CN" w:bidi="ar-SA"/>
        </w:rPr>
        <w:t>（</w:t>
      </w:r>
      <w:r>
        <w:rPr>
          <w:rFonts w:hint="eastAsia" w:eastAsia="仿宋_GB2312" w:cs="仿宋_GB2312"/>
          <w:b/>
          <w:bCs/>
          <w:color w:val="auto"/>
          <w:kern w:val="2"/>
          <w:sz w:val="32"/>
          <w:szCs w:val="32"/>
          <w:highlight w:val="yellow"/>
          <w:lang w:val="en-US" w:eastAsia="zh-CN" w:bidi="ar-SA"/>
        </w:rPr>
        <w:t>注：</w:t>
      </w:r>
      <w:r>
        <w:rPr>
          <w:rFonts w:hint="eastAsia" w:ascii="Times New Roman" w:hAnsi="Times New Roman" w:eastAsia="仿宋_GB2312" w:cs="仿宋_GB2312"/>
          <w:b/>
          <w:bCs/>
          <w:color w:val="auto"/>
          <w:kern w:val="2"/>
          <w:sz w:val="32"/>
          <w:szCs w:val="32"/>
          <w:highlight w:val="yellow"/>
          <w:lang w:val="en-US" w:eastAsia="zh-CN" w:bidi="ar-SA"/>
        </w:rPr>
        <w:t>如不涉及，可根据实际修改表述。）</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numPr>
          <w:ilvl w:val="0"/>
          <w:numId w:val="0"/>
        </w:numPr>
        <w:spacing w:line="600" w:lineRule="exact"/>
        <w:jc w:val="center"/>
        <w:outlineLvl w:val="0"/>
        <w:rPr>
          <w:rFonts w:hint="eastAsia" w:ascii="Times New Roman" w:hAnsi="Times New Roman" w:eastAsia="黑体"/>
          <w:color w:val="auto"/>
          <w:sz w:val="44"/>
          <w:szCs w:val="44"/>
          <w:highlight w:val="none"/>
        </w:rPr>
      </w:pPr>
      <w:bookmarkStart w:id="51" w:name="_Toc15377225"/>
      <w:bookmarkStart w:id="52" w:name="_Toc15396613"/>
      <w:r>
        <w:rPr>
          <w:rFonts w:hint="eastAsia" w:ascii="Times New Roman" w:hAnsi="Times New Roman" w:eastAsia="黑体"/>
          <w:color w:val="auto"/>
          <w:sz w:val="44"/>
          <w:szCs w:val="44"/>
          <w:highlight w:val="none"/>
        </w:rPr>
        <w:t>第</w:t>
      </w:r>
      <w:r>
        <w:rPr>
          <w:rFonts w:hint="eastAsia" w:eastAsia="黑体"/>
          <w:color w:val="auto"/>
          <w:sz w:val="44"/>
          <w:szCs w:val="44"/>
          <w:highlight w:val="none"/>
          <w:lang w:eastAsia="zh-CN"/>
        </w:rPr>
        <w:t>三</w:t>
      </w:r>
      <w:r>
        <w:rPr>
          <w:rFonts w:hint="eastAsia" w:ascii="Times New Roman" w:hAnsi="Times New Roman" w:eastAsia="黑体"/>
          <w:color w:val="auto"/>
          <w:sz w:val="44"/>
          <w:szCs w:val="44"/>
          <w:highlight w:val="none"/>
        </w:rPr>
        <w:t>部分</w:t>
      </w:r>
      <w:r>
        <w:rPr>
          <w:rFonts w:hint="eastAsia" w:ascii="Times New Roman" w:hAnsi="Times New Roman" w:eastAsia="黑体"/>
          <w:color w:val="auto"/>
          <w:sz w:val="44"/>
          <w:szCs w:val="44"/>
          <w:highlight w:val="none"/>
          <w:lang w:val="en-US" w:eastAsia="zh-CN"/>
        </w:rPr>
        <w:t xml:space="preserve"> </w:t>
      </w:r>
      <w:r>
        <w:rPr>
          <w:rFonts w:hint="eastAsia" w:eastAsia="黑体"/>
          <w:color w:val="auto"/>
          <w:sz w:val="44"/>
          <w:szCs w:val="44"/>
          <w:highlight w:val="none"/>
          <w:lang w:val="en-US" w:eastAsia="zh-CN"/>
        </w:rPr>
        <w:t xml:space="preserve"> </w:t>
      </w:r>
      <w:r>
        <w:rPr>
          <w:rFonts w:hint="eastAsia" w:ascii="Times New Roman" w:hAnsi="Times New Roman" w:eastAsia="黑体"/>
          <w:color w:val="auto"/>
          <w:sz w:val="44"/>
          <w:szCs w:val="44"/>
          <w:highlight w:val="none"/>
        </w:rPr>
        <w:t>名词解释</w:t>
      </w:r>
      <w:bookmarkEnd w:id="51"/>
      <w:bookmarkEnd w:id="52"/>
    </w:p>
    <w:p>
      <w:pPr>
        <w:spacing w:line="600" w:lineRule="exact"/>
        <w:jc w:val="left"/>
        <w:rPr>
          <w:rFonts w:ascii="Times New Roman" w:hAnsi="Times New Roman"/>
          <w:b/>
          <w:color w:val="auto"/>
          <w:sz w:val="44"/>
          <w:szCs w:val="44"/>
          <w:highlight w:val="none"/>
        </w:rPr>
      </w:pP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1.财政拨款收入：指单位从同级财政部门取得的财政预算资金。</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2.事业收入：指事业单位开展专业业务活动及辅助活动取得的收入。如……（二级预算单位事业收入情况）等。</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3.经营收入：指事业单位在专业业务活动及其辅助活动之外开展非独立核算经营活动取得的收入。如……（二级预算单位经营收入情况）等。</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 xml:space="preserve">4.其他收入：指单位取得的除上述收入以外的各项收入。主要是……（收入类型）等。 </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 xml:space="preserve">5.使用非财政拨款结余（含专用结余）：指事业单位使用以前年度积累的非财政拨款结余弥补当年收支差额的金额。 </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 xml:space="preserve">6.年初结转和结余：指以前年度尚未完成、结转到本年按有关规定继续使用的资金。 </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7.结余分配：指事业单位按照会计制度规定缴纳的所得税、提取的专用结余以及转入非财政拨款结余的金额等。</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8.年末结转和结余：指单位按有关规定结转到下年或以后年度继续使用的资金。</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9.一般公共服务（类）……（款）……（项）：指……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10.外交（类）……（款）……（项）：指……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11.公共安全（类）……（款）……（项）：指……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12.教育（类）……（款）……（项）：指……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13.科学技术（类）……（款）……（项）：指……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14.文化旅游体育与传媒（类）……（款）……（项）：指……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15.社会保障和就业（类）……（款）……（项）：指……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16.卫生健康（类）……（款）……（项）：指……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17.节能环保（类）……（款）……（项）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18.城乡社区（类）……（款）……（项）：指……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19.农林水（类）……（款）……（项）：指……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20.交通运输（类）……（款）……（项）：指……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21.资源勘探工业信息等（类）……（款）……（项）：指……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22.商业服务业（类）……（款）……（项）：指……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23.金融（类）……（款）……（项）：指……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24.自然资源海洋气象等（类）……（款）……（项）：指……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25.住房保障（类）……（款）……（项）：指……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26.粮油物资储备（类）……（款）……（项）：指……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b/>
          <w:bCs/>
          <w:color w:val="auto"/>
          <w:kern w:val="2"/>
          <w:sz w:val="32"/>
          <w:szCs w:val="32"/>
          <w:highlight w:val="none"/>
          <w:lang w:val="en-US" w:eastAsia="zh-CN" w:bidi="ar-SA"/>
        </w:rPr>
        <w:t>（</w:t>
      </w:r>
      <w:r>
        <w:rPr>
          <w:rFonts w:hint="eastAsia" w:eastAsia="仿宋_GB2312" w:cs="仿宋_GB2312"/>
          <w:b/>
          <w:bCs/>
          <w:color w:val="auto"/>
          <w:kern w:val="2"/>
          <w:sz w:val="32"/>
          <w:szCs w:val="32"/>
          <w:highlight w:val="none"/>
          <w:lang w:val="en-US" w:eastAsia="zh-CN" w:bidi="ar-SA"/>
        </w:rPr>
        <w:t>注：</w:t>
      </w:r>
      <w:r>
        <w:rPr>
          <w:rFonts w:hint="eastAsia" w:ascii="Times New Roman" w:hAnsi="Times New Roman" w:eastAsia="仿宋_GB2312" w:cs="仿宋_GB2312"/>
          <w:b/>
          <w:bCs/>
          <w:color w:val="auto"/>
          <w:kern w:val="2"/>
          <w:sz w:val="32"/>
          <w:szCs w:val="32"/>
          <w:highlight w:val="none"/>
          <w:lang w:val="en-US" w:eastAsia="zh-CN" w:bidi="ar-SA"/>
        </w:rPr>
        <w:t>解释本部门决算报表中涉及的全部功能分类科目至项级，不涉及的科目请自行删除。请参照</w:t>
      </w:r>
      <w:r>
        <w:rPr>
          <w:rFonts w:hint="eastAsia" w:eastAsia="仿宋_GB2312" w:cs="仿宋_GB2312"/>
          <w:b/>
          <w:bCs/>
          <w:color w:val="auto"/>
          <w:kern w:val="2"/>
          <w:sz w:val="32"/>
          <w:szCs w:val="32"/>
          <w:highlight w:val="none"/>
          <w:lang w:val="en-US" w:eastAsia="zh-CN" w:bidi="ar-SA"/>
        </w:rPr>
        <w:t>《</w:t>
      </w:r>
      <w:r>
        <w:rPr>
          <w:rFonts w:hint="eastAsia" w:ascii="Times New Roman" w:hAnsi="Times New Roman" w:eastAsia="仿宋_GB2312" w:cs="仿宋_GB2312"/>
          <w:b/>
          <w:bCs/>
          <w:color w:val="auto"/>
          <w:kern w:val="2"/>
          <w:sz w:val="32"/>
          <w:szCs w:val="32"/>
          <w:highlight w:val="none"/>
          <w:lang w:val="en-US" w:eastAsia="zh-CN" w:bidi="ar-SA"/>
        </w:rPr>
        <w:t>202</w:t>
      </w:r>
      <w:r>
        <w:rPr>
          <w:rFonts w:hint="eastAsia" w:eastAsia="仿宋_GB2312" w:cs="仿宋_GB2312"/>
          <w:b/>
          <w:bCs/>
          <w:color w:val="auto"/>
          <w:kern w:val="2"/>
          <w:sz w:val="32"/>
          <w:szCs w:val="32"/>
          <w:highlight w:val="none"/>
          <w:lang w:val="en-US" w:eastAsia="zh-CN" w:bidi="ar-SA"/>
        </w:rPr>
        <w:t>4</w:t>
      </w:r>
      <w:r>
        <w:rPr>
          <w:rFonts w:hint="eastAsia" w:ascii="Times New Roman" w:hAnsi="Times New Roman" w:eastAsia="仿宋_GB2312" w:cs="仿宋_GB2312"/>
          <w:b/>
          <w:bCs/>
          <w:color w:val="auto"/>
          <w:kern w:val="2"/>
          <w:sz w:val="32"/>
          <w:szCs w:val="32"/>
          <w:highlight w:val="none"/>
          <w:lang w:val="en-US" w:eastAsia="zh-CN" w:bidi="ar-SA"/>
        </w:rPr>
        <w:t>年政府收支分类科目</w:t>
      </w:r>
      <w:r>
        <w:rPr>
          <w:rFonts w:hint="eastAsia" w:eastAsia="仿宋_GB2312" w:cs="仿宋_GB2312"/>
          <w:b/>
          <w:bCs/>
          <w:color w:val="auto"/>
          <w:kern w:val="2"/>
          <w:sz w:val="32"/>
          <w:szCs w:val="32"/>
          <w:highlight w:val="none"/>
          <w:lang w:val="en-US" w:eastAsia="zh-CN" w:bidi="ar-SA"/>
        </w:rPr>
        <w:t>》</w:t>
      </w:r>
      <w:r>
        <w:rPr>
          <w:rFonts w:hint="eastAsia" w:ascii="Times New Roman" w:hAnsi="Times New Roman" w:eastAsia="仿宋_GB2312" w:cs="仿宋_GB2312"/>
          <w:b/>
          <w:bCs/>
          <w:color w:val="auto"/>
          <w:kern w:val="2"/>
          <w:sz w:val="32"/>
          <w:szCs w:val="32"/>
          <w:highlight w:val="none"/>
          <w:lang w:val="en-US" w:eastAsia="zh-CN" w:bidi="ar-SA"/>
        </w:rPr>
        <w:t>增减内容）</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27.基本支出：指为保障机构正常运转、完成日常工作任务而发生的人员支出和公用支出。</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 xml:space="preserve">28.项目支出：指在基本支出之外为完成特定行政任务和事业发展目标所发生的支出。 </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29.经营支出：指事业单位在专业业务活动及其辅助活动之外开展非独立核算经营活动发生的支出。</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30.</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三公</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31.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32.……</w:t>
      </w:r>
    </w:p>
    <w:p>
      <w:pPr>
        <w:spacing w:line="600" w:lineRule="exact"/>
        <w:ind w:firstLine="640"/>
        <w:rPr>
          <w:rFonts w:hint="eastAsia" w:ascii="Times New Roman" w:hAnsi="Times New Roman" w:eastAsia="仿宋_GB2312" w:cs="仿宋_GB2312"/>
          <w:b/>
          <w:bCs/>
          <w:color w:val="auto"/>
          <w:kern w:val="2"/>
          <w:sz w:val="32"/>
          <w:szCs w:val="32"/>
          <w:highlight w:val="none"/>
          <w:lang w:val="en-US" w:eastAsia="zh-CN" w:bidi="ar-SA"/>
        </w:rPr>
      </w:pPr>
      <w:r>
        <w:rPr>
          <w:rFonts w:hint="eastAsia" w:ascii="Times New Roman" w:hAnsi="Times New Roman" w:eastAsia="仿宋_GB2312" w:cs="仿宋_GB2312"/>
          <w:b/>
          <w:bCs/>
          <w:color w:val="auto"/>
          <w:kern w:val="2"/>
          <w:sz w:val="32"/>
          <w:szCs w:val="32"/>
          <w:highlight w:val="none"/>
          <w:lang w:val="en-US" w:eastAsia="zh-CN" w:bidi="ar-SA"/>
        </w:rPr>
        <w:t>（注：名词解释部分请根据各部门实际列支情况罗列，并根据本部门职责职能增减名词解释内容）</w:t>
      </w:r>
    </w:p>
    <w:p>
      <w:pPr>
        <w:spacing w:line="600" w:lineRule="exact"/>
        <w:jc w:val="center"/>
        <w:rPr>
          <w:rStyle w:val="28"/>
          <w:rFonts w:hint="eastAsia" w:ascii="Times New Roman" w:hAnsi="Times New Roman" w:eastAsia="黑体"/>
          <w:b w:val="0"/>
          <w:color w:val="auto"/>
          <w:highlight w:val="yellow"/>
          <w:lang w:eastAsia="zh-CN"/>
        </w:rPr>
      </w:pPr>
      <w:bookmarkStart w:id="53" w:name="_Toc15377226"/>
      <w:r>
        <w:rPr>
          <w:rFonts w:hint="eastAsia" w:ascii="Times New Roman" w:hAnsi="Times New Roman" w:eastAsia="仿宋_GB2312" w:cs="仿宋_GB2312"/>
          <w:color w:val="auto"/>
          <w:kern w:val="2"/>
          <w:sz w:val="32"/>
          <w:szCs w:val="32"/>
          <w:highlight w:val="none"/>
          <w:lang w:val="en-US" w:eastAsia="zh-CN" w:bidi="ar-SA"/>
        </w:rPr>
        <w:br w:type="page"/>
      </w:r>
      <w:bookmarkStart w:id="54" w:name="_Toc15396614"/>
      <w:r>
        <w:rPr>
          <w:rFonts w:hint="eastAsia" w:ascii="Times New Roman" w:hAnsi="Times New Roman" w:eastAsia="黑体"/>
          <w:color w:val="auto"/>
          <w:sz w:val="44"/>
          <w:szCs w:val="44"/>
          <w:highlight w:val="yellow"/>
        </w:rPr>
        <w:t>第四部分</w:t>
      </w:r>
      <w:r>
        <w:rPr>
          <w:rFonts w:hint="eastAsia" w:ascii="Times New Roman" w:hAnsi="Times New Roman" w:eastAsia="黑体"/>
          <w:color w:val="auto"/>
          <w:sz w:val="44"/>
          <w:szCs w:val="44"/>
          <w:highlight w:val="yellow"/>
          <w:lang w:val="en-US" w:eastAsia="zh-CN"/>
        </w:rPr>
        <w:t xml:space="preserve"> </w:t>
      </w:r>
      <w:r>
        <w:rPr>
          <w:rFonts w:hint="eastAsia" w:ascii="Times New Roman" w:hAnsi="Times New Roman" w:eastAsia="黑体"/>
          <w:color w:val="auto"/>
          <w:sz w:val="44"/>
          <w:szCs w:val="44"/>
          <w:highlight w:val="yellow"/>
        </w:rPr>
        <w:t xml:space="preserve"> 附件</w:t>
      </w:r>
      <w:bookmarkEnd w:id="54"/>
    </w:p>
    <w:p>
      <w:pPr>
        <w:keepNext w:val="0"/>
        <w:keepLines w:val="0"/>
        <w:pageBreakBefore w:val="0"/>
        <w:kinsoku/>
        <w:wordWrap/>
        <w:overflowPunct/>
        <w:topLinePunct w:val="0"/>
        <w:autoSpaceDE/>
        <w:autoSpaceDN/>
        <w:bidi w:val="0"/>
        <w:spacing w:line="572" w:lineRule="exact"/>
        <w:jc w:val="left"/>
        <w:textAlignment w:val="auto"/>
        <w:outlineLvl w:val="0"/>
        <w:rPr>
          <w:rFonts w:hint="eastAsia" w:ascii="Times New Roman" w:hAnsi="Times New Roman" w:eastAsia="黑体" w:cs="黑体"/>
          <w:color w:val="FF0000"/>
          <w:sz w:val="32"/>
          <w:szCs w:val="32"/>
          <w:highlight w:val="yellow"/>
        </w:rPr>
      </w:pPr>
    </w:p>
    <w:p>
      <w:pPr>
        <w:keepNext w:val="0"/>
        <w:keepLines w:val="0"/>
        <w:pageBreakBefore w:val="0"/>
        <w:kinsoku/>
        <w:wordWrap/>
        <w:overflowPunct/>
        <w:topLinePunct w:val="0"/>
        <w:autoSpaceDE/>
        <w:autoSpaceDN/>
        <w:bidi w:val="0"/>
        <w:spacing w:line="572" w:lineRule="exact"/>
        <w:jc w:val="left"/>
        <w:textAlignment w:val="auto"/>
        <w:outlineLvl w:val="0"/>
        <w:rPr>
          <w:rFonts w:hint="eastAsia" w:ascii="Times New Roman" w:hAnsi="Times New Roman" w:eastAsia="黑体" w:cs="方正小标宋简体"/>
          <w:color w:val="auto"/>
          <w:sz w:val="44"/>
          <w:szCs w:val="44"/>
          <w:highlight w:val="yellow"/>
          <w:lang w:val="en-US" w:eastAsia="zh-CN"/>
        </w:rPr>
      </w:pPr>
      <w:r>
        <w:rPr>
          <w:rFonts w:hint="eastAsia" w:ascii="Times New Roman" w:hAnsi="Times New Roman" w:eastAsia="黑体" w:cs="黑体"/>
          <w:color w:val="auto"/>
          <w:sz w:val="32"/>
          <w:szCs w:val="32"/>
          <w:highlight w:val="yellow"/>
        </w:rPr>
        <w:t>附件</w:t>
      </w:r>
      <w:r>
        <w:rPr>
          <w:rFonts w:hint="eastAsia" w:ascii="Times New Roman" w:hAnsi="Times New Roman" w:eastAsia="黑体" w:cs="黑体"/>
          <w:color w:val="auto"/>
          <w:sz w:val="32"/>
          <w:szCs w:val="32"/>
          <w:highlight w:val="yellow"/>
          <w:lang w:val="en-US" w:eastAsia="zh-CN"/>
        </w:rPr>
        <w:t>1</w:t>
      </w:r>
    </w:p>
    <w:p>
      <w:pPr>
        <w:keepNext w:val="0"/>
        <w:keepLines w:val="0"/>
        <w:pageBreakBefore w:val="0"/>
        <w:widowControl/>
        <w:kinsoku/>
        <w:wordWrap/>
        <w:overflowPunct/>
        <w:topLinePunct w:val="0"/>
        <w:autoSpaceDE/>
        <w:autoSpaceDN/>
        <w:bidi w:val="0"/>
        <w:spacing w:line="578" w:lineRule="exact"/>
        <w:contextualSpacing/>
        <w:jc w:val="center"/>
        <w:textAlignment w:val="auto"/>
        <w:outlineLvl w:val="9"/>
        <w:rPr>
          <w:rFonts w:hint="default" w:ascii="Times New Roman" w:hAnsi="Times New Roman" w:eastAsia="方正小标宋简体" w:cs="Times New Roman"/>
          <w:b w:val="0"/>
          <w:bCs/>
          <w:sz w:val="44"/>
          <w:szCs w:val="44"/>
          <w:highlight w:val="yellow"/>
          <w:shd w:val="clear" w:color="auto" w:fill="FFFFFF"/>
        </w:rPr>
      </w:pPr>
    </w:p>
    <w:p>
      <w:pPr>
        <w:keepNext w:val="0"/>
        <w:keepLines w:val="0"/>
        <w:pageBreakBefore w:val="0"/>
        <w:widowControl/>
        <w:kinsoku/>
        <w:wordWrap/>
        <w:overflowPunct/>
        <w:topLinePunct w:val="0"/>
        <w:autoSpaceDE/>
        <w:autoSpaceDN/>
        <w:bidi w:val="0"/>
        <w:spacing w:line="578" w:lineRule="exact"/>
        <w:contextualSpacing/>
        <w:jc w:val="center"/>
        <w:textAlignment w:val="auto"/>
        <w:outlineLvl w:val="9"/>
        <w:rPr>
          <w:rFonts w:hint="default" w:ascii="Times New Roman" w:hAnsi="Times New Roman" w:eastAsia="方正小标宋简体" w:cs="Times New Roman"/>
          <w:b w:val="0"/>
          <w:bCs/>
          <w:sz w:val="44"/>
          <w:szCs w:val="44"/>
          <w:highlight w:val="yellow"/>
          <w:shd w:val="clear" w:color="auto" w:fill="FFFFFF"/>
        </w:rPr>
      </w:pPr>
      <w:r>
        <w:rPr>
          <w:rFonts w:hint="default" w:ascii="Times New Roman" w:hAnsi="Times New Roman" w:eastAsia="方正小标宋简体" w:cs="Times New Roman"/>
          <w:b w:val="0"/>
          <w:bCs/>
          <w:sz w:val="44"/>
          <w:szCs w:val="44"/>
          <w:highlight w:val="yellow"/>
          <w:shd w:val="clear" w:color="auto" w:fill="FFFFFF"/>
        </w:rPr>
        <w:t>部门</w:t>
      </w:r>
      <w:r>
        <w:rPr>
          <w:rFonts w:hint="default" w:ascii="Times New Roman" w:hAnsi="Times New Roman" w:eastAsia="方正小标宋简体" w:cs="Times New Roman"/>
          <w:b w:val="0"/>
          <w:bCs/>
          <w:sz w:val="44"/>
          <w:szCs w:val="44"/>
          <w:highlight w:val="yellow"/>
          <w:shd w:val="clear" w:color="auto" w:fill="FFFFFF"/>
          <w:lang w:eastAsia="zh-CN"/>
        </w:rPr>
        <w:t>预算</w:t>
      </w:r>
      <w:r>
        <w:rPr>
          <w:rFonts w:hint="default" w:ascii="Times New Roman" w:hAnsi="Times New Roman" w:eastAsia="方正小标宋简体" w:cs="Times New Roman"/>
          <w:b w:val="0"/>
          <w:bCs/>
          <w:sz w:val="44"/>
          <w:szCs w:val="44"/>
          <w:highlight w:val="yellow"/>
          <w:shd w:val="clear" w:color="auto" w:fill="FFFFFF"/>
        </w:rPr>
        <w:t>绩效</w:t>
      </w:r>
      <w:r>
        <w:rPr>
          <w:rFonts w:hint="eastAsia" w:ascii="Times New Roman" w:hAnsi="Times New Roman" w:eastAsia="方正小标宋简体" w:cs="Times New Roman"/>
          <w:b w:val="0"/>
          <w:bCs/>
          <w:sz w:val="44"/>
          <w:szCs w:val="44"/>
          <w:highlight w:val="yellow"/>
          <w:shd w:val="clear" w:color="auto" w:fill="FFFFFF"/>
          <w:lang w:eastAsia="zh-CN"/>
        </w:rPr>
        <w:t>评价</w:t>
      </w:r>
      <w:r>
        <w:rPr>
          <w:rFonts w:hint="default" w:ascii="Times New Roman" w:hAnsi="Times New Roman" w:eastAsia="方正小标宋简体" w:cs="Times New Roman"/>
          <w:b w:val="0"/>
          <w:bCs/>
          <w:sz w:val="44"/>
          <w:szCs w:val="44"/>
          <w:highlight w:val="yellow"/>
          <w:shd w:val="clear" w:color="auto" w:fill="FFFFFF"/>
        </w:rPr>
        <w:t>报告范本</w:t>
      </w:r>
    </w:p>
    <w:p>
      <w:pPr>
        <w:keepNext w:val="0"/>
        <w:keepLines w:val="0"/>
        <w:pageBreakBefore w:val="0"/>
        <w:widowControl/>
        <w:kinsoku/>
        <w:wordWrap/>
        <w:overflowPunct/>
        <w:topLinePunct w:val="0"/>
        <w:autoSpaceDE/>
        <w:autoSpaceDN/>
        <w:bidi w:val="0"/>
        <w:spacing w:line="578" w:lineRule="exact"/>
        <w:contextualSpacing/>
        <w:jc w:val="center"/>
        <w:textAlignment w:val="auto"/>
        <w:outlineLvl w:val="9"/>
        <w:rPr>
          <w:rFonts w:hint="default" w:ascii="Times New Roman" w:hAnsi="Times New Roman" w:eastAsia="仿宋_GB2312" w:cs="Times New Roman"/>
          <w:sz w:val="32"/>
          <w:szCs w:val="32"/>
          <w:highlight w:val="yellow"/>
          <w:shd w:val="clear" w:color="auto" w:fill="FFFFFF"/>
        </w:rPr>
      </w:pPr>
      <w:r>
        <w:rPr>
          <w:rFonts w:hint="default" w:ascii="Times New Roman" w:hAnsi="Times New Roman" w:eastAsia="仿宋_GB2312" w:cs="Times New Roman"/>
          <w:sz w:val="32"/>
          <w:szCs w:val="32"/>
          <w:highlight w:val="yellow"/>
          <w:shd w:val="clear" w:color="auto" w:fill="FFFFFF"/>
        </w:rPr>
        <w:t>（报告范围包括机关和下属单位）</w:t>
      </w:r>
    </w:p>
    <w:p>
      <w:pPr>
        <w:keepNext w:val="0"/>
        <w:keepLines w:val="0"/>
        <w:pageBreakBefore w:val="0"/>
        <w:widowControl/>
        <w:kinsoku/>
        <w:wordWrap/>
        <w:overflowPunct/>
        <w:topLinePunct w:val="0"/>
        <w:autoSpaceDE/>
        <w:autoSpaceDN/>
        <w:bidi w:val="0"/>
        <w:adjustRightInd w:val="0"/>
        <w:snapToGrid w:val="0"/>
        <w:spacing w:line="578" w:lineRule="exact"/>
        <w:ind w:firstLine="480" w:firstLineChars="200"/>
        <w:contextualSpacing/>
        <w:jc w:val="left"/>
        <w:textAlignment w:val="auto"/>
        <w:outlineLvl w:val="9"/>
        <w:rPr>
          <w:rFonts w:hint="default" w:ascii="Times New Roman" w:hAnsi="Times New Roman" w:eastAsia="黑体" w:cs="Times New Roman"/>
          <w:color w:val="000000"/>
          <w:kern w:val="0"/>
          <w:sz w:val="24"/>
          <w:szCs w:val="32"/>
          <w:highlight w:val="yellow"/>
          <w:shd w:val="clear" w:color="auto" w:fill="FFFFFF"/>
        </w:rPr>
      </w:pP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kern w:val="0"/>
          <w:sz w:val="32"/>
          <w:szCs w:val="32"/>
          <w:highlight w:val="yellow"/>
          <w:shd w:val="clear" w:color="auto" w:fill="FFFFFF"/>
          <w:lang w:val="zh-CN"/>
        </w:rPr>
      </w:pPr>
      <w:r>
        <w:rPr>
          <w:rFonts w:hint="eastAsia" w:ascii="Times New Roman" w:hAnsi="Times New Roman" w:eastAsia="黑体" w:cs="Times New Roman"/>
          <w:color w:val="000000"/>
          <w:kern w:val="0"/>
          <w:sz w:val="32"/>
          <w:szCs w:val="32"/>
          <w:highlight w:val="yellow"/>
          <w:shd w:val="clear" w:color="auto" w:fill="FFFFFF"/>
          <w:lang w:val="zh-CN"/>
        </w:rPr>
        <w:t>一、</w:t>
      </w:r>
      <w:r>
        <w:rPr>
          <w:rFonts w:hint="default" w:ascii="Times New Roman" w:hAnsi="Times New Roman" w:eastAsia="黑体" w:cs="Times New Roman"/>
          <w:color w:val="000000"/>
          <w:kern w:val="0"/>
          <w:sz w:val="32"/>
          <w:szCs w:val="32"/>
          <w:highlight w:val="yellow"/>
          <w:shd w:val="clear" w:color="auto" w:fill="FFFFFF"/>
          <w:lang w:val="zh-CN"/>
        </w:rPr>
        <w:t>部门（单位）基本情况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cs="Times New Roman"/>
          <w:szCs w:val="32"/>
          <w:highlight w:val="yellow"/>
        </w:rPr>
      </w:pPr>
      <w:r>
        <w:rPr>
          <w:rFonts w:hint="eastAsia" w:ascii="Times New Roman" w:hAnsi="Times New Roman" w:eastAsia="楷体_GB2312" w:cs="楷体_GB2312"/>
          <w:b/>
          <w:color w:val="auto"/>
          <w:sz w:val="32"/>
          <w:szCs w:val="32"/>
          <w:highlight w:val="yellow"/>
          <w:lang w:val="zh-CN"/>
        </w:rPr>
        <w:t>（一）</w:t>
      </w:r>
      <w:r>
        <w:rPr>
          <w:rFonts w:hint="default" w:ascii="Times New Roman" w:hAnsi="Times New Roman" w:eastAsia="楷体_GB2312" w:cs="楷体_GB2312"/>
          <w:b/>
          <w:color w:val="auto"/>
          <w:sz w:val="32"/>
          <w:szCs w:val="32"/>
          <w:highlight w:val="yellow"/>
          <w:lang w:val="zh-CN"/>
        </w:rPr>
        <w:t>机构组成。</w:t>
      </w:r>
      <w:r>
        <w:rPr>
          <w:rFonts w:hint="eastAsia" w:ascii="Times New Roman" w:hAnsi="Times New Roman" w:eastAsia="仿宋_GB2312" w:cs="仿宋_GB2312"/>
          <w:color w:val="auto"/>
          <w:kern w:val="2"/>
          <w:sz w:val="32"/>
          <w:szCs w:val="32"/>
          <w:highlight w:val="yellow"/>
          <w:lang w:val="en-US" w:eastAsia="zh-CN" w:bidi="ar-SA"/>
        </w:rPr>
        <w:t>***内设</w:t>
      </w:r>
      <w:r>
        <w:rPr>
          <w:rFonts w:hint="default" w:ascii="Times New Roman" w:hAnsi="Times New Roman" w:eastAsia="仿宋_GB2312" w:cs="仿宋_GB2312"/>
          <w:color w:val="auto"/>
          <w:kern w:val="2"/>
          <w:sz w:val="32"/>
          <w:szCs w:val="32"/>
          <w:highlight w:val="yellow"/>
          <w:lang w:val="en-US" w:eastAsia="zh-CN" w:bidi="ar-SA"/>
        </w:rPr>
        <w:t>处室</w:t>
      </w:r>
      <w:r>
        <w:rPr>
          <w:rFonts w:hint="eastAsia" w:ascii="Times New Roman" w:hAnsi="Times New Roman" w:eastAsia="仿宋_GB2312" w:cs="仿宋_GB2312"/>
          <w:color w:val="auto"/>
          <w:kern w:val="2"/>
          <w:sz w:val="32"/>
          <w:szCs w:val="32"/>
          <w:highlight w:val="yellow"/>
          <w:lang w:val="en-US" w:eastAsia="zh-CN" w:bidi="ar-SA"/>
        </w:rPr>
        <w:t>及下属单位情况</w:t>
      </w:r>
      <w:r>
        <w:rPr>
          <w:rFonts w:hint="default" w:ascii="Times New Roman" w:hAnsi="Times New Roman" w:eastAsia="仿宋_GB2312" w:cs="仿宋_GB2312"/>
          <w:color w:val="auto"/>
          <w:kern w:val="2"/>
          <w:sz w:val="32"/>
          <w:szCs w:val="32"/>
          <w:highlight w:val="yellow"/>
          <w:lang w:val="en-US" w:eastAsia="zh-CN" w:bidi="ar-SA"/>
        </w:rPr>
        <w:t>。</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楷体_GB2312" w:cs="Times New Roman"/>
          <w:b/>
          <w:bCs/>
          <w:color w:val="000000"/>
          <w:kern w:val="0"/>
          <w:szCs w:val="32"/>
          <w:highlight w:val="yellow"/>
          <w:shd w:val="clear" w:color="auto" w:fill="FFFFFF"/>
          <w:lang w:val="zh-CN"/>
        </w:rPr>
      </w:pPr>
      <w:r>
        <w:rPr>
          <w:rFonts w:hint="default" w:ascii="Times New Roman" w:hAnsi="Times New Roman" w:eastAsia="楷体_GB2312" w:cs="楷体_GB2312"/>
          <w:b/>
          <w:color w:val="auto"/>
          <w:sz w:val="32"/>
          <w:szCs w:val="32"/>
          <w:highlight w:val="yellow"/>
          <w:lang w:val="zh-CN"/>
        </w:rPr>
        <w:t>（二）机构职能</w:t>
      </w:r>
      <w:r>
        <w:rPr>
          <w:rFonts w:hint="eastAsia" w:ascii="Times New Roman" w:hAnsi="Times New Roman" w:eastAsia="楷体_GB2312" w:cs="楷体_GB2312"/>
          <w:b/>
          <w:color w:val="auto"/>
          <w:sz w:val="32"/>
          <w:szCs w:val="32"/>
          <w:highlight w:val="yellow"/>
          <w:lang w:val="zh-CN"/>
        </w:rPr>
        <w:t>。</w:t>
      </w:r>
      <w:r>
        <w:rPr>
          <w:rFonts w:hint="eastAsia" w:ascii="Times New Roman" w:hAnsi="Times New Roman" w:eastAsia="仿宋_GB2312" w:cs="仿宋_GB2312"/>
          <w:color w:val="auto"/>
          <w:kern w:val="2"/>
          <w:sz w:val="32"/>
          <w:szCs w:val="32"/>
          <w:highlight w:val="yellow"/>
          <w:lang w:val="en-US" w:eastAsia="zh-CN" w:bidi="ar-SA"/>
        </w:rPr>
        <w:t>***</w:t>
      </w:r>
      <w:r>
        <w:rPr>
          <w:rFonts w:hint="eastAsia" w:ascii="Times New Roman" w:hAnsi="Times New Roman" w:eastAsia="仿宋_GB2312" w:cs="Times New Roman"/>
          <w:sz w:val="32"/>
          <w:szCs w:val="32"/>
          <w:highlight w:val="yellow"/>
          <w:lang w:val="en-US" w:eastAsia="zh-CN"/>
        </w:rPr>
        <w:t>职责和功能。</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cs="Times New Roman"/>
          <w:szCs w:val="32"/>
          <w:highlight w:val="yellow"/>
        </w:rPr>
      </w:pPr>
      <w:r>
        <w:rPr>
          <w:rFonts w:hint="default" w:ascii="Times New Roman" w:hAnsi="Times New Roman" w:eastAsia="楷体_GB2312" w:cs="Times New Roman"/>
          <w:b/>
          <w:bCs/>
          <w:color w:val="000000"/>
          <w:kern w:val="0"/>
          <w:sz w:val="32"/>
          <w:szCs w:val="32"/>
          <w:highlight w:val="yellow"/>
          <w:shd w:val="clear" w:color="auto" w:fill="FFFFFF"/>
          <w:lang w:val="zh-CN"/>
        </w:rPr>
        <w:t>（</w:t>
      </w:r>
      <w:r>
        <w:rPr>
          <w:rFonts w:hint="eastAsia" w:ascii="Times New Roman" w:hAnsi="Times New Roman" w:eastAsia="楷体_GB2312" w:cs="Times New Roman"/>
          <w:b/>
          <w:bCs/>
          <w:color w:val="000000"/>
          <w:kern w:val="0"/>
          <w:sz w:val="32"/>
          <w:szCs w:val="32"/>
          <w:highlight w:val="yellow"/>
          <w:shd w:val="clear" w:color="auto" w:fill="FFFFFF"/>
          <w:lang w:val="zh-CN"/>
        </w:rPr>
        <w:t>三</w:t>
      </w:r>
      <w:r>
        <w:rPr>
          <w:rFonts w:hint="default" w:ascii="Times New Roman" w:hAnsi="Times New Roman" w:eastAsia="楷体_GB2312" w:cs="Times New Roman"/>
          <w:b/>
          <w:bCs/>
          <w:color w:val="000000"/>
          <w:kern w:val="0"/>
          <w:sz w:val="32"/>
          <w:szCs w:val="32"/>
          <w:highlight w:val="yellow"/>
          <w:shd w:val="clear" w:color="auto" w:fill="FFFFFF"/>
          <w:lang w:val="zh-CN"/>
        </w:rPr>
        <w:t>）人员概况</w:t>
      </w:r>
      <w:r>
        <w:rPr>
          <w:rFonts w:hint="eastAsia" w:ascii="Times New Roman" w:hAnsi="Times New Roman" w:eastAsia="楷体_GB2312" w:cs="Times New Roman"/>
          <w:b/>
          <w:bCs/>
          <w:color w:val="000000"/>
          <w:kern w:val="0"/>
          <w:sz w:val="32"/>
          <w:szCs w:val="32"/>
          <w:highlight w:val="yellow"/>
          <w:shd w:val="clear" w:color="auto" w:fill="FFFFFF"/>
          <w:lang w:val="zh-CN"/>
        </w:rPr>
        <w:t>。</w:t>
      </w:r>
      <w:r>
        <w:rPr>
          <w:rFonts w:hint="default" w:ascii="Times New Roman" w:hAnsi="Times New Roman" w:eastAsia="仿宋_GB2312" w:cs="Times New Roman"/>
          <w:sz w:val="32"/>
          <w:szCs w:val="32"/>
          <w:highlight w:val="yellow"/>
          <w:lang w:val="en-US" w:eastAsia="zh-CN"/>
        </w:rPr>
        <w:t>截至202</w:t>
      </w:r>
      <w:r>
        <w:rPr>
          <w:rFonts w:hint="eastAsia" w:ascii="Times New Roman" w:hAnsi="Times New Roman" w:eastAsia="仿宋_GB2312" w:cs="Times New Roman"/>
          <w:sz w:val="32"/>
          <w:szCs w:val="32"/>
          <w:highlight w:val="yellow"/>
          <w:lang w:val="en-US" w:eastAsia="zh-CN"/>
        </w:rPr>
        <w:t>4</w:t>
      </w:r>
      <w:r>
        <w:rPr>
          <w:rFonts w:hint="default" w:ascii="Times New Roman" w:hAnsi="Times New Roman" w:eastAsia="仿宋_GB2312" w:cs="Times New Roman"/>
          <w:sz w:val="32"/>
          <w:szCs w:val="32"/>
          <w:highlight w:val="yellow"/>
          <w:lang w:val="en-US" w:eastAsia="zh-CN"/>
        </w:rPr>
        <w:t>年末，</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Times New Roman"/>
          <w:sz w:val="32"/>
          <w:szCs w:val="32"/>
          <w:highlight w:val="yellow"/>
          <w:lang w:val="en-US" w:eastAsia="zh-CN"/>
        </w:rPr>
        <w:t>及下属单位编制</w:t>
      </w:r>
      <w:r>
        <w:rPr>
          <w:rFonts w:hint="eastAsia" w:ascii="Times New Roman" w:hAnsi="Times New Roman" w:eastAsia="仿宋_GB2312" w:cs="Times New Roman"/>
          <w:sz w:val="32"/>
          <w:szCs w:val="32"/>
          <w:highlight w:val="yellow"/>
          <w:lang w:val="en-US" w:eastAsia="zh-CN"/>
        </w:rPr>
        <w:t>情况、</w:t>
      </w:r>
      <w:r>
        <w:rPr>
          <w:rFonts w:hint="default" w:ascii="Times New Roman" w:hAnsi="Times New Roman" w:eastAsia="仿宋_GB2312" w:cs="Times New Roman"/>
          <w:sz w:val="32"/>
          <w:szCs w:val="32"/>
          <w:highlight w:val="yellow"/>
          <w:lang w:val="en-US" w:eastAsia="zh-CN"/>
        </w:rPr>
        <w:t>年末实有人数</w:t>
      </w:r>
      <w:r>
        <w:rPr>
          <w:rFonts w:hint="eastAsia" w:ascii="Times New Roman" w:hAnsi="Times New Roman" w:eastAsia="仿宋_GB2312" w:cs="Times New Roman"/>
          <w:sz w:val="32"/>
          <w:szCs w:val="32"/>
          <w:highlight w:val="yellow"/>
          <w:lang w:val="en-US" w:eastAsia="zh-CN"/>
        </w:rPr>
        <w:t>情况。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kern w:val="0"/>
          <w:sz w:val="32"/>
          <w:szCs w:val="32"/>
          <w:highlight w:val="yellow"/>
          <w:shd w:val="clear" w:color="auto" w:fill="FFFFFF"/>
          <w:lang w:val="zh-CN" w:eastAsia="zh-CN"/>
        </w:rPr>
      </w:pPr>
      <w:r>
        <w:rPr>
          <w:rFonts w:hint="default" w:ascii="Times New Roman" w:hAnsi="Times New Roman" w:eastAsia="黑体" w:cs="Times New Roman"/>
          <w:color w:val="000000"/>
          <w:kern w:val="0"/>
          <w:sz w:val="32"/>
          <w:szCs w:val="32"/>
          <w:highlight w:val="yellow"/>
          <w:shd w:val="clear" w:color="auto" w:fill="FFFFFF"/>
          <w:lang w:val="zh-CN" w:eastAsia="zh-CN"/>
        </w:rPr>
        <w:t>二、部门资金收支情况</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楷体_GB2312" w:cs="Times New Roman"/>
          <w:b/>
          <w:bCs/>
          <w:color w:val="000000"/>
          <w:kern w:val="0"/>
          <w:szCs w:val="32"/>
          <w:highlight w:val="yellow"/>
          <w:shd w:val="clear" w:color="auto" w:fill="FFFFFF"/>
          <w:lang w:val="en-US"/>
        </w:rPr>
      </w:pPr>
      <w:r>
        <w:rPr>
          <w:rFonts w:hint="default" w:ascii="Times New Roman" w:hAnsi="Times New Roman" w:eastAsia="楷体_GB2312" w:cs="Times New Roman"/>
          <w:b/>
          <w:bCs/>
          <w:color w:val="000000"/>
          <w:kern w:val="0"/>
          <w:sz w:val="32"/>
          <w:szCs w:val="32"/>
          <w:highlight w:val="yellow"/>
          <w:shd w:val="clear" w:color="auto" w:fill="FFFFFF"/>
          <w:lang w:val="zh-CN"/>
        </w:rPr>
        <w:t>（一）</w:t>
      </w:r>
      <w:r>
        <w:rPr>
          <w:rFonts w:hint="eastAsia" w:ascii="Times New Roman" w:hAnsi="Times New Roman" w:eastAsia="楷体_GB2312" w:cs="Times New Roman"/>
          <w:b/>
          <w:bCs/>
          <w:color w:val="000000"/>
          <w:kern w:val="0"/>
          <w:sz w:val="32"/>
          <w:szCs w:val="32"/>
          <w:highlight w:val="yellow"/>
          <w:shd w:val="clear" w:color="auto" w:fill="FFFFFF"/>
          <w:lang w:val="zh-CN"/>
        </w:rPr>
        <w:t>收入情况</w:t>
      </w:r>
      <w:r>
        <w:rPr>
          <w:rFonts w:hint="default" w:ascii="Times New Roman" w:hAnsi="Times New Roman" w:eastAsia="楷体_GB2312" w:cs="Times New Roman"/>
          <w:b/>
          <w:bCs/>
          <w:color w:val="000000"/>
          <w:kern w:val="0"/>
          <w:sz w:val="32"/>
          <w:szCs w:val="32"/>
          <w:highlight w:val="yellow"/>
          <w:shd w:val="clear" w:color="auto" w:fill="FFFFFF"/>
          <w:lang w:val="zh-CN"/>
        </w:rPr>
        <w:t>。</w:t>
      </w:r>
      <w:r>
        <w:rPr>
          <w:rFonts w:hint="eastAsia" w:ascii="Times New Roman" w:hAnsi="Times New Roman" w:eastAsia="仿宋_GB2312" w:cs="仿宋_GB2312"/>
          <w:color w:val="auto"/>
          <w:kern w:val="2"/>
          <w:sz w:val="32"/>
          <w:szCs w:val="32"/>
          <w:highlight w:val="yellow"/>
          <w:lang w:val="en-US" w:eastAsia="zh-CN" w:bidi="ar-SA"/>
        </w:rPr>
        <w:t>***</w:t>
      </w:r>
      <w:r>
        <w:rPr>
          <w:rFonts w:hint="eastAsia" w:ascii="Times New Roman" w:hAnsi="Times New Roman" w:eastAsia="仿宋_GB2312" w:cs="Times New Roman"/>
          <w:sz w:val="32"/>
          <w:szCs w:val="32"/>
          <w:highlight w:val="yellow"/>
          <w:lang w:val="en-US" w:eastAsia="zh-CN"/>
        </w:rPr>
        <w:t>2024年年初预算收入情况、决算报表收入情况。</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cs="Times New Roman"/>
          <w:szCs w:val="32"/>
          <w:highlight w:val="yellow"/>
          <w:lang w:val="zh-CN" w:eastAsia="zh-CN"/>
        </w:rPr>
      </w:pPr>
      <w:r>
        <w:rPr>
          <w:rFonts w:hint="default" w:ascii="Times New Roman" w:hAnsi="Times New Roman" w:eastAsia="楷体_GB2312" w:cs="Times New Roman"/>
          <w:b/>
          <w:bCs/>
          <w:color w:val="000000"/>
          <w:kern w:val="0"/>
          <w:sz w:val="32"/>
          <w:szCs w:val="32"/>
          <w:highlight w:val="yellow"/>
          <w:shd w:val="clear" w:color="auto" w:fill="FFFFFF"/>
          <w:lang w:val="zh-CN"/>
        </w:rPr>
        <w:t>（</w:t>
      </w:r>
      <w:r>
        <w:rPr>
          <w:rFonts w:hint="eastAsia" w:ascii="Times New Roman" w:hAnsi="Times New Roman" w:eastAsia="楷体_GB2312" w:cs="Times New Roman"/>
          <w:b/>
          <w:bCs/>
          <w:color w:val="000000"/>
          <w:kern w:val="0"/>
          <w:sz w:val="32"/>
          <w:szCs w:val="32"/>
          <w:highlight w:val="yellow"/>
          <w:shd w:val="clear" w:color="auto" w:fill="FFFFFF"/>
          <w:lang w:val="zh-CN"/>
        </w:rPr>
        <w:t>二</w:t>
      </w:r>
      <w:r>
        <w:rPr>
          <w:rFonts w:hint="default" w:ascii="Times New Roman" w:hAnsi="Times New Roman" w:eastAsia="楷体_GB2312" w:cs="Times New Roman"/>
          <w:b/>
          <w:bCs/>
          <w:color w:val="000000"/>
          <w:kern w:val="0"/>
          <w:sz w:val="32"/>
          <w:szCs w:val="32"/>
          <w:highlight w:val="yellow"/>
          <w:shd w:val="clear" w:color="auto" w:fill="FFFFFF"/>
          <w:lang w:val="zh-CN"/>
        </w:rPr>
        <w:t>）</w:t>
      </w:r>
      <w:r>
        <w:rPr>
          <w:rFonts w:hint="eastAsia" w:ascii="Times New Roman" w:hAnsi="Times New Roman" w:eastAsia="楷体_GB2312" w:cs="Times New Roman"/>
          <w:b/>
          <w:bCs/>
          <w:color w:val="000000"/>
          <w:kern w:val="0"/>
          <w:sz w:val="32"/>
          <w:szCs w:val="32"/>
          <w:highlight w:val="yellow"/>
          <w:shd w:val="clear" w:color="auto" w:fill="FFFFFF"/>
          <w:lang w:val="zh-CN"/>
        </w:rPr>
        <w:t>支出情况</w:t>
      </w:r>
      <w:r>
        <w:rPr>
          <w:rFonts w:hint="default" w:ascii="Times New Roman" w:hAnsi="Times New Roman" w:eastAsia="楷体_GB2312" w:cs="Times New Roman"/>
          <w:b/>
          <w:bCs/>
          <w:color w:val="000000"/>
          <w:kern w:val="0"/>
          <w:sz w:val="32"/>
          <w:szCs w:val="32"/>
          <w:highlight w:val="yellow"/>
          <w:shd w:val="clear" w:color="auto" w:fill="FFFFFF"/>
          <w:lang w:val="zh-CN"/>
        </w:rPr>
        <w:t>。</w:t>
      </w:r>
      <w:r>
        <w:rPr>
          <w:rFonts w:hint="eastAsia" w:ascii="Times New Roman" w:hAnsi="Times New Roman" w:eastAsia="仿宋_GB2312" w:cs="仿宋_GB2312"/>
          <w:color w:val="auto"/>
          <w:kern w:val="2"/>
          <w:sz w:val="32"/>
          <w:szCs w:val="32"/>
          <w:highlight w:val="yellow"/>
          <w:lang w:val="en-US" w:eastAsia="zh-CN" w:bidi="ar-SA"/>
        </w:rPr>
        <w:t>***</w:t>
      </w:r>
      <w:r>
        <w:rPr>
          <w:rFonts w:hint="eastAsia" w:ascii="Times New Roman" w:hAnsi="Times New Roman" w:eastAsia="仿宋_GB2312" w:cs="Times New Roman"/>
          <w:sz w:val="32"/>
          <w:szCs w:val="32"/>
          <w:highlight w:val="yellow"/>
          <w:lang w:val="en-US" w:eastAsia="zh-CN"/>
        </w:rPr>
        <w:t>2024年年初预算支出情况、决算报表支出情况。</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仿宋_GB2312" w:cs="Times New Roman"/>
          <w:b w:val="0"/>
          <w:bCs w:val="0"/>
          <w:color w:val="000000"/>
          <w:kern w:val="0"/>
          <w:szCs w:val="32"/>
          <w:highlight w:val="yellow"/>
          <w:shd w:val="clear" w:color="auto" w:fill="FFFFFF"/>
          <w:lang w:val="zh-CN" w:eastAsia="zh-CN"/>
        </w:rPr>
      </w:pPr>
      <w:r>
        <w:rPr>
          <w:rFonts w:hint="default" w:ascii="Times New Roman" w:hAnsi="Times New Roman" w:eastAsia="楷体_GB2312" w:cs="Times New Roman"/>
          <w:b/>
          <w:bCs/>
          <w:color w:val="000000"/>
          <w:kern w:val="0"/>
          <w:sz w:val="32"/>
          <w:szCs w:val="32"/>
          <w:highlight w:val="yellow"/>
          <w:shd w:val="clear" w:color="auto" w:fill="FFFFFF"/>
          <w:lang w:val="zh-CN"/>
        </w:rPr>
        <w:t>（</w:t>
      </w:r>
      <w:r>
        <w:rPr>
          <w:rFonts w:hint="eastAsia" w:ascii="Times New Roman" w:hAnsi="Times New Roman" w:eastAsia="楷体_GB2312" w:cs="Times New Roman"/>
          <w:b/>
          <w:bCs/>
          <w:color w:val="000000"/>
          <w:kern w:val="0"/>
          <w:sz w:val="32"/>
          <w:szCs w:val="32"/>
          <w:highlight w:val="yellow"/>
          <w:shd w:val="clear" w:color="auto" w:fill="FFFFFF"/>
          <w:lang w:val="zh-CN"/>
        </w:rPr>
        <w:t>三</w:t>
      </w:r>
      <w:r>
        <w:rPr>
          <w:rFonts w:hint="default" w:ascii="Times New Roman" w:hAnsi="Times New Roman" w:eastAsia="楷体_GB2312" w:cs="Times New Roman"/>
          <w:b/>
          <w:bCs/>
          <w:color w:val="000000"/>
          <w:kern w:val="0"/>
          <w:sz w:val="32"/>
          <w:szCs w:val="32"/>
          <w:highlight w:val="yellow"/>
          <w:shd w:val="clear" w:color="auto" w:fill="FFFFFF"/>
          <w:lang w:val="zh-CN"/>
        </w:rPr>
        <w:t>）结余分配和结转结余情况</w:t>
      </w:r>
      <w:r>
        <w:rPr>
          <w:rFonts w:hint="eastAsia" w:ascii="Times New Roman" w:hAnsi="Times New Roman" w:eastAsia="楷体_GB2312" w:cs="Times New Roman"/>
          <w:b/>
          <w:bCs/>
          <w:color w:val="000000"/>
          <w:kern w:val="0"/>
          <w:sz w:val="32"/>
          <w:szCs w:val="32"/>
          <w:highlight w:val="yellow"/>
          <w:shd w:val="clear" w:color="auto" w:fill="FFFFFF"/>
          <w:lang w:val="zh-CN" w:eastAsia="zh-CN"/>
        </w:rPr>
        <w:t>。</w:t>
      </w:r>
      <w:r>
        <w:rPr>
          <w:rFonts w:hint="eastAsia" w:ascii="Times New Roman" w:hAnsi="Times New Roman" w:eastAsia="仿宋_GB2312" w:cs="仿宋_GB2312"/>
          <w:color w:val="auto"/>
          <w:kern w:val="2"/>
          <w:sz w:val="32"/>
          <w:szCs w:val="32"/>
          <w:highlight w:val="yellow"/>
          <w:lang w:val="en-US" w:eastAsia="zh-CN" w:bidi="ar-SA"/>
        </w:rPr>
        <w:t>***</w:t>
      </w:r>
      <w:r>
        <w:rPr>
          <w:rFonts w:hint="eastAsia" w:ascii="Times New Roman" w:hAnsi="Times New Roman" w:eastAsia="仿宋_GB2312" w:cs="Times New Roman"/>
          <w:sz w:val="32"/>
          <w:szCs w:val="32"/>
          <w:highlight w:val="yellow"/>
          <w:lang w:val="en-US" w:eastAsia="zh-CN"/>
        </w:rPr>
        <w:t>2024年决算报表</w:t>
      </w:r>
      <w:r>
        <w:rPr>
          <w:rFonts w:hint="default" w:ascii="Times New Roman" w:hAnsi="Times New Roman" w:eastAsia="仿宋_GB2312" w:cs="Times New Roman"/>
          <w:sz w:val="32"/>
          <w:szCs w:val="32"/>
          <w:highlight w:val="yellow"/>
          <w:lang w:val="en-US" w:eastAsia="zh-CN"/>
        </w:rPr>
        <w:t>结转结余</w:t>
      </w:r>
      <w:r>
        <w:rPr>
          <w:rFonts w:hint="eastAsia" w:ascii="Times New Roman" w:hAnsi="Times New Roman" w:eastAsia="仿宋_GB2312" w:cs="Times New Roman"/>
          <w:sz w:val="32"/>
          <w:szCs w:val="32"/>
          <w:highlight w:val="yellow"/>
          <w:lang w:val="en-US" w:eastAsia="zh-CN"/>
        </w:rPr>
        <w:t>情况</w:t>
      </w:r>
      <w:r>
        <w:rPr>
          <w:rFonts w:hint="default" w:ascii="Times New Roman" w:hAnsi="Times New Roman" w:eastAsia="仿宋_GB2312" w:cs="Times New Roman"/>
          <w:sz w:val="32"/>
          <w:szCs w:val="32"/>
          <w:highlight w:val="yellow"/>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kern w:val="0"/>
          <w:sz w:val="32"/>
          <w:szCs w:val="32"/>
          <w:highlight w:val="yellow"/>
          <w:shd w:val="clear" w:color="auto" w:fill="FFFFFF"/>
          <w:lang w:val="zh-CN" w:eastAsia="zh-CN"/>
        </w:rPr>
      </w:pPr>
      <w:r>
        <w:rPr>
          <w:rFonts w:hint="default" w:ascii="Times New Roman" w:hAnsi="Times New Roman" w:eastAsia="黑体" w:cs="Times New Roman"/>
          <w:color w:val="000000"/>
          <w:kern w:val="0"/>
          <w:sz w:val="32"/>
          <w:szCs w:val="32"/>
          <w:highlight w:val="yellow"/>
          <w:shd w:val="clear" w:color="auto" w:fill="FFFFFF"/>
          <w:lang w:val="zh-CN" w:eastAsia="zh-CN"/>
        </w:rPr>
        <w:t>三、部门预算绩效分析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仿宋_GB2312" w:cs="仿宋_GB2312"/>
          <w:color w:val="auto"/>
          <w:kern w:val="2"/>
          <w:sz w:val="32"/>
          <w:szCs w:val="32"/>
          <w:highlight w:val="yellow"/>
          <w:lang w:val="zh-CN" w:eastAsia="zh-CN" w:bidi="ar-SA"/>
        </w:rPr>
      </w:pPr>
      <w:r>
        <w:rPr>
          <w:rFonts w:hint="default" w:ascii="Times New Roman" w:hAnsi="Times New Roman" w:eastAsia="楷体_GB2312" w:cs="Times New Roman"/>
          <w:b/>
          <w:bCs/>
          <w:color w:val="000000"/>
          <w:kern w:val="0"/>
          <w:sz w:val="32"/>
          <w:szCs w:val="32"/>
          <w:highlight w:val="yellow"/>
          <w:shd w:val="clear" w:color="auto" w:fill="FFFFFF"/>
          <w:lang w:val="zh-CN"/>
        </w:rPr>
        <w:t>（一）</w:t>
      </w:r>
      <w:r>
        <w:rPr>
          <w:rFonts w:hint="eastAsia" w:ascii="Times New Roman" w:hAnsi="Times New Roman" w:eastAsia="楷体_GB2312" w:cs="Times New Roman"/>
          <w:b/>
          <w:bCs/>
          <w:color w:val="000000"/>
          <w:kern w:val="0"/>
          <w:sz w:val="32"/>
          <w:szCs w:val="32"/>
          <w:highlight w:val="yellow"/>
          <w:shd w:val="clear" w:color="auto" w:fill="FFFFFF"/>
          <w:lang w:val="zh-CN"/>
        </w:rPr>
        <w:t>部门预算</w:t>
      </w:r>
      <w:r>
        <w:rPr>
          <w:rFonts w:hint="default" w:ascii="Times New Roman" w:hAnsi="Times New Roman" w:eastAsia="楷体_GB2312" w:cs="Times New Roman"/>
          <w:b/>
          <w:bCs/>
          <w:color w:val="000000"/>
          <w:kern w:val="0"/>
          <w:sz w:val="32"/>
          <w:szCs w:val="32"/>
          <w:highlight w:val="yellow"/>
          <w:shd w:val="clear" w:color="auto" w:fill="FFFFFF"/>
          <w:lang w:val="zh-CN"/>
        </w:rPr>
        <w:t>总体绩效分析。</w:t>
      </w:r>
      <w:r>
        <w:rPr>
          <w:rFonts w:hint="default" w:ascii="Times New Roman" w:hAnsi="Times New Roman" w:eastAsia="仿宋_GB2312" w:cs="仿宋_GB2312"/>
          <w:color w:val="auto"/>
          <w:kern w:val="2"/>
          <w:sz w:val="32"/>
          <w:szCs w:val="32"/>
          <w:highlight w:val="yellow"/>
          <w:lang w:val="zh-CN" w:eastAsia="zh-CN" w:bidi="ar-SA"/>
        </w:rPr>
        <w:t>根据部门预算绩效评价指标体系</w:t>
      </w:r>
      <w:r>
        <w:rPr>
          <w:rFonts w:hint="eastAsia" w:ascii="Times New Roman" w:hAnsi="Times New Roman" w:eastAsia="仿宋_GB2312" w:cs="仿宋_GB2312"/>
          <w:color w:val="auto"/>
          <w:kern w:val="2"/>
          <w:sz w:val="32"/>
          <w:szCs w:val="32"/>
          <w:highlight w:val="yellow"/>
          <w:lang w:val="zh-CN" w:eastAsia="zh-CN" w:bidi="ar-SA"/>
        </w:rPr>
        <w:t>“</w:t>
      </w:r>
      <w:r>
        <w:rPr>
          <w:rFonts w:hint="default" w:ascii="Times New Roman" w:hAnsi="Times New Roman" w:eastAsia="仿宋_GB2312" w:cs="仿宋_GB2312"/>
          <w:color w:val="auto"/>
          <w:kern w:val="2"/>
          <w:sz w:val="32"/>
          <w:szCs w:val="32"/>
          <w:highlight w:val="yellow"/>
          <w:lang w:val="zh-CN" w:eastAsia="zh-CN" w:bidi="ar-SA"/>
        </w:rPr>
        <w:t>总体绩效</w:t>
      </w:r>
      <w:r>
        <w:rPr>
          <w:rFonts w:hint="eastAsia" w:ascii="Times New Roman" w:hAnsi="Times New Roman" w:eastAsia="仿宋_GB2312" w:cs="仿宋_GB2312"/>
          <w:color w:val="auto"/>
          <w:kern w:val="2"/>
          <w:sz w:val="32"/>
          <w:szCs w:val="32"/>
          <w:highlight w:val="yellow"/>
          <w:lang w:val="zh-CN" w:eastAsia="zh-CN" w:bidi="ar-SA"/>
        </w:rPr>
        <w:t>”</w:t>
      </w:r>
      <w:r>
        <w:rPr>
          <w:rFonts w:hint="default" w:ascii="Times New Roman" w:hAnsi="Times New Roman" w:eastAsia="仿宋_GB2312" w:cs="仿宋_GB2312"/>
          <w:color w:val="auto"/>
          <w:kern w:val="2"/>
          <w:sz w:val="32"/>
          <w:szCs w:val="32"/>
          <w:highlight w:val="yellow"/>
          <w:lang w:val="zh-CN" w:eastAsia="zh-CN" w:bidi="ar-SA"/>
        </w:rPr>
        <w:t>涉及</w:t>
      </w:r>
      <w:r>
        <w:rPr>
          <w:rFonts w:hint="eastAsia" w:ascii="Times New Roman" w:hAnsi="Times New Roman" w:eastAsia="仿宋_GB2312" w:cs="仿宋_GB2312"/>
          <w:color w:val="auto"/>
          <w:kern w:val="2"/>
          <w:sz w:val="32"/>
          <w:szCs w:val="32"/>
          <w:highlight w:val="yellow"/>
          <w:lang w:val="zh-CN" w:eastAsia="zh-CN" w:bidi="ar-SA"/>
        </w:rPr>
        <w:t>二、三级</w:t>
      </w:r>
      <w:r>
        <w:rPr>
          <w:rFonts w:hint="default" w:ascii="Times New Roman" w:hAnsi="Times New Roman" w:eastAsia="仿宋_GB2312" w:cs="仿宋_GB2312"/>
          <w:color w:val="auto"/>
          <w:kern w:val="2"/>
          <w:sz w:val="32"/>
          <w:szCs w:val="32"/>
          <w:highlight w:val="yellow"/>
          <w:lang w:val="zh-CN" w:eastAsia="zh-CN" w:bidi="ar-SA"/>
        </w:rPr>
        <w:t>指标进行</w:t>
      </w:r>
      <w:r>
        <w:rPr>
          <w:rFonts w:hint="eastAsia" w:ascii="Times New Roman" w:hAnsi="Times New Roman" w:eastAsia="仿宋_GB2312" w:cs="仿宋_GB2312"/>
          <w:color w:val="auto"/>
          <w:kern w:val="2"/>
          <w:sz w:val="32"/>
          <w:szCs w:val="32"/>
          <w:highlight w:val="yellow"/>
          <w:lang w:val="zh-CN" w:eastAsia="zh-CN" w:bidi="ar-SA"/>
        </w:rPr>
        <w:t>逐项</w:t>
      </w:r>
      <w:r>
        <w:rPr>
          <w:rFonts w:hint="default" w:ascii="Times New Roman" w:hAnsi="Times New Roman" w:eastAsia="仿宋_GB2312" w:cs="仿宋_GB2312"/>
          <w:color w:val="auto"/>
          <w:kern w:val="2"/>
          <w:sz w:val="32"/>
          <w:szCs w:val="32"/>
          <w:highlight w:val="yellow"/>
          <w:lang w:val="zh-CN" w:eastAsia="zh-CN" w:bidi="ar-SA"/>
        </w:rPr>
        <w:t>绩效分析</w:t>
      </w:r>
      <w:r>
        <w:rPr>
          <w:rFonts w:hint="eastAsia" w:ascii="Times New Roman" w:hAnsi="Times New Roman" w:eastAsia="仿宋_GB2312" w:cs="仿宋_GB2312"/>
          <w:color w:val="auto"/>
          <w:kern w:val="2"/>
          <w:sz w:val="32"/>
          <w:szCs w:val="32"/>
          <w:highlight w:val="yellow"/>
          <w:lang w:val="zh-CN" w:eastAsia="zh-CN" w:bidi="ar-SA"/>
        </w:rPr>
        <w:t>并评分</w:t>
      </w:r>
      <w:r>
        <w:rPr>
          <w:rFonts w:hint="default" w:ascii="Times New Roman" w:hAnsi="Times New Roman" w:eastAsia="仿宋_GB2312" w:cs="仿宋_GB2312"/>
          <w:color w:val="auto"/>
          <w:kern w:val="2"/>
          <w:sz w:val="32"/>
          <w:szCs w:val="32"/>
          <w:highlight w:val="yellow"/>
          <w:lang w:val="zh-CN" w:eastAsia="zh-CN" w:bidi="ar-SA"/>
        </w:rPr>
        <w:t>，依次包括履职效能、预算管理、财务管理、资产管理、采购管理等情况。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1.</w:t>
      </w:r>
      <w:r>
        <w:rPr>
          <w:rFonts w:hint="eastAsia" w:ascii="Times New Roman" w:hAnsi="Times New Roman" w:eastAsia="仿宋_GB2312" w:cs="仿宋_GB2312"/>
          <w:color w:val="auto"/>
          <w:kern w:val="2"/>
          <w:sz w:val="32"/>
          <w:szCs w:val="32"/>
          <w:highlight w:val="yellow"/>
          <w:lang w:val="zh-CN" w:eastAsia="zh-CN" w:bidi="ar-SA"/>
        </w:rPr>
        <w:t>履职效能。部门整体绩效目标中选定3-5个核心职能目标，对职能目标完成效果情况绩效分析。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2.</w:t>
      </w:r>
      <w:r>
        <w:rPr>
          <w:rFonts w:hint="default" w:ascii="Times New Roman" w:hAnsi="Times New Roman" w:eastAsia="仿宋_GB2312" w:cs="仿宋_GB2312"/>
          <w:color w:val="auto"/>
          <w:kern w:val="2"/>
          <w:sz w:val="32"/>
          <w:szCs w:val="32"/>
          <w:highlight w:val="yellow"/>
          <w:lang w:val="zh-CN" w:eastAsia="zh-CN" w:bidi="ar-SA"/>
        </w:rPr>
        <w:t>预算管理</w:t>
      </w:r>
      <w:r>
        <w:rPr>
          <w:rFonts w:hint="eastAsia" w:ascii="Times New Roman" w:hAnsi="Times New Roman" w:eastAsia="仿宋_GB2312" w:cs="仿宋_GB2312"/>
          <w:color w:val="auto"/>
          <w:kern w:val="2"/>
          <w:sz w:val="32"/>
          <w:szCs w:val="32"/>
          <w:highlight w:val="yellow"/>
          <w:lang w:val="zh-CN" w:eastAsia="zh-CN" w:bidi="ar-SA"/>
        </w:rPr>
        <w:t>。围绕预算编制质量、单位收入统筹、支出执行进度、预算年终结余、严控一般性支出</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3.</w:t>
      </w:r>
      <w:r>
        <w:rPr>
          <w:rFonts w:hint="default" w:ascii="Times New Roman" w:hAnsi="Times New Roman" w:eastAsia="仿宋_GB2312" w:cs="仿宋_GB2312"/>
          <w:color w:val="auto"/>
          <w:kern w:val="2"/>
          <w:sz w:val="32"/>
          <w:szCs w:val="32"/>
          <w:highlight w:val="yellow"/>
          <w:lang w:val="zh-CN" w:eastAsia="zh-CN" w:bidi="ar-SA"/>
        </w:rPr>
        <w:t>财务管理</w:t>
      </w:r>
      <w:r>
        <w:rPr>
          <w:rFonts w:hint="eastAsia" w:ascii="Times New Roman" w:hAnsi="Times New Roman" w:eastAsia="仿宋_GB2312" w:cs="仿宋_GB2312"/>
          <w:color w:val="auto"/>
          <w:kern w:val="2"/>
          <w:sz w:val="32"/>
          <w:szCs w:val="32"/>
          <w:highlight w:val="yellow"/>
          <w:lang w:val="zh-CN" w:eastAsia="zh-CN" w:bidi="ar-SA"/>
        </w:rPr>
        <w:t>。围绕财务管理制度、财务岗位设置、资金使用规范</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4.</w:t>
      </w:r>
      <w:r>
        <w:rPr>
          <w:rFonts w:hint="default" w:ascii="Times New Roman" w:hAnsi="Times New Roman" w:eastAsia="仿宋_GB2312" w:cs="仿宋_GB2312"/>
          <w:color w:val="auto"/>
          <w:kern w:val="2"/>
          <w:sz w:val="32"/>
          <w:szCs w:val="32"/>
          <w:highlight w:val="yellow"/>
          <w:lang w:val="zh-CN" w:eastAsia="zh-CN" w:bidi="ar-SA"/>
        </w:rPr>
        <w:t>资产管理</w:t>
      </w:r>
      <w:r>
        <w:rPr>
          <w:rFonts w:hint="eastAsia" w:ascii="Times New Roman" w:hAnsi="Times New Roman" w:eastAsia="仿宋_GB2312" w:cs="仿宋_GB2312"/>
          <w:color w:val="auto"/>
          <w:kern w:val="2"/>
          <w:sz w:val="32"/>
          <w:szCs w:val="32"/>
          <w:highlight w:val="yellow"/>
          <w:lang w:val="zh-CN" w:eastAsia="zh-CN" w:bidi="ar-SA"/>
        </w:rPr>
        <w:t>。围绕人均资产变化率、资产利用率、资产盘活率</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5.</w:t>
      </w:r>
      <w:r>
        <w:rPr>
          <w:rFonts w:hint="default" w:ascii="Times New Roman" w:hAnsi="Times New Roman" w:eastAsia="仿宋_GB2312" w:cs="仿宋_GB2312"/>
          <w:color w:val="auto"/>
          <w:kern w:val="2"/>
          <w:sz w:val="32"/>
          <w:szCs w:val="32"/>
          <w:highlight w:val="yellow"/>
          <w:lang w:val="zh-CN" w:eastAsia="zh-CN" w:bidi="ar-SA"/>
        </w:rPr>
        <w:t>采购管理</w:t>
      </w:r>
      <w:r>
        <w:rPr>
          <w:rFonts w:hint="eastAsia" w:ascii="Times New Roman" w:hAnsi="Times New Roman" w:eastAsia="仿宋_GB2312" w:cs="仿宋_GB2312"/>
          <w:color w:val="auto"/>
          <w:kern w:val="2"/>
          <w:sz w:val="32"/>
          <w:szCs w:val="32"/>
          <w:highlight w:val="yellow"/>
          <w:lang w:val="zh-CN" w:eastAsia="zh-CN" w:bidi="ar-SA"/>
        </w:rPr>
        <w:t>。围绕支持中小企业发展、采购执行率</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3" w:firstLineChars="200"/>
        <w:contextualSpacing/>
        <w:jc w:val="both"/>
        <w:textAlignment w:val="auto"/>
        <w:outlineLvl w:val="9"/>
        <w:rPr>
          <w:rFonts w:hint="default" w:ascii="Times New Roman" w:hAnsi="Times New Roman" w:eastAsia="仿宋_GB2312" w:cs="仿宋_GB2312"/>
          <w:color w:val="auto"/>
          <w:kern w:val="2"/>
          <w:sz w:val="32"/>
          <w:szCs w:val="32"/>
          <w:highlight w:val="yellow"/>
          <w:lang w:val="en-US" w:eastAsia="zh-CN" w:bidi="ar-SA"/>
        </w:rPr>
      </w:pPr>
      <w:r>
        <w:rPr>
          <w:rFonts w:hint="default" w:ascii="Times New Roman" w:hAnsi="Times New Roman" w:eastAsia="楷体_GB2312" w:cs="Times New Roman"/>
          <w:b/>
          <w:bCs/>
          <w:color w:val="000000"/>
          <w:kern w:val="0"/>
          <w:sz w:val="32"/>
          <w:szCs w:val="32"/>
          <w:highlight w:val="yellow"/>
          <w:shd w:val="clear" w:color="auto" w:fill="FFFFFF"/>
          <w:lang w:val="zh-CN"/>
        </w:rPr>
        <w:t>（二）部门预算项目绩效分析。</w:t>
      </w:r>
      <w:r>
        <w:rPr>
          <w:rFonts w:hint="eastAsia" w:ascii="Times New Roman" w:hAnsi="Times New Roman" w:eastAsia="仿宋_GB2312" w:cs="仿宋_GB2312"/>
          <w:color w:val="auto"/>
          <w:kern w:val="2"/>
          <w:sz w:val="32"/>
          <w:szCs w:val="32"/>
          <w:highlight w:val="yellow"/>
          <w:lang w:val="zh-CN" w:eastAsia="zh-CN" w:bidi="ar-SA"/>
        </w:rPr>
        <w:t>填报以下数据，并</w:t>
      </w:r>
      <w:r>
        <w:rPr>
          <w:rFonts w:hint="default" w:ascii="Times New Roman" w:hAnsi="Times New Roman" w:eastAsia="仿宋_GB2312" w:cs="仿宋_GB2312"/>
          <w:color w:val="auto"/>
          <w:kern w:val="2"/>
          <w:sz w:val="32"/>
          <w:szCs w:val="32"/>
          <w:highlight w:val="yellow"/>
          <w:lang w:val="zh-CN" w:eastAsia="zh-CN" w:bidi="ar-SA"/>
        </w:rPr>
        <w:t>根据部门预算绩效评价指标体系</w:t>
      </w:r>
      <w:r>
        <w:rPr>
          <w:rFonts w:hint="eastAsia" w:ascii="Times New Roman" w:hAnsi="Times New Roman" w:eastAsia="仿宋_GB2312" w:cs="仿宋_GB2312"/>
          <w:color w:val="auto"/>
          <w:kern w:val="2"/>
          <w:sz w:val="32"/>
          <w:szCs w:val="32"/>
          <w:highlight w:val="yellow"/>
          <w:lang w:val="zh-CN" w:eastAsia="zh-CN" w:bidi="ar-SA"/>
        </w:rPr>
        <w:t>“</w:t>
      </w:r>
      <w:r>
        <w:rPr>
          <w:rFonts w:hint="default" w:ascii="Times New Roman" w:hAnsi="Times New Roman" w:eastAsia="仿宋_GB2312" w:cs="仿宋_GB2312"/>
          <w:color w:val="auto"/>
          <w:kern w:val="2"/>
          <w:sz w:val="32"/>
          <w:szCs w:val="32"/>
          <w:highlight w:val="yellow"/>
          <w:lang w:val="zh-CN" w:eastAsia="zh-CN" w:bidi="ar-SA"/>
        </w:rPr>
        <w:t>项目绩效</w:t>
      </w:r>
      <w:r>
        <w:rPr>
          <w:rFonts w:hint="eastAsia" w:ascii="Times New Roman" w:hAnsi="Times New Roman" w:eastAsia="仿宋_GB2312" w:cs="仿宋_GB2312"/>
          <w:color w:val="auto"/>
          <w:kern w:val="2"/>
          <w:sz w:val="32"/>
          <w:szCs w:val="32"/>
          <w:highlight w:val="yellow"/>
          <w:lang w:val="zh-CN" w:eastAsia="zh-CN" w:bidi="ar-SA"/>
        </w:rPr>
        <w:t>”</w:t>
      </w:r>
      <w:r>
        <w:rPr>
          <w:rFonts w:hint="default" w:ascii="Times New Roman" w:hAnsi="Times New Roman" w:eastAsia="仿宋_GB2312" w:cs="仿宋_GB2312"/>
          <w:color w:val="auto"/>
          <w:kern w:val="2"/>
          <w:sz w:val="32"/>
          <w:szCs w:val="32"/>
          <w:highlight w:val="yellow"/>
          <w:lang w:val="zh-CN" w:eastAsia="zh-CN" w:bidi="ar-SA"/>
        </w:rPr>
        <w:t>涉及</w:t>
      </w:r>
      <w:r>
        <w:rPr>
          <w:rFonts w:hint="eastAsia" w:ascii="Times New Roman" w:hAnsi="Times New Roman" w:eastAsia="仿宋_GB2312" w:cs="仿宋_GB2312"/>
          <w:color w:val="auto"/>
          <w:kern w:val="2"/>
          <w:sz w:val="32"/>
          <w:szCs w:val="32"/>
          <w:highlight w:val="yellow"/>
          <w:lang w:val="zh-CN" w:eastAsia="zh-CN" w:bidi="ar-SA"/>
        </w:rPr>
        <w:t>二、三级</w:t>
      </w:r>
      <w:r>
        <w:rPr>
          <w:rFonts w:hint="default" w:ascii="Times New Roman" w:hAnsi="Times New Roman" w:eastAsia="仿宋_GB2312" w:cs="仿宋_GB2312"/>
          <w:color w:val="auto"/>
          <w:kern w:val="2"/>
          <w:sz w:val="32"/>
          <w:szCs w:val="32"/>
          <w:highlight w:val="yellow"/>
          <w:lang w:val="zh-CN" w:eastAsia="zh-CN" w:bidi="ar-SA"/>
        </w:rPr>
        <w:t>指标进行</w:t>
      </w:r>
      <w:r>
        <w:rPr>
          <w:rFonts w:hint="eastAsia" w:ascii="Times New Roman" w:hAnsi="Times New Roman" w:eastAsia="仿宋_GB2312" w:cs="仿宋_GB2312"/>
          <w:color w:val="auto"/>
          <w:kern w:val="2"/>
          <w:sz w:val="32"/>
          <w:szCs w:val="32"/>
          <w:highlight w:val="yellow"/>
          <w:lang w:val="zh-CN" w:eastAsia="zh-CN" w:bidi="ar-SA"/>
        </w:rPr>
        <w:t>逐项</w:t>
      </w:r>
      <w:r>
        <w:rPr>
          <w:rFonts w:hint="default" w:ascii="Times New Roman" w:hAnsi="Times New Roman" w:eastAsia="仿宋_GB2312" w:cs="仿宋_GB2312"/>
          <w:color w:val="auto"/>
          <w:kern w:val="2"/>
          <w:sz w:val="32"/>
          <w:szCs w:val="32"/>
          <w:highlight w:val="yellow"/>
          <w:lang w:val="zh-CN" w:eastAsia="zh-CN" w:bidi="ar-SA"/>
        </w:rPr>
        <w:t>绩效分析</w:t>
      </w:r>
      <w:r>
        <w:rPr>
          <w:rFonts w:hint="eastAsia" w:ascii="Times New Roman" w:hAnsi="Times New Roman" w:eastAsia="仿宋_GB2312" w:cs="仿宋_GB2312"/>
          <w:color w:val="auto"/>
          <w:kern w:val="2"/>
          <w:sz w:val="32"/>
          <w:szCs w:val="32"/>
          <w:highlight w:val="yellow"/>
          <w:lang w:val="zh-CN" w:eastAsia="zh-CN" w:bidi="ar-SA"/>
        </w:rPr>
        <w:t>并评分</w:t>
      </w:r>
      <w:r>
        <w:rPr>
          <w:rFonts w:hint="default" w:ascii="Times New Roman" w:hAnsi="Times New Roman" w:eastAsia="仿宋_GB2312" w:cs="仿宋_GB2312"/>
          <w:color w:val="auto"/>
          <w:kern w:val="2"/>
          <w:sz w:val="32"/>
          <w:szCs w:val="32"/>
          <w:highlight w:val="yellow"/>
          <w:lang w:val="zh-CN" w:eastAsia="zh-CN" w:bidi="ar-SA"/>
        </w:rPr>
        <w:t>，依次包括项目</w:t>
      </w:r>
      <w:r>
        <w:rPr>
          <w:rFonts w:hint="default" w:ascii="Times New Roman" w:hAnsi="Times New Roman" w:eastAsia="仿宋_GB2312" w:cs="仿宋_GB2312"/>
          <w:color w:val="auto"/>
          <w:kern w:val="2"/>
          <w:sz w:val="32"/>
          <w:szCs w:val="32"/>
          <w:highlight w:val="yellow"/>
          <w:lang w:val="en-US" w:eastAsia="zh-CN" w:bidi="ar-SA"/>
        </w:rPr>
        <w:t>决策、项目执行、目标实现等情况</w:t>
      </w:r>
      <w:r>
        <w:rPr>
          <w:rFonts w:hint="eastAsia" w:ascii="Times New Roman" w:hAnsi="Times New Roman" w:eastAsia="仿宋_GB2312" w:cs="仿宋_GB2312"/>
          <w:color w:val="auto"/>
          <w:kern w:val="2"/>
          <w:sz w:val="32"/>
          <w:szCs w:val="32"/>
          <w:highlight w:val="yellow"/>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both"/>
        <w:textAlignment w:val="auto"/>
        <w:outlineLvl w:val="9"/>
        <w:rPr>
          <w:rFonts w:hint="default" w:ascii="Times New Roman" w:hAnsi="Times New Roman" w:eastAsia="仿宋_GB2312" w:cs="仿宋_GB2312"/>
          <w:color w:val="auto"/>
          <w:kern w:val="2"/>
          <w:sz w:val="32"/>
          <w:szCs w:val="32"/>
          <w:highlight w:val="yellow"/>
          <w:lang w:val="zh-CN" w:eastAsia="zh-CN" w:bidi="ar-SA"/>
        </w:rPr>
      </w:pPr>
      <w:r>
        <w:rPr>
          <w:rFonts w:hint="default" w:ascii="Times New Roman" w:hAnsi="Times New Roman" w:eastAsia="仿宋_GB2312" w:cs="仿宋_GB2312"/>
          <w:color w:val="auto"/>
          <w:kern w:val="2"/>
          <w:sz w:val="32"/>
          <w:szCs w:val="32"/>
          <w:highlight w:val="yellow"/>
          <w:lang w:val="en-US" w:eastAsia="zh-CN" w:bidi="ar-SA"/>
        </w:rPr>
        <w:t>常年项目绩效分析。</w:t>
      </w:r>
      <w:r>
        <w:rPr>
          <w:rFonts w:hint="default" w:ascii="Times New Roman" w:hAnsi="Times New Roman" w:eastAsia="仿宋_GB2312" w:cs="仿宋_GB2312"/>
          <w:color w:val="auto"/>
          <w:kern w:val="2"/>
          <w:sz w:val="32"/>
          <w:szCs w:val="32"/>
          <w:highlight w:val="yellow"/>
          <w:lang w:val="zh-CN" w:eastAsia="zh-CN" w:bidi="ar-SA"/>
        </w:rPr>
        <w:t>该类项目总数</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个，涉及预算总金额</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万元，1</w:t>
      </w:r>
      <w:r>
        <w:rPr>
          <w:rFonts w:hint="eastAsia" w:ascii="Times New Roman" w:hAnsi="Times New Roman" w:eastAsia="仿宋_GB2312" w:cs="仿宋_GB2312"/>
          <w:color w:val="auto"/>
          <w:kern w:val="2"/>
          <w:sz w:val="32"/>
          <w:szCs w:val="32"/>
          <w:highlight w:val="yellow"/>
          <w:lang w:val="zh-CN" w:eastAsia="zh-CN" w:bidi="ar-SA"/>
        </w:rPr>
        <w:t>—</w:t>
      </w:r>
      <w:r>
        <w:rPr>
          <w:rFonts w:hint="default" w:ascii="Times New Roman" w:hAnsi="Times New Roman" w:eastAsia="仿宋_GB2312" w:cs="仿宋_GB2312"/>
          <w:color w:val="auto"/>
          <w:kern w:val="2"/>
          <w:sz w:val="32"/>
          <w:szCs w:val="32"/>
          <w:highlight w:val="yellow"/>
          <w:lang w:val="zh-CN" w:eastAsia="zh-CN" w:bidi="ar-SA"/>
        </w:rPr>
        <w:t>1</w:t>
      </w:r>
      <w:r>
        <w:rPr>
          <w:rFonts w:hint="default" w:ascii="Times New Roman" w:hAnsi="Times New Roman" w:eastAsia="仿宋_GB2312" w:cs="仿宋_GB2312"/>
          <w:color w:val="auto"/>
          <w:kern w:val="2"/>
          <w:sz w:val="32"/>
          <w:szCs w:val="32"/>
          <w:highlight w:val="yellow"/>
          <w:lang w:val="en-US" w:eastAsia="zh-CN" w:bidi="ar-SA"/>
        </w:rPr>
        <w:t>2</w:t>
      </w:r>
      <w:r>
        <w:rPr>
          <w:rFonts w:hint="default" w:ascii="Times New Roman" w:hAnsi="Times New Roman" w:eastAsia="仿宋_GB2312" w:cs="仿宋_GB2312"/>
          <w:color w:val="auto"/>
          <w:kern w:val="2"/>
          <w:sz w:val="32"/>
          <w:szCs w:val="32"/>
          <w:highlight w:val="yellow"/>
          <w:lang w:val="zh-CN" w:eastAsia="zh-CN" w:bidi="ar-SA"/>
        </w:rPr>
        <w:t>月预算执行总体进度为</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%，其中：预算结余率大于</w:t>
      </w:r>
      <w:r>
        <w:rPr>
          <w:rFonts w:hint="default" w:ascii="Times New Roman" w:hAnsi="Times New Roman" w:eastAsia="仿宋_GB2312" w:cs="仿宋_GB2312"/>
          <w:color w:val="auto"/>
          <w:kern w:val="2"/>
          <w:sz w:val="32"/>
          <w:szCs w:val="32"/>
          <w:highlight w:val="yellow"/>
          <w:lang w:val="en-US" w:eastAsia="zh-CN" w:bidi="ar-SA"/>
        </w:rPr>
        <w:t>10%</w:t>
      </w:r>
      <w:r>
        <w:rPr>
          <w:rFonts w:hint="default" w:ascii="Times New Roman" w:hAnsi="Times New Roman" w:eastAsia="仿宋_GB2312" w:cs="仿宋_GB2312"/>
          <w:color w:val="auto"/>
          <w:kern w:val="2"/>
          <w:sz w:val="32"/>
          <w:szCs w:val="32"/>
          <w:highlight w:val="yellow"/>
          <w:lang w:val="zh-CN" w:eastAsia="zh-CN" w:bidi="ar-SA"/>
        </w:rPr>
        <w:t>的项目共计</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个。</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both"/>
        <w:textAlignment w:val="auto"/>
        <w:outlineLvl w:val="9"/>
        <w:rPr>
          <w:rFonts w:hint="default" w:ascii="Times New Roman" w:hAnsi="Times New Roman" w:eastAsia="仿宋_GB2312" w:cs="仿宋_GB2312"/>
          <w:color w:val="auto"/>
          <w:kern w:val="2"/>
          <w:sz w:val="32"/>
          <w:szCs w:val="32"/>
          <w:highlight w:val="yellow"/>
          <w:lang w:val="zh-CN" w:eastAsia="zh-CN" w:bidi="ar-SA"/>
        </w:rPr>
      </w:pPr>
      <w:r>
        <w:rPr>
          <w:rFonts w:hint="default" w:ascii="Times New Roman" w:hAnsi="Times New Roman" w:eastAsia="仿宋_GB2312" w:cs="仿宋_GB2312"/>
          <w:color w:val="auto"/>
          <w:kern w:val="2"/>
          <w:sz w:val="32"/>
          <w:szCs w:val="32"/>
          <w:highlight w:val="yellow"/>
          <w:lang w:val="en-US" w:eastAsia="zh-CN" w:bidi="ar-SA"/>
        </w:rPr>
        <w:t>阶段</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en-US" w:eastAsia="zh-CN" w:bidi="ar-SA"/>
        </w:rPr>
        <w:t>一次性</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en-US" w:eastAsia="zh-CN" w:bidi="ar-SA"/>
        </w:rPr>
        <w:t>项目绩效分析。</w:t>
      </w:r>
      <w:r>
        <w:rPr>
          <w:rFonts w:hint="default" w:ascii="Times New Roman" w:hAnsi="Times New Roman" w:eastAsia="仿宋_GB2312" w:cs="仿宋_GB2312"/>
          <w:color w:val="auto"/>
          <w:kern w:val="2"/>
          <w:sz w:val="32"/>
          <w:szCs w:val="32"/>
          <w:highlight w:val="yellow"/>
          <w:lang w:val="zh-CN" w:eastAsia="zh-CN" w:bidi="ar-SA"/>
        </w:rPr>
        <w:t>该类项目总数</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个，涉及预算总金额</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万元，1</w:t>
      </w:r>
      <w:r>
        <w:rPr>
          <w:rFonts w:hint="eastAsia" w:ascii="Times New Roman" w:hAnsi="Times New Roman" w:eastAsia="仿宋_GB2312" w:cs="仿宋_GB2312"/>
          <w:color w:val="auto"/>
          <w:kern w:val="2"/>
          <w:sz w:val="32"/>
          <w:szCs w:val="32"/>
          <w:highlight w:val="yellow"/>
          <w:lang w:val="zh-CN" w:eastAsia="zh-CN" w:bidi="ar-SA"/>
        </w:rPr>
        <w:t>—</w:t>
      </w:r>
      <w:r>
        <w:rPr>
          <w:rFonts w:hint="default" w:ascii="Times New Roman" w:hAnsi="Times New Roman" w:eastAsia="仿宋_GB2312" w:cs="仿宋_GB2312"/>
          <w:color w:val="auto"/>
          <w:kern w:val="2"/>
          <w:sz w:val="32"/>
          <w:szCs w:val="32"/>
          <w:highlight w:val="yellow"/>
          <w:lang w:val="zh-CN" w:eastAsia="zh-CN" w:bidi="ar-SA"/>
        </w:rPr>
        <w:t>1</w:t>
      </w:r>
      <w:r>
        <w:rPr>
          <w:rFonts w:hint="default" w:ascii="Times New Roman" w:hAnsi="Times New Roman" w:eastAsia="仿宋_GB2312" w:cs="仿宋_GB2312"/>
          <w:color w:val="auto"/>
          <w:kern w:val="2"/>
          <w:sz w:val="32"/>
          <w:szCs w:val="32"/>
          <w:highlight w:val="yellow"/>
          <w:lang w:val="en-US" w:eastAsia="zh-CN" w:bidi="ar-SA"/>
        </w:rPr>
        <w:t>2</w:t>
      </w:r>
      <w:r>
        <w:rPr>
          <w:rFonts w:hint="default" w:ascii="Times New Roman" w:hAnsi="Times New Roman" w:eastAsia="仿宋_GB2312" w:cs="仿宋_GB2312"/>
          <w:color w:val="auto"/>
          <w:kern w:val="2"/>
          <w:sz w:val="32"/>
          <w:szCs w:val="32"/>
          <w:highlight w:val="yellow"/>
          <w:lang w:val="zh-CN" w:eastAsia="zh-CN" w:bidi="ar-SA"/>
        </w:rPr>
        <w:t>月预算执行总体进度为</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%，其中：预算结余率大于</w:t>
      </w:r>
      <w:r>
        <w:rPr>
          <w:rFonts w:hint="default" w:ascii="Times New Roman" w:hAnsi="Times New Roman" w:eastAsia="仿宋_GB2312" w:cs="仿宋_GB2312"/>
          <w:color w:val="auto"/>
          <w:kern w:val="2"/>
          <w:sz w:val="32"/>
          <w:szCs w:val="32"/>
          <w:highlight w:val="yellow"/>
          <w:lang w:val="en-US" w:eastAsia="zh-CN" w:bidi="ar-SA"/>
        </w:rPr>
        <w:t>10%</w:t>
      </w:r>
      <w:r>
        <w:rPr>
          <w:rFonts w:hint="default" w:ascii="Times New Roman" w:hAnsi="Times New Roman" w:eastAsia="仿宋_GB2312" w:cs="仿宋_GB2312"/>
          <w:color w:val="auto"/>
          <w:kern w:val="2"/>
          <w:sz w:val="32"/>
          <w:szCs w:val="32"/>
          <w:highlight w:val="yellow"/>
          <w:lang w:val="zh-CN" w:eastAsia="zh-CN" w:bidi="ar-SA"/>
        </w:rPr>
        <w:t>的项目共计</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个。</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both"/>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1.</w:t>
      </w:r>
      <w:r>
        <w:rPr>
          <w:rFonts w:hint="eastAsia" w:ascii="Times New Roman" w:hAnsi="Times New Roman" w:eastAsia="仿宋_GB2312" w:cs="仿宋_GB2312"/>
          <w:color w:val="auto"/>
          <w:kern w:val="2"/>
          <w:sz w:val="32"/>
          <w:szCs w:val="32"/>
          <w:highlight w:val="yellow"/>
          <w:lang w:val="zh-CN" w:eastAsia="zh-CN" w:bidi="ar-SA"/>
        </w:rPr>
        <w:t>项目决策。围绕决策程序、目标设置、项目入库</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both"/>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2.项目执行</w:t>
      </w:r>
      <w:r>
        <w:rPr>
          <w:rFonts w:hint="eastAsia" w:ascii="Times New Roman" w:hAnsi="Times New Roman" w:eastAsia="仿宋_GB2312" w:cs="仿宋_GB2312"/>
          <w:color w:val="auto"/>
          <w:kern w:val="2"/>
          <w:sz w:val="32"/>
          <w:szCs w:val="32"/>
          <w:highlight w:val="yellow"/>
          <w:lang w:val="zh-CN" w:eastAsia="zh-CN" w:bidi="ar-SA"/>
        </w:rPr>
        <w:t>。围绕资金执行同向、项目调整、执行结果</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both"/>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3.</w:t>
      </w:r>
      <w:r>
        <w:rPr>
          <w:rFonts w:hint="eastAsia" w:ascii="Times New Roman" w:hAnsi="Times New Roman" w:eastAsia="仿宋_GB2312" w:cs="仿宋_GB2312"/>
          <w:color w:val="auto"/>
          <w:kern w:val="2"/>
          <w:sz w:val="32"/>
          <w:szCs w:val="32"/>
          <w:highlight w:val="yellow"/>
          <w:lang w:val="zh-CN" w:eastAsia="zh-CN" w:bidi="ar-SA"/>
        </w:rPr>
        <w:t>目标实现。围绕目标完成、目标偏离、实现效果</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kinsoku/>
        <w:wordWrap/>
        <w:overflowPunct/>
        <w:topLinePunct w:val="0"/>
        <w:autoSpaceDE/>
        <w:autoSpaceDN/>
        <w:bidi w:val="0"/>
        <w:snapToGrid w:val="0"/>
        <w:spacing w:line="600" w:lineRule="exact"/>
        <w:ind w:firstLine="640" w:firstLineChars="200"/>
        <w:textAlignment w:val="auto"/>
        <w:rPr>
          <w:rFonts w:hint="eastAsia"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yellow"/>
          <w:lang w:val="en-US" w:eastAsia="zh-CN"/>
        </w:rPr>
        <w:t>省级部门对2024年度一般公共预算、政府性基金预算、国有资本经营预算安排的常年项目、阶段项目绩效目标完成情况，以及债券资金、政府购买服务有关情况进行梳理阐述</w:t>
      </w:r>
      <w:r>
        <w:rPr>
          <w:rFonts w:hint="eastAsia" w:ascii="Times New Roman" w:hAnsi="Times New Roman" w:eastAsia="仿宋_GB2312" w:cs="Times New Roman"/>
          <w:sz w:val="32"/>
          <w:szCs w:val="32"/>
          <w:highlight w:val="yellow"/>
          <w:lang w:val="en-US" w:eastAsia="zh-CN"/>
        </w:rPr>
        <w:t>。</w:t>
      </w:r>
    </w:p>
    <w:p>
      <w:pPr>
        <w:keepNext w:val="0"/>
        <w:keepLines w:val="0"/>
        <w:pageBreakBefore w:val="0"/>
        <w:widowControl w:val="0"/>
        <w:kinsoku/>
        <w:wordWrap/>
        <w:overflowPunct/>
        <w:topLinePunct w:val="0"/>
        <w:autoSpaceDE/>
        <w:autoSpaceDN/>
        <w:bidi w:val="0"/>
        <w:snapToGrid w:val="0"/>
        <w:spacing w:line="600" w:lineRule="exact"/>
        <w:ind w:firstLine="643" w:firstLineChars="200"/>
        <w:textAlignment w:val="auto"/>
        <w:rPr>
          <w:rFonts w:hint="default" w:ascii="Times New Roman" w:hAnsi="Times New Roman" w:eastAsia="仿宋_GB2312" w:cs="Times New Roman"/>
          <w:sz w:val="32"/>
          <w:szCs w:val="32"/>
          <w:highlight w:val="yellow"/>
          <w:u w:val="none"/>
          <w:lang w:bidi="ar"/>
        </w:rPr>
      </w:pPr>
      <w:r>
        <w:rPr>
          <w:rFonts w:hint="default" w:ascii="Times New Roman" w:hAnsi="Times New Roman" w:eastAsia="楷体_GB2312" w:cs="Times New Roman"/>
          <w:b/>
          <w:bCs/>
          <w:color w:val="000000"/>
          <w:kern w:val="0"/>
          <w:sz w:val="32"/>
          <w:szCs w:val="32"/>
          <w:highlight w:val="yellow"/>
          <w:shd w:val="clear" w:color="auto" w:fill="FFFFFF"/>
          <w:lang w:val="zh-CN" w:eastAsia="zh-CN"/>
        </w:rPr>
        <w:t>（</w:t>
      </w:r>
      <w:r>
        <w:rPr>
          <w:rFonts w:hint="eastAsia" w:eastAsia="楷体_GB2312" w:cs="Times New Roman"/>
          <w:b/>
          <w:bCs/>
          <w:color w:val="000000"/>
          <w:kern w:val="0"/>
          <w:sz w:val="32"/>
          <w:szCs w:val="32"/>
          <w:highlight w:val="yellow"/>
          <w:shd w:val="clear" w:color="auto" w:fill="FFFFFF"/>
          <w:lang w:val="en-US" w:eastAsia="zh-CN"/>
        </w:rPr>
        <w:t>三</w:t>
      </w:r>
      <w:r>
        <w:rPr>
          <w:rFonts w:hint="default" w:ascii="Times New Roman" w:hAnsi="Times New Roman" w:eastAsia="楷体_GB2312" w:cs="Times New Roman"/>
          <w:b/>
          <w:bCs/>
          <w:color w:val="000000"/>
          <w:kern w:val="0"/>
          <w:sz w:val="32"/>
          <w:szCs w:val="32"/>
          <w:highlight w:val="yellow"/>
          <w:shd w:val="clear" w:color="auto" w:fill="FFFFFF"/>
          <w:lang w:val="zh-CN" w:eastAsia="zh-CN"/>
        </w:rPr>
        <w:t>）绩效结果应用情况</w:t>
      </w:r>
      <w:r>
        <w:rPr>
          <w:rFonts w:hint="eastAsia" w:ascii="Times New Roman" w:hAnsi="Times New Roman" w:eastAsia="楷体_GB2312" w:cs="Times New Roman"/>
          <w:b/>
          <w:bCs/>
          <w:color w:val="000000"/>
          <w:kern w:val="0"/>
          <w:sz w:val="32"/>
          <w:szCs w:val="32"/>
          <w:highlight w:val="yellow"/>
          <w:shd w:val="clear" w:color="auto" w:fill="FFFFFF"/>
          <w:lang w:val="zh-CN" w:eastAsia="zh-CN"/>
        </w:rPr>
        <w:t>。</w:t>
      </w:r>
      <w:r>
        <w:rPr>
          <w:rFonts w:hint="eastAsia" w:ascii="Times New Roman" w:hAnsi="Times New Roman" w:eastAsia="仿宋_GB2312" w:cs="Times New Roman"/>
          <w:sz w:val="32"/>
          <w:szCs w:val="32"/>
          <w:highlight w:val="yellow"/>
          <w:u w:val="none"/>
          <w:lang w:val="zh-CN" w:eastAsia="zh-CN" w:bidi="ar"/>
        </w:rPr>
        <w:t>围绕内部应用情况、</w:t>
      </w:r>
      <w:r>
        <w:rPr>
          <w:rFonts w:hint="default" w:ascii="Times New Roman" w:hAnsi="Times New Roman" w:eastAsia="仿宋_GB2312" w:cs="Times New Roman"/>
          <w:sz w:val="32"/>
          <w:szCs w:val="32"/>
          <w:highlight w:val="yellow"/>
          <w:u w:val="none"/>
          <w:lang w:val="zh-CN" w:eastAsia="zh-CN" w:bidi="ar"/>
        </w:rPr>
        <w:t>信息公开情况</w:t>
      </w:r>
      <w:r>
        <w:rPr>
          <w:rFonts w:hint="eastAsia" w:ascii="Times New Roman" w:hAnsi="Times New Roman" w:eastAsia="仿宋_GB2312" w:cs="Times New Roman"/>
          <w:sz w:val="32"/>
          <w:szCs w:val="32"/>
          <w:highlight w:val="yellow"/>
          <w:u w:val="none"/>
          <w:lang w:val="zh-CN" w:eastAsia="zh-CN" w:bidi="ar"/>
        </w:rPr>
        <w:t>、</w:t>
      </w:r>
      <w:r>
        <w:rPr>
          <w:rFonts w:hint="default" w:ascii="Times New Roman" w:hAnsi="Times New Roman" w:eastAsia="仿宋_GB2312" w:cs="Times New Roman"/>
          <w:sz w:val="32"/>
          <w:szCs w:val="32"/>
          <w:highlight w:val="yellow"/>
          <w:u w:val="none"/>
          <w:lang w:val="zh-CN" w:eastAsia="zh-CN" w:bidi="ar"/>
        </w:rPr>
        <w:t>整改反馈情况</w:t>
      </w:r>
      <w:r>
        <w:rPr>
          <w:rFonts w:hint="eastAsia" w:ascii="Times New Roman" w:hAnsi="Times New Roman" w:eastAsia="仿宋_GB2312" w:cs="Times New Roman"/>
          <w:sz w:val="32"/>
          <w:szCs w:val="32"/>
          <w:highlight w:val="yellow"/>
          <w:u w:val="none"/>
          <w:lang w:val="zh-CN" w:eastAsia="zh-CN" w:bidi="ar"/>
        </w:rPr>
        <w:t>进行分析。</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kern w:val="0"/>
          <w:sz w:val="32"/>
          <w:szCs w:val="32"/>
          <w:highlight w:val="yellow"/>
          <w:shd w:val="clear" w:color="auto" w:fill="FFFFFF"/>
          <w:lang w:val="zh-CN"/>
        </w:rPr>
      </w:pPr>
      <w:r>
        <w:rPr>
          <w:rFonts w:hint="default" w:ascii="Times New Roman" w:hAnsi="Times New Roman" w:eastAsia="黑体" w:cs="Times New Roman"/>
          <w:color w:val="000000"/>
          <w:kern w:val="0"/>
          <w:sz w:val="32"/>
          <w:szCs w:val="32"/>
          <w:highlight w:val="yellow"/>
          <w:shd w:val="clear" w:color="auto" w:fill="FFFFFF"/>
          <w:lang w:val="zh-CN" w:eastAsia="zh-CN"/>
        </w:rPr>
        <w:t>四、</w:t>
      </w:r>
      <w:r>
        <w:rPr>
          <w:rFonts w:hint="default" w:ascii="Times New Roman" w:hAnsi="Times New Roman" w:eastAsia="黑体" w:cs="Times New Roman"/>
          <w:color w:val="000000"/>
          <w:kern w:val="0"/>
          <w:sz w:val="32"/>
          <w:szCs w:val="32"/>
          <w:highlight w:val="yellow"/>
          <w:shd w:val="clear" w:color="auto" w:fill="FFFFFF"/>
          <w:lang w:val="zh-CN"/>
        </w:rPr>
        <w:t>评价结论及建议</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仿宋_GB2312" w:cs="Times New Roman"/>
          <w:sz w:val="32"/>
          <w:szCs w:val="32"/>
          <w:highlight w:val="yellow"/>
          <w:u w:val="none"/>
          <w:lang w:val="en-US" w:eastAsia="zh-CN" w:bidi="ar"/>
        </w:rPr>
      </w:pPr>
      <w:r>
        <w:rPr>
          <w:rFonts w:hint="default" w:ascii="Times New Roman" w:hAnsi="Times New Roman" w:eastAsia="楷体_GB2312" w:cs="Times New Roman"/>
          <w:b/>
          <w:bCs/>
          <w:color w:val="000000"/>
          <w:kern w:val="0"/>
          <w:sz w:val="32"/>
          <w:szCs w:val="32"/>
          <w:highlight w:val="yellow"/>
          <w:shd w:val="clear" w:color="auto" w:fill="FFFFFF"/>
          <w:lang w:val="zh-CN"/>
        </w:rPr>
        <w:t>（一）评价结论。</w:t>
      </w:r>
      <w:r>
        <w:rPr>
          <w:rFonts w:hint="eastAsia" w:ascii="Times New Roman" w:hAnsi="Times New Roman" w:eastAsia="仿宋_GB2312" w:cs="Times New Roman"/>
          <w:sz w:val="32"/>
          <w:szCs w:val="32"/>
          <w:highlight w:val="yellow"/>
          <w:u w:val="none"/>
          <w:lang w:val="en-US" w:eastAsia="zh-CN" w:bidi="ar"/>
        </w:rPr>
        <w:t>简要阐述部门预算绩效自评总体结论，其中必须包含自评得分。</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eastAsia" w:ascii="Times New Roman" w:hAnsi="Times New Roman" w:eastAsia="仿宋_GB2312" w:cs="Times New Roman"/>
          <w:sz w:val="32"/>
          <w:szCs w:val="32"/>
          <w:highlight w:val="yellow"/>
          <w:u w:val="none"/>
          <w:lang w:val="en-US" w:eastAsia="zh-CN" w:bidi="ar"/>
        </w:rPr>
      </w:pPr>
      <w:r>
        <w:rPr>
          <w:rFonts w:hint="default" w:ascii="Times New Roman" w:hAnsi="Times New Roman" w:eastAsia="楷体_GB2312" w:cs="Times New Roman"/>
          <w:b/>
          <w:bCs/>
          <w:color w:val="000000"/>
          <w:kern w:val="0"/>
          <w:sz w:val="32"/>
          <w:szCs w:val="32"/>
          <w:highlight w:val="yellow"/>
          <w:shd w:val="clear" w:color="auto" w:fill="FFFFFF"/>
          <w:lang w:val="zh-CN"/>
        </w:rPr>
        <w:t>（二）存在问题。</w:t>
      </w:r>
      <w:r>
        <w:rPr>
          <w:rFonts w:hint="eastAsia" w:ascii="Times New Roman" w:hAnsi="Times New Roman" w:eastAsia="仿宋_GB2312" w:cs="Times New Roman"/>
          <w:sz w:val="32"/>
          <w:szCs w:val="32"/>
          <w:highlight w:val="yellow"/>
          <w:u w:val="none"/>
          <w:lang w:val="en-US" w:eastAsia="zh-CN" w:bidi="ar"/>
        </w:rPr>
        <w:t>简要阐述部门预算绩效自评发现的主要问题。</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eastAsia" w:ascii="Times New Roman" w:hAnsi="Times New Roman" w:eastAsia="仿宋_GB2312" w:cs="Times New Roman"/>
          <w:sz w:val="32"/>
          <w:szCs w:val="32"/>
          <w:highlight w:val="yellow"/>
          <w:u w:val="none"/>
          <w:lang w:val="en" w:eastAsia="zh-CN" w:bidi="ar"/>
        </w:rPr>
      </w:pPr>
      <w:r>
        <w:rPr>
          <w:rFonts w:hint="default" w:ascii="Times New Roman" w:hAnsi="Times New Roman" w:eastAsia="楷体_GB2312" w:cs="Times New Roman"/>
          <w:b/>
          <w:bCs/>
          <w:color w:val="000000"/>
          <w:kern w:val="0"/>
          <w:sz w:val="32"/>
          <w:szCs w:val="32"/>
          <w:highlight w:val="yellow"/>
          <w:shd w:val="clear" w:color="auto" w:fill="FFFFFF"/>
          <w:lang w:val="zh-CN" w:eastAsia="zh-CN"/>
        </w:rPr>
        <w:t>（三）改进建议。</w:t>
      </w:r>
      <w:r>
        <w:rPr>
          <w:rFonts w:hint="eastAsia" w:ascii="Times New Roman" w:hAnsi="Times New Roman" w:eastAsia="仿宋_GB2312" w:cs="Times New Roman"/>
          <w:sz w:val="32"/>
          <w:szCs w:val="32"/>
          <w:highlight w:val="yellow"/>
          <w:u w:val="none"/>
          <w:lang w:val="en-US" w:eastAsia="zh-CN" w:bidi="ar"/>
        </w:rPr>
        <w:t>简要阐述</w:t>
      </w:r>
      <w:bookmarkStart w:id="55" w:name="_Hlk110546638"/>
      <w:r>
        <w:rPr>
          <w:rFonts w:hint="eastAsia" w:ascii="Times New Roman" w:hAnsi="Times New Roman" w:eastAsia="仿宋_GB2312" w:cs="Times New Roman"/>
          <w:sz w:val="32"/>
          <w:szCs w:val="32"/>
          <w:highlight w:val="yellow"/>
          <w:u w:val="none"/>
          <w:lang w:val="en" w:eastAsia="zh-CN" w:bidi="ar"/>
        </w:rPr>
        <w:t>预算安排、完善政策、改进管理等方面的</w:t>
      </w:r>
      <w:r>
        <w:rPr>
          <w:rFonts w:hint="eastAsia" w:ascii="Times New Roman" w:hAnsi="Times New Roman" w:eastAsia="仿宋_GB2312" w:cs="Times New Roman"/>
          <w:sz w:val="32"/>
          <w:szCs w:val="32"/>
          <w:highlight w:val="yellow"/>
          <w:u w:val="none"/>
          <w:lang w:val="en-US" w:eastAsia="zh-CN" w:bidi="ar"/>
        </w:rPr>
        <w:t>措施</w:t>
      </w:r>
      <w:r>
        <w:rPr>
          <w:rFonts w:hint="eastAsia" w:ascii="Times New Roman" w:hAnsi="Times New Roman" w:eastAsia="仿宋_GB2312" w:cs="Times New Roman"/>
          <w:sz w:val="32"/>
          <w:szCs w:val="32"/>
          <w:highlight w:val="yellow"/>
          <w:u w:val="none"/>
          <w:lang w:val="en" w:eastAsia="zh-CN" w:bidi="ar"/>
        </w:rPr>
        <w:t>建议，其中</w:t>
      </w:r>
      <w:r>
        <w:rPr>
          <w:rFonts w:hint="eastAsia" w:ascii="Times New Roman" w:hAnsi="Times New Roman" w:eastAsia="仿宋_GB2312" w:cs="Times New Roman"/>
          <w:sz w:val="32"/>
          <w:szCs w:val="32"/>
          <w:highlight w:val="yellow"/>
          <w:u w:val="none"/>
          <w:lang w:val="en-US" w:eastAsia="zh-CN" w:bidi="ar"/>
        </w:rPr>
        <w:t>必须对应评价发现的主要问题一一提出措施建议。</w:t>
      </w:r>
    </w:p>
    <w:bookmarkEnd w:id="55"/>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kern w:val="2"/>
          <w:sz w:val="32"/>
          <w:szCs w:val="32"/>
          <w:highlight w:val="yellow"/>
          <w:u w:val="none"/>
          <w:lang w:val="zh-CN" w:eastAsia="zh-CN" w:bidi="ar"/>
        </w:rPr>
      </w:pP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kern w:val="2"/>
          <w:sz w:val="32"/>
          <w:szCs w:val="32"/>
          <w:highlight w:val="yellow"/>
          <w:u w:val="none"/>
          <w:lang w:val="zh-CN" w:eastAsia="zh-CN" w:bidi="ar"/>
        </w:rPr>
      </w:pPr>
      <w:r>
        <w:rPr>
          <w:rFonts w:hint="eastAsia" w:ascii="Times New Roman" w:hAnsi="Times New Roman" w:eastAsia="仿宋_GB2312" w:cs="Times New Roman"/>
          <w:kern w:val="2"/>
          <w:sz w:val="32"/>
          <w:szCs w:val="32"/>
          <w:highlight w:val="yellow"/>
          <w:u w:val="none"/>
          <w:lang w:val="zh-CN" w:eastAsia="zh-CN" w:bidi="ar"/>
        </w:rPr>
        <w:t>附表：</w:t>
      </w:r>
      <w:r>
        <w:rPr>
          <w:rFonts w:hint="eastAsia" w:ascii="Times New Roman" w:hAnsi="Times New Roman" w:eastAsia="仿宋_GB2312" w:cs="Times New Roman"/>
          <w:kern w:val="2"/>
          <w:sz w:val="32"/>
          <w:szCs w:val="32"/>
          <w:highlight w:val="yellow"/>
          <w:u w:val="none"/>
          <w:lang w:val="en-US" w:eastAsia="zh-CN" w:bidi="ar"/>
        </w:rPr>
        <w:t>部门预算项目支出绩效自评表（2024年度）</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（注：按照绩效自评工作安排，各部门已在预算管理一体化系统绩效自评模块上传“部门预算项目支出绩效自评表（2024年度）”，该表格应作为附表予以公开）</w:t>
      </w:r>
    </w:p>
    <w:p>
      <w:pPr>
        <w:pStyle w:val="3"/>
        <w:keepNext w:val="0"/>
        <w:keepLines w:val="0"/>
        <w:pageBreakBefore w:val="0"/>
        <w:numPr>
          <w:ilvl w:val="0"/>
          <w:numId w:val="0"/>
        </w:numPr>
        <w:kinsoku/>
        <w:wordWrap/>
        <w:overflowPunct/>
        <w:topLinePunct w:val="0"/>
        <w:autoSpaceDE/>
        <w:autoSpaceDN/>
        <w:bidi w:val="0"/>
        <w:spacing w:line="560" w:lineRule="exact"/>
        <w:textAlignment w:val="auto"/>
        <w:rPr>
          <w:rFonts w:hint="eastAsia" w:ascii="Times New Roman" w:hAnsi="Times New Roman" w:cs="Times New Roman"/>
          <w:sz w:val="32"/>
          <w:szCs w:val="32"/>
          <w:highlight w:val="yellow"/>
          <w:lang w:val="zh-CN" w:eastAsia="zh-CN"/>
        </w:rPr>
      </w:pPr>
    </w:p>
    <w:p>
      <w:pPr>
        <w:pStyle w:val="8"/>
        <w:rPr>
          <w:rFonts w:hint="eastAsia" w:ascii="Times New Roman" w:hAnsi="Times New Roman" w:cs="宋体"/>
          <w:color w:val="FF0000"/>
          <w:kern w:val="0"/>
          <w:sz w:val="32"/>
          <w:szCs w:val="32"/>
          <w:highlight w:val="yellow"/>
          <w:shd w:val="clear" w:color="auto" w:fill="FFFFFF"/>
          <w:lang w:val="zh-CN"/>
        </w:rPr>
      </w:pPr>
    </w:p>
    <w:p>
      <w:pPr>
        <w:rPr>
          <w:rFonts w:hint="eastAsia" w:ascii="Times New Roman" w:hAnsi="Times New Roman" w:eastAsia="黑体" w:cs="黑体"/>
          <w:color w:val="auto"/>
          <w:kern w:val="0"/>
          <w:sz w:val="32"/>
          <w:szCs w:val="32"/>
          <w:highlight w:val="yellow"/>
          <w:shd w:val="clear" w:color="auto" w:fill="FFFFFF"/>
          <w:lang w:val="zh-CN"/>
        </w:rPr>
      </w:pPr>
      <w:r>
        <w:rPr>
          <w:rFonts w:hint="eastAsia" w:ascii="Times New Roman" w:hAnsi="Times New Roman" w:eastAsia="黑体" w:cs="黑体"/>
          <w:color w:val="auto"/>
          <w:kern w:val="0"/>
          <w:sz w:val="32"/>
          <w:szCs w:val="32"/>
          <w:highlight w:val="yellow"/>
          <w:shd w:val="clear" w:color="auto" w:fill="FFFFFF"/>
          <w:lang w:val="zh-CN"/>
        </w:rPr>
        <w:br w:type="page"/>
      </w:r>
    </w:p>
    <w:p>
      <w:pPr>
        <w:pStyle w:val="8"/>
        <w:rPr>
          <w:rFonts w:hint="eastAsia" w:ascii="Times New Roman" w:hAnsi="Times New Roman" w:eastAsia="黑体" w:cs="黑体"/>
          <w:color w:val="auto"/>
          <w:sz w:val="32"/>
          <w:szCs w:val="32"/>
          <w:highlight w:val="yellow"/>
          <w:lang w:val="en-US" w:eastAsia="zh-CN"/>
        </w:rPr>
      </w:pPr>
      <w:r>
        <w:rPr>
          <w:rFonts w:hint="eastAsia" w:ascii="Times New Roman" w:hAnsi="Times New Roman" w:eastAsia="黑体" w:cs="黑体"/>
          <w:color w:val="auto"/>
          <w:kern w:val="0"/>
          <w:sz w:val="32"/>
          <w:szCs w:val="32"/>
          <w:highlight w:val="yellow"/>
          <w:shd w:val="clear" w:color="auto" w:fill="FFFFFF"/>
          <w:lang w:val="zh-CN"/>
        </w:rPr>
        <w:t>附件</w:t>
      </w:r>
      <w:r>
        <w:rPr>
          <w:rFonts w:hint="eastAsia" w:ascii="Times New Roman" w:hAnsi="Times New Roman" w:eastAsia="黑体" w:cs="黑体"/>
          <w:color w:val="auto"/>
          <w:kern w:val="0"/>
          <w:sz w:val="32"/>
          <w:szCs w:val="32"/>
          <w:highlight w:val="yellow"/>
          <w:shd w:val="clear" w:color="auto" w:fill="FFFFFF"/>
          <w:lang w:val="en-US" w:eastAsia="zh-CN"/>
        </w:rPr>
        <w:t>2</w:t>
      </w:r>
    </w:p>
    <w:p>
      <w:pPr>
        <w:pStyle w:val="34"/>
        <w:keepNext w:val="0"/>
        <w:keepLines w:val="0"/>
        <w:pageBreakBefore w:val="0"/>
        <w:widowControl w:val="0"/>
        <w:kinsoku/>
        <w:wordWrap/>
        <w:overflowPunct/>
        <w:topLinePunct w:val="0"/>
        <w:autoSpaceDE/>
        <w:autoSpaceDN/>
        <w:bidi w:val="0"/>
        <w:spacing w:line="578" w:lineRule="exact"/>
        <w:ind w:left="0" w:leftChars="0"/>
        <w:jc w:val="center"/>
        <w:textAlignment w:val="auto"/>
        <w:rPr>
          <w:rFonts w:hint="eastAsia" w:ascii="Times New Roman" w:hAnsi="Times New Roman" w:eastAsia="方正小标宋简体" w:cs="方正小标宋简体"/>
          <w:color w:val="auto"/>
          <w:kern w:val="2"/>
          <w:sz w:val="44"/>
          <w:szCs w:val="44"/>
          <w:highlight w:val="yellow"/>
          <w:lang w:val="en-US" w:eastAsia="zh-CN"/>
        </w:rPr>
      </w:pPr>
    </w:p>
    <w:p>
      <w:pPr>
        <w:pStyle w:val="34"/>
        <w:keepNext w:val="0"/>
        <w:keepLines w:val="0"/>
        <w:pageBreakBefore w:val="0"/>
        <w:widowControl w:val="0"/>
        <w:kinsoku/>
        <w:wordWrap/>
        <w:overflowPunct/>
        <w:topLinePunct w:val="0"/>
        <w:autoSpaceDE/>
        <w:autoSpaceDN/>
        <w:bidi w:val="0"/>
        <w:spacing w:line="578" w:lineRule="exact"/>
        <w:ind w:left="0" w:leftChars="0"/>
        <w:jc w:val="center"/>
        <w:textAlignment w:val="auto"/>
        <w:rPr>
          <w:rFonts w:hint="eastAsia" w:ascii="Times New Roman" w:hAnsi="Times New Roman" w:eastAsia="方正小标宋简体" w:cs="方正小标宋简体"/>
          <w:color w:val="auto"/>
          <w:kern w:val="2"/>
          <w:sz w:val="44"/>
          <w:szCs w:val="44"/>
          <w:highlight w:val="yellow"/>
          <w:lang w:val="en-US" w:eastAsia="zh-CN"/>
        </w:rPr>
      </w:pPr>
      <w:r>
        <w:rPr>
          <w:rFonts w:hint="eastAsia" w:ascii="Times New Roman" w:hAnsi="Times New Roman" w:eastAsia="方正小标宋简体" w:cs="方正小标宋简体"/>
          <w:color w:val="auto"/>
          <w:kern w:val="2"/>
          <w:sz w:val="44"/>
          <w:szCs w:val="44"/>
          <w:highlight w:val="yellow"/>
          <w:lang w:val="en-US" w:eastAsia="zh-CN"/>
        </w:rPr>
        <w:t>专项预算项目绩效评价报告范本</w:t>
      </w:r>
    </w:p>
    <w:p>
      <w:pPr>
        <w:pStyle w:val="34"/>
        <w:keepNext w:val="0"/>
        <w:keepLines w:val="0"/>
        <w:pageBreakBefore w:val="0"/>
        <w:widowControl w:val="0"/>
        <w:kinsoku/>
        <w:wordWrap/>
        <w:overflowPunct/>
        <w:topLinePunct w:val="0"/>
        <w:autoSpaceDE/>
        <w:autoSpaceDN/>
        <w:bidi w:val="0"/>
        <w:spacing w:line="578" w:lineRule="exact"/>
        <w:ind w:left="0" w:leftChars="0" w:firstLine="640"/>
        <w:jc w:val="center"/>
        <w:textAlignment w:val="auto"/>
        <w:rPr>
          <w:rFonts w:ascii="Times New Roman" w:hAnsi="Times New Roman"/>
          <w:color w:val="auto"/>
          <w:kern w:val="2"/>
          <w:sz w:val="32"/>
          <w:szCs w:val="32"/>
          <w:highlight w:val="yellow"/>
        </w:rPr>
      </w:pP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ascii="Times New Roman" w:hAnsi="Times New Roman" w:eastAsia="黑体"/>
          <w:sz w:val="32"/>
          <w:szCs w:val="32"/>
          <w:highlight w:val="yellow"/>
          <w:lang w:val="zh-CN"/>
        </w:rPr>
      </w:pPr>
      <w:r>
        <w:rPr>
          <w:rFonts w:hint="eastAsia" w:ascii="Times New Roman" w:hAnsi="Times New Roman" w:eastAsia="黑体"/>
          <w:sz w:val="32"/>
          <w:szCs w:val="32"/>
          <w:highlight w:val="yellow"/>
        </w:rPr>
        <w:t>一、</w:t>
      </w:r>
      <w:r>
        <w:rPr>
          <w:rFonts w:hint="eastAsia" w:ascii="Times New Roman" w:hAnsi="Times New Roman" w:eastAsia="黑体"/>
          <w:sz w:val="32"/>
          <w:szCs w:val="32"/>
          <w:highlight w:val="yellow"/>
          <w:lang w:val="zh-CN"/>
        </w:rPr>
        <w:t>项目概况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3" w:firstLineChars="200"/>
        <w:contextualSpacing/>
        <w:jc w:val="left"/>
        <w:textAlignment w:val="auto"/>
        <w:rPr>
          <w:rFonts w:hint="eastAsia" w:ascii="Times New Roman" w:hAnsi="Times New Roman" w:eastAsia="仿宋_GB2312" w:cs="仿宋_GB2312"/>
          <w:color w:val="auto"/>
          <w:kern w:val="0"/>
          <w:sz w:val="32"/>
          <w:szCs w:val="32"/>
          <w:highlight w:val="yellow"/>
          <w:u w:val="none"/>
          <w:shd w:val="clear" w:color="auto" w:fill="FFFFFF"/>
          <w:lang w:val="zh-CN"/>
        </w:rPr>
      </w:pPr>
      <w:r>
        <w:rPr>
          <w:rFonts w:hint="eastAsia" w:ascii="Times New Roman" w:hAnsi="Times New Roman" w:eastAsia="楷体_GB2312"/>
          <w:b/>
          <w:color w:val="auto"/>
          <w:sz w:val="32"/>
          <w:szCs w:val="32"/>
          <w:highlight w:val="yellow"/>
          <w:u w:val="none"/>
          <w:lang w:val="zh-CN"/>
        </w:rPr>
        <w:t>（一）设立背景及基本情况。</w:t>
      </w:r>
      <w:r>
        <w:rPr>
          <w:rFonts w:hint="eastAsia" w:ascii="Times New Roman" w:hAnsi="Times New Roman" w:eastAsia="仿宋_GB2312" w:cs="仿宋_GB2312"/>
          <w:b w:val="0"/>
          <w:bCs w:val="0"/>
          <w:kern w:val="0"/>
          <w:position w:val="0"/>
          <w:sz w:val="32"/>
          <w:szCs w:val="32"/>
          <w:highlight w:val="yellow"/>
          <w:lang w:val="en-US" w:eastAsia="zh-CN" w:bidi="ar-SA"/>
        </w:rPr>
        <w:t>项目设立原因及背景，</w:t>
      </w:r>
      <w:r>
        <w:rPr>
          <w:rFonts w:hint="eastAsia" w:ascii="Times New Roman" w:hAnsi="Times New Roman" w:eastAsia="仿宋_GB2312" w:cs="仿宋_GB2312"/>
          <w:b w:val="0"/>
          <w:bCs w:val="0"/>
          <w:kern w:val="0"/>
          <w:position w:val="0"/>
          <w:sz w:val="32"/>
          <w:szCs w:val="32"/>
          <w:highlight w:val="yellow"/>
          <w:lang w:val="zh-CN" w:eastAsia="zh-CN" w:bidi="ar-SA"/>
        </w:rPr>
        <w:t>项目立项、资金申报的依据，项目主要内容</w:t>
      </w:r>
      <w:r>
        <w:rPr>
          <w:rFonts w:hint="eastAsia" w:ascii="Times New Roman" w:hAnsi="Times New Roman" w:eastAsia="仿宋_GB2312" w:cs="仿宋_GB2312"/>
          <w:b w:val="0"/>
          <w:bCs w:val="0"/>
          <w:kern w:val="0"/>
          <w:position w:val="0"/>
          <w:sz w:val="32"/>
          <w:szCs w:val="32"/>
          <w:highlight w:val="yellow"/>
          <w:lang w:val="en-US" w:eastAsia="zh-CN" w:bidi="ar-SA"/>
        </w:rPr>
        <w:t>。</w:t>
      </w:r>
      <w:r>
        <w:rPr>
          <w:rFonts w:hint="eastAsia" w:ascii="Times New Roman" w:hAnsi="Times New Roman" w:eastAsia="仿宋_GB2312" w:cs="仿宋_GB2312"/>
          <w:b w:val="0"/>
          <w:bCs w:val="0"/>
          <w:kern w:val="0"/>
          <w:position w:val="0"/>
          <w:sz w:val="32"/>
          <w:szCs w:val="32"/>
          <w:highlight w:val="yellow"/>
          <w:lang w:val="zh-CN" w:eastAsia="zh-CN" w:bidi="ar-SA"/>
        </w:rPr>
        <w:t>主管部门职能</w:t>
      </w:r>
      <w:r>
        <w:rPr>
          <w:rFonts w:hint="eastAsia" w:ascii="Times New Roman" w:hAnsi="Times New Roman" w:eastAsia="仿宋_GB2312" w:cs="仿宋_GB2312"/>
          <w:color w:val="auto"/>
          <w:kern w:val="0"/>
          <w:sz w:val="32"/>
          <w:szCs w:val="32"/>
          <w:highlight w:val="yellow"/>
          <w:u w:val="none"/>
          <w:shd w:val="clear" w:color="auto" w:fill="FFFFFF"/>
          <w:lang w:val="zh-CN"/>
        </w:rPr>
        <w:t>。</w:t>
      </w:r>
    </w:p>
    <w:p>
      <w:pPr>
        <w:keepNext w:val="0"/>
        <w:keepLines w:val="0"/>
        <w:pageBreakBefore w:val="0"/>
        <w:kinsoku/>
        <w:wordWrap/>
        <w:overflowPunct/>
        <w:topLinePunct w:val="0"/>
        <w:autoSpaceDE/>
        <w:autoSpaceDN/>
        <w:bidi w:val="0"/>
        <w:adjustRightInd w:val="0"/>
        <w:snapToGrid w:val="0"/>
        <w:spacing w:line="578" w:lineRule="exact"/>
        <w:ind w:left="0" w:leftChars="0" w:firstLine="643" w:firstLineChars="200"/>
        <w:textAlignment w:val="auto"/>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b/>
          <w:color w:val="auto"/>
          <w:sz w:val="32"/>
          <w:szCs w:val="32"/>
          <w:highlight w:val="yellow"/>
          <w:u w:val="none"/>
          <w:lang w:val="zh-CN"/>
        </w:rPr>
        <w:t>（</w:t>
      </w:r>
      <w:r>
        <w:rPr>
          <w:rFonts w:hint="eastAsia" w:ascii="Times New Roman" w:hAnsi="Times New Roman" w:eastAsia="楷体_GB2312" w:cs="Times New Roman"/>
          <w:b/>
          <w:color w:val="auto"/>
          <w:sz w:val="32"/>
          <w:szCs w:val="32"/>
          <w:highlight w:val="yellow"/>
          <w:u w:val="none"/>
          <w:lang w:val="zh-CN"/>
        </w:rPr>
        <w:t>二）</w:t>
      </w:r>
      <w:r>
        <w:rPr>
          <w:rFonts w:hint="default" w:ascii="Times New Roman" w:hAnsi="Times New Roman" w:eastAsia="楷体_GB2312" w:cs="Times New Roman"/>
          <w:b/>
          <w:color w:val="auto"/>
          <w:sz w:val="32"/>
          <w:szCs w:val="32"/>
          <w:highlight w:val="yellow"/>
          <w:u w:val="none"/>
          <w:lang w:val="en-US" w:eastAsia="zh-CN"/>
        </w:rPr>
        <w:t>实施目的及支持方向</w:t>
      </w:r>
      <w:r>
        <w:rPr>
          <w:rFonts w:hint="eastAsia" w:ascii="Times New Roman" w:hAnsi="Times New Roman" w:eastAsia="楷体_GB2312" w:cs="Times New Roman"/>
          <w:b/>
          <w:color w:val="auto"/>
          <w:sz w:val="32"/>
          <w:szCs w:val="32"/>
          <w:highlight w:val="yellow"/>
          <w:u w:val="none"/>
          <w:lang w:val="en-US" w:eastAsia="zh-CN"/>
        </w:rPr>
        <w:t>。</w:t>
      </w:r>
      <w:r>
        <w:rPr>
          <w:rFonts w:hint="eastAsia" w:ascii="Times New Roman" w:hAnsi="Times New Roman" w:eastAsia="仿宋_GB2312" w:cs="仿宋_GB2312"/>
          <w:b w:val="0"/>
          <w:bCs w:val="0"/>
          <w:kern w:val="0"/>
          <w:position w:val="0"/>
          <w:sz w:val="32"/>
          <w:szCs w:val="32"/>
          <w:highlight w:val="yellow"/>
          <w:lang w:val="en-US" w:eastAsia="zh-CN" w:bidi="ar-SA"/>
        </w:rPr>
        <w:t>项目资金</w:t>
      </w:r>
      <w:r>
        <w:rPr>
          <w:rFonts w:hint="eastAsia" w:ascii="Times New Roman" w:hAnsi="Times New Roman" w:eastAsia="仿宋_GB2312" w:cs="仿宋_GB2312"/>
          <w:b w:val="0"/>
          <w:bCs w:val="0"/>
          <w:kern w:val="0"/>
          <w:position w:val="0"/>
          <w:sz w:val="32"/>
          <w:szCs w:val="32"/>
          <w:highlight w:val="yellow"/>
          <w:lang w:val="zh-CN" w:eastAsia="zh-CN" w:bidi="ar-SA"/>
        </w:rPr>
        <w:t>管理办法制定情况，项目实施目的和主要工作任务，项目支持方向。</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3" w:firstLineChars="200"/>
        <w:contextualSpacing/>
        <w:jc w:val="left"/>
        <w:textAlignment w:val="auto"/>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cs="Times New Roman"/>
          <w:b/>
          <w:color w:val="auto"/>
          <w:sz w:val="32"/>
          <w:szCs w:val="32"/>
          <w:highlight w:val="yellow"/>
          <w:u w:val="none"/>
          <w:lang w:val="zh-CN" w:eastAsia="zh-CN"/>
        </w:rPr>
        <w:t>（三）</w:t>
      </w:r>
      <w:r>
        <w:rPr>
          <w:rFonts w:hint="default" w:ascii="Times New Roman" w:hAnsi="Times New Roman" w:eastAsia="楷体_GB2312" w:cs="Times New Roman"/>
          <w:b/>
          <w:color w:val="auto"/>
          <w:sz w:val="32"/>
          <w:szCs w:val="32"/>
          <w:highlight w:val="yellow"/>
          <w:u w:val="none"/>
          <w:lang w:val="en-US" w:eastAsia="zh-CN"/>
        </w:rPr>
        <w:t>预算安排及分配管理</w:t>
      </w:r>
      <w:r>
        <w:rPr>
          <w:rFonts w:hint="eastAsia" w:ascii="Times New Roman" w:hAnsi="Times New Roman" w:eastAsia="楷体_GB2312" w:cs="Times New Roman"/>
          <w:b/>
          <w:color w:val="auto"/>
          <w:sz w:val="32"/>
          <w:szCs w:val="32"/>
          <w:highlight w:val="yellow"/>
          <w:u w:val="none"/>
          <w:lang w:val="zh-CN" w:eastAsia="zh-CN"/>
        </w:rPr>
        <w:t>。</w:t>
      </w:r>
      <w:r>
        <w:rPr>
          <w:rFonts w:hint="eastAsia" w:ascii="Times New Roman" w:hAnsi="Times New Roman" w:eastAsia="仿宋_GB2312" w:cs="仿宋_GB2312"/>
          <w:b w:val="0"/>
          <w:bCs w:val="0"/>
          <w:kern w:val="0"/>
          <w:position w:val="0"/>
          <w:sz w:val="32"/>
          <w:szCs w:val="32"/>
          <w:highlight w:val="yellow"/>
          <w:lang w:val="zh-CN" w:eastAsia="zh-CN" w:bidi="ar-SA"/>
        </w:rPr>
        <w:t>项目预算安排情况，项目资金分配原则及考虑因素，项目资金分配情况。</w:t>
      </w:r>
    </w:p>
    <w:p>
      <w:pPr>
        <w:keepNext w:val="0"/>
        <w:keepLines w:val="0"/>
        <w:pageBreakBefore w:val="0"/>
        <w:kinsoku/>
        <w:wordWrap/>
        <w:overflowPunct/>
        <w:topLinePunct w:val="0"/>
        <w:autoSpaceDE/>
        <w:autoSpaceDN/>
        <w:bidi w:val="0"/>
        <w:adjustRightInd w:val="0"/>
        <w:snapToGrid w:val="0"/>
        <w:spacing w:line="578" w:lineRule="exact"/>
        <w:ind w:left="0" w:leftChars="0" w:firstLine="643" w:firstLineChars="200"/>
        <w:textAlignment w:val="auto"/>
        <w:rPr>
          <w:rFonts w:hint="default"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cs="Times New Roman"/>
          <w:b/>
          <w:color w:val="auto"/>
          <w:sz w:val="32"/>
          <w:szCs w:val="32"/>
          <w:highlight w:val="yellow"/>
          <w:u w:val="none"/>
          <w:lang w:val="zh-CN" w:eastAsia="zh-CN"/>
        </w:rPr>
        <w:t>（四）项目绩效目标设置。</w:t>
      </w:r>
      <w:r>
        <w:rPr>
          <w:rFonts w:hint="eastAsia" w:ascii="Times New Roman" w:hAnsi="Times New Roman" w:eastAsia="仿宋_GB2312" w:cs="仿宋_GB2312"/>
          <w:b w:val="0"/>
          <w:bCs w:val="0"/>
          <w:kern w:val="0"/>
          <w:position w:val="0"/>
          <w:sz w:val="32"/>
          <w:szCs w:val="32"/>
          <w:highlight w:val="yellow"/>
          <w:lang w:val="zh-CN" w:eastAsia="zh-CN" w:bidi="ar-SA"/>
        </w:rPr>
        <w:t>项目整体、区域和具体绩效目标设置情况，项目自评工作开展情况。</w:t>
      </w: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outlineLvl w:val="9"/>
        <w:rPr>
          <w:rFonts w:hint="eastAsia" w:ascii="Times New Roman" w:hAnsi="Times New Roman" w:eastAsia="黑体"/>
          <w:sz w:val="32"/>
          <w:szCs w:val="32"/>
          <w:highlight w:val="yellow"/>
          <w:lang w:eastAsia="zh-CN"/>
        </w:rPr>
      </w:pPr>
      <w:r>
        <w:rPr>
          <w:rFonts w:hint="eastAsia" w:ascii="Times New Roman" w:hAnsi="Times New Roman" w:eastAsia="黑体"/>
          <w:sz w:val="32"/>
          <w:szCs w:val="32"/>
          <w:highlight w:val="yellow"/>
        </w:rPr>
        <w:t>二、</w:t>
      </w:r>
      <w:r>
        <w:rPr>
          <w:rFonts w:hint="eastAsia" w:ascii="Times New Roman" w:hAnsi="Times New Roman" w:eastAsia="黑体"/>
          <w:sz w:val="32"/>
          <w:szCs w:val="32"/>
          <w:highlight w:val="yellow"/>
          <w:lang w:eastAsia="zh-CN"/>
        </w:rPr>
        <w:t>评价实施</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b/>
          <w:color w:val="auto"/>
          <w:sz w:val="32"/>
          <w:szCs w:val="32"/>
          <w:highlight w:val="yellow"/>
          <w:u w:val="none"/>
          <w:lang w:val="zh-CN"/>
        </w:rPr>
        <w:t>（一）评价目的。</w:t>
      </w:r>
      <w:r>
        <w:rPr>
          <w:rFonts w:hint="eastAsia" w:ascii="Times New Roman" w:hAnsi="Times New Roman" w:eastAsia="仿宋_GB2312" w:cs="仿宋_GB2312"/>
          <w:b w:val="0"/>
          <w:bCs w:val="0"/>
          <w:kern w:val="0"/>
          <w:position w:val="0"/>
          <w:sz w:val="32"/>
          <w:szCs w:val="32"/>
          <w:highlight w:val="yellow"/>
          <w:lang w:val="zh-CN" w:eastAsia="zh-CN" w:bidi="ar-SA"/>
        </w:rPr>
        <w:t>通过项目绩效自评要实现的目的。</w:t>
      </w:r>
    </w:p>
    <w:p>
      <w:pPr>
        <w:keepNext w:val="0"/>
        <w:keepLines w:val="0"/>
        <w:pageBreakBefore w:val="0"/>
        <w:widowControl w:val="0"/>
        <w:kinsoku/>
        <w:wordWrap/>
        <w:overflowPunct/>
        <w:topLinePunct w:val="0"/>
        <w:autoSpaceDE/>
        <w:autoSpaceDN/>
        <w:bidi w:val="0"/>
        <w:adjustRightInd w:val="0"/>
        <w:snapToGrid w:val="0"/>
        <w:spacing w:line="578" w:lineRule="exact"/>
        <w:ind w:left="0" w:leftChars="0" w:firstLine="643" w:firstLineChars="20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b/>
          <w:color w:val="auto"/>
          <w:sz w:val="32"/>
          <w:szCs w:val="32"/>
          <w:highlight w:val="yellow"/>
          <w:u w:val="none"/>
          <w:lang w:val="zh-CN"/>
        </w:rPr>
        <w:t>（二）预设问题及评价重点。</w:t>
      </w:r>
      <w:r>
        <w:rPr>
          <w:rFonts w:hint="eastAsia" w:ascii="Times New Roman" w:hAnsi="Times New Roman" w:eastAsia="仿宋_GB2312" w:cs="仿宋_GB2312"/>
          <w:b w:val="0"/>
          <w:bCs w:val="0"/>
          <w:kern w:val="0"/>
          <w:position w:val="0"/>
          <w:sz w:val="32"/>
          <w:szCs w:val="32"/>
          <w:highlight w:val="yellow"/>
          <w:lang w:val="zh-CN" w:eastAsia="zh-CN" w:bidi="ar-SA"/>
        </w:rPr>
        <w:t>按照绩效评价指标体系，对资金支出使用全过程及其实施效果进行综合评价和判断。</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楷体_GB2312"/>
          <w:b/>
          <w:color w:val="auto"/>
          <w:sz w:val="32"/>
          <w:szCs w:val="32"/>
          <w:highlight w:val="yellow"/>
          <w:u w:val="none"/>
          <w:lang w:val="zh-CN"/>
        </w:rPr>
      </w:pPr>
      <w:r>
        <w:rPr>
          <w:rFonts w:hint="eastAsia" w:ascii="Times New Roman" w:hAnsi="Times New Roman" w:eastAsia="楷体_GB2312"/>
          <w:b/>
          <w:color w:val="auto"/>
          <w:sz w:val="32"/>
          <w:szCs w:val="32"/>
          <w:highlight w:val="yellow"/>
          <w:u w:val="none"/>
          <w:lang w:val="zh-CN"/>
        </w:rPr>
        <w:t>（三）评价选点。</w:t>
      </w:r>
      <w:r>
        <w:rPr>
          <w:rFonts w:hint="eastAsia" w:ascii="Times New Roman" w:hAnsi="Times New Roman" w:eastAsia="仿宋_GB2312" w:cs="仿宋_GB2312"/>
          <w:b w:val="0"/>
          <w:color w:val="auto"/>
          <w:kern w:val="0"/>
          <w:sz w:val="32"/>
          <w:szCs w:val="32"/>
          <w:highlight w:val="yellow"/>
          <w:u w:val="none"/>
          <w:lang w:val="zh-CN"/>
        </w:rPr>
        <w:t>项目绩效自评所抽样点位情况。每个专项预算项目应选取专项资金分配涉及市县总数的20%、总计不超过20个的市县点位进行实地踏勘，且点位清单应作为自评附表。</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b/>
          <w:color w:val="auto"/>
          <w:sz w:val="32"/>
          <w:szCs w:val="32"/>
          <w:highlight w:val="yellow"/>
          <w:u w:val="none"/>
          <w:lang w:val="zh-CN"/>
        </w:rPr>
        <w:t>（四）评价方法。</w:t>
      </w:r>
      <w:r>
        <w:rPr>
          <w:rFonts w:hint="eastAsia" w:ascii="Times New Roman" w:hAnsi="Times New Roman" w:eastAsia="仿宋_GB2312" w:cs="仿宋_GB2312"/>
          <w:b w:val="0"/>
          <w:bCs w:val="0"/>
          <w:kern w:val="0"/>
          <w:position w:val="0"/>
          <w:sz w:val="32"/>
          <w:szCs w:val="32"/>
          <w:highlight w:val="yellow"/>
          <w:lang w:val="zh-CN" w:eastAsia="zh-CN" w:bidi="ar-SA"/>
        </w:rPr>
        <w:t>根据项目情况和评价重点，用来收集相关材料和开展具体评价的方法。包括：采用成本效益分析法、标杆管理法、案卷研究法、单位自评法、实地勘察法、问卷调查法、座谈调研法等多种方法。</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Times New Roman"/>
          <w:bCs/>
          <w:highlight w:val="yellow"/>
          <w:lang w:eastAsia="zh-CN"/>
        </w:rPr>
      </w:pPr>
      <w:r>
        <w:rPr>
          <w:rFonts w:hint="eastAsia" w:ascii="Times New Roman" w:hAnsi="Times New Roman" w:eastAsia="楷体_GB2312"/>
          <w:b/>
          <w:color w:val="auto"/>
          <w:sz w:val="32"/>
          <w:szCs w:val="32"/>
          <w:highlight w:val="yellow"/>
          <w:u w:val="none"/>
          <w:lang w:val="zh-CN"/>
        </w:rPr>
        <w:t>（五）评价组织。</w:t>
      </w:r>
      <w:r>
        <w:rPr>
          <w:rFonts w:hint="eastAsia" w:ascii="Times New Roman" w:hAnsi="Times New Roman" w:eastAsia="仿宋_GB2312" w:cs="仿宋_GB2312"/>
          <w:b w:val="0"/>
          <w:bCs w:val="0"/>
          <w:kern w:val="0"/>
          <w:position w:val="0"/>
          <w:sz w:val="32"/>
          <w:szCs w:val="32"/>
          <w:highlight w:val="yellow"/>
          <w:lang w:val="zh-CN" w:eastAsia="zh-CN" w:bidi="ar-SA"/>
        </w:rPr>
        <w:t>评价组人员构成和职责分工。</w:t>
      </w:r>
    </w:p>
    <w:p>
      <w:pPr>
        <w:keepNext w:val="0"/>
        <w:keepLines w:val="0"/>
        <w:pageBreakBefore w:val="0"/>
        <w:kinsoku/>
        <w:wordWrap/>
        <w:overflowPunct/>
        <w:topLinePunct w:val="0"/>
        <w:autoSpaceDE/>
        <w:autoSpaceDN/>
        <w:bidi w:val="0"/>
        <w:adjustRightInd w:val="0"/>
        <w:snapToGrid w:val="0"/>
        <w:spacing w:line="578" w:lineRule="exact"/>
        <w:ind w:firstLine="640" w:firstLineChars="200"/>
        <w:textAlignment w:val="auto"/>
        <w:rPr>
          <w:rFonts w:ascii="Times New Roman" w:hAnsi="Times New Roman"/>
          <w:color w:val="auto"/>
          <w:sz w:val="32"/>
          <w:szCs w:val="32"/>
          <w:highlight w:val="yellow"/>
          <w:u w:val="none"/>
          <w:lang w:val="zh-CN"/>
        </w:rPr>
      </w:pPr>
      <w:r>
        <w:rPr>
          <w:rFonts w:hint="eastAsia" w:ascii="Times New Roman" w:hAnsi="Times New Roman" w:eastAsia="黑体"/>
          <w:color w:val="auto"/>
          <w:sz w:val="32"/>
          <w:szCs w:val="32"/>
          <w:highlight w:val="yellow"/>
          <w:u w:val="none"/>
        </w:rPr>
        <w:t>三、</w:t>
      </w:r>
      <w:r>
        <w:rPr>
          <w:rFonts w:hint="eastAsia" w:ascii="Times New Roman" w:hAnsi="Times New Roman" w:eastAsia="黑体"/>
          <w:color w:val="auto"/>
          <w:sz w:val="32"/>
          <w:szCs w:val="32"/>
          <w:highlight w:val="yellow"/>
          <w:u w:val="none"/>
          <w:lang w:eastAsia="zh-CN"/>
        </w:rPr>
        <w:t>绩效分析</w:t>
      </w:r>
      <w:r>
        <w:rPr>
          <w:rFonts w:hint="eastAsia" w:ascii="Times New Roman" w:hAnsi="Times New Roman"/>
          <w:color w:val="auto"/>
          <w:sz w:val="32"/>
          <w:szCs w:val="32"/>
          <w:highlight w:val="yellow"/>
          <w:u w:val="none"/>
          <w:lang w:val="zh-CN"/>
        </w:rPr>
        <w:tab/>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default" w:ascii="Times New Roman" w:hAnsi="Times New Roman" w:eastAsia="仿宋_GB2312" w:cs="仿宋_GB2312"/>
          <w:b w:val="0"/>
          <w:bCs w:val="0"/>
          <w:kern w:val="0"/>
          <w:position w:val="0"/>
          <w:sz w:val="32"/>
          <w:szCs w:val="32"/>
          <w:highlight w:val="yellow"/>
          <w:lang w:val="zh-CN" w:eastAsia="zh-CN" w:bidi="ar-SA"/>
        </w:rPr>
        <w:t>根据</w:t>
      </w:r>
      <w:r>
        <w:rPr>
          <w:rFonts w:hint="eastAsia" w:ascii="Times New Roman" w:hAnsi="Times New Roman" w:eastAsia="仿宋_GB2312" w:cs="仿宋_GB2312"/>
          <w:b w:val="0"/>
          <w:bCs w:val="0"/>
          <w:kern w:val="0"/>
          <w:position w:val="0"/>
          <w:sz w:val="32"/>
          <w:szCs w:val="32"/>
          <w:highlight w:val="yellow"/>
          <w:lang w:val="zh-CN" w:eastAsia="zh-CN" w:bidi="ar-SA"/>
        </w:rPr>
        <w:t>项目</w:t>
      </w:r>
      <w:r>
        <w:rPr>
          <w:rFonts w:hint="default" w:ascii="Times New Roman" w:hAnsi="Times New Roman" w:eastAsia="仿宋_GB2312" w:cs="仿宋_GB2312"/>
          <w:b w:val="0"/>
          <w:bCs w:val="0"/>
          <w:kern w:val="0"/>
          <w:position w:val="0"/>
          <w:sz w:val="32"/>
          <w:szCs w:val="32"/>
          <w:highlight w:val="yellow"/>
          <w:lang w:val="zh-CN" w:eastAsia="zh-CN" w:bidi="ar-SA"/>
        </w:rPr>
        <w:t>预算绩效评价指标体系</w:t>
      </w:r>
      <w:r>
        <w:rPr>
          <w:rFonts w:hint="eastAsia" w:ascii="Times New Roman" w:hAnsi="Times New Roman" w:eastAsia="仿宋_GB2312" w:cs="仿宋_GB2312"/>
          <w:b w:val="0"/>
          <w:bCs w:val="0"/>
          <w:kern w:val="0"/>
          <w:position w:val="0"/>
          <w:sz w:val="32"/>
          <w:szCs w:val="32"/>
          <w:highlight w:val="yellow"/>
          <w:lang w:val="zh-CN" w:eastAsia="zh-CN" w:bidi="ar-SA"/>
        </w:rPr>
        <w:t>通用指标、专用指标、个性指标</w:t>
      </w:r>
      <w:r>
        <w:rPr>
          <w:rFonts w:hint="default" w:ascii="Times New Roman" w:hAnsi="Times New Roman" w:eastAsia="仿宋_GB2312" w:cs="仿宋_GB2312"/>
          <w:b w:val="0"/>
          <w:bCs w:val="0"/>
          <w:kern w:val="0"/>
          <w:position w:val="0"/>
          <w:sz w:val="32"/>
          <w:szCs w:val="32"/>
          <w:highlight w:val="yellow"/>
          <w:lang w:val="zh-CN" w:eastAsia="zh-CN" w:bidi="ar-SA"/>
        </w:rPr>
        <w:t>涉及</w:t>
      </w:r>
      <w:r>
        <w:rPr>
          <w:rFonts w:hint="eastAsia" w:ascii="Times New Roman" w:hAnsi="Times New Roman" w:eastAsia="仿宋_GB2312" w:cs="仿宋_GB2312"/>
          <w:b w:val="0"/>
          <w:bCs w:val="0"/>
          <w:kern w:val="0"/>
          <w:position w:val="0"/>
          <w:sz w:val="32"/>
          <w:szCs w:val="32"/>
          <w:highlight w:val="yellow"/>
          <w:lang w:val="zh-CN" w:eastAsia="zh-CN" w:bidi="ar-SA"/>
        </w:rPr>
        <w:t>二、三级</w:t>
      </w:r>
      <w:r>
        <w:rPr>
          <w:rFonts w:hint="default" w:ascii="Times New Roman" w:hAnsi="Times New Roman" w:eastAsia="仿宋_GB2312" w:cs="仿宋_GB2312"/>
          <w:b w:val="0"/>
          <w:bCs w:val="0"/>
          <w:kern w:val="0"/>
          <w:position w:val="0"/>
          <w:sz w:val="32"/>
          <w:szCs w:val="32"/>
          <w:highlight w:val="yellow"/>
          <w:lang w:val="zh-CN" w:eastAsia="zh-CN" w:bidi="ar-SA"/>
        </w:rPr>
        <w:t>指标进行</w:t>
      </w:r>
      <w:r>
        <w:rPr>
          <w:rFonts w:hint="eastAsia" w:ascii="Times New Roman" w:hAnsi="Times New Roman" w:eastAsia="仿宋_GB2312" w:cs="仿宋_GB2312"/>
          <w:b w:val="0"/>
          <w:bCs w:val="0"/>
          <w:kern w:val="0"/>
          <w:position w:val="0"/>
          <w:sz w:val="32"/>
          <w:szCs w:val="32"/>
          <w:highlight w:val="yellow"/>
          <w:lang w:val="zh-CN" w:eastAsia="zh-CN" w:bidi="ar-SA"/>
        </w:rPr>
        <w:t>逐项</w:t>
      </w:r>
      <w:r>
        <w:rPr>
          <w:rFonts w:hint="default" w:ascii="Times New Roman" w:hAnsi="Times New Roman" w:eastAsia="仿宋_GB2312" w:cs="仿宋_GB2312"/>
          <w:b w:val="0"/>
          <w:bCs w:val="0"/>
          <w:kern w:val="0"/>
          <w:position w:val="0"/>
          <w:sz w:val="32"/>
          <w:szCs w:val="32"/>
          <w:highlight w:val="yellow"/>
          <w:lang w:val="zh-CN" w:eastAsia="zh-CN" w:bidi="ar-SA"/>
        </w:rPr>
        <w:t>绩效分析</w:t>
      </w:r>
      <w:r>
        <w:rPr>
          <w:rFonts w:hint="eastAsia" w:ascii="Times New Roman" w:hAnsi="Times New Roman" w:eastAsia="仿宋_GB2312" w:cs="仿宋_GB2312"/>
          <w:b w:val="0"/>
          <w:bCs w:val="0"/>
          <w:kern w:val="0"/>
          <w:position w:val="0"/>
          <w:sz w:val="32"/>
          <w:szCs w:val="32"/>
          <w:highlight w:val="yellow"/>
          <w:lang w:val="zh-CN" w:eastAsia="zh-CN" w:bidi="ar-SA"/>
        </w:rPr>
        <w:t>并评分</w:t>
      </w:r>
      <w:r>
        <w:rPr>
          <w:rFonts w:hint="eastAsia" w:ascii="Times New Roman" w:hAnsi="Times New Roman" w:eastAsia="仿宋_GB2312" w:cs="仿宋_GB2312"/>
          <w:b w:val="0"/>
          <w:bCs w:val="0"/>
          <w:kern w:val="0"/>
          <w:position w:val="0"/>
          <w:sz w:val="32"/>
          <w:szCs w:val="32"/>
          <w:highlight w:val="yellow"/>
          <w:lang w:val="en-US" w:eastAsia="zh-CN" w:bidi="ar-SA"/>
        </w:rPr>
        <w:t>。</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Times New Roman" w:hAnsi="Times New Roman" w:eastAsia="楷体_GB2312" w:cs="Times New Roman"/>
          <w:b/>
          <w:color w:val="auto"/>
          <w:sz w:val="32"/>
          <w:szCs w:val="32"/>
          <w:highlight w:val="yellow"/>
          <w:u w:val="none"/>
          <w:lang w:val="en-US" w:eastAsia="zh-CN"/>
        </w:rPr>
      </w:pPr>
      <w:r>
        <w:rPr>
          <w:rFonts w:hint="eastAsia" w:ascii="Times New Roman" w:hAnsi="Times New Roman" w:eastAsia="楷体_GB2312" w:cs="Times New Roman"/>
          <w:b/>
          <w:color w:val="auto"/>
          <w:sz w:val="32"/>
          <w:szCs w:val="32"/>
          <w:highlight w:val="yellow"/>
          <w:u w:val="none"/>
          <w:lang w:val="zh-CN"/>
        </w:rPr>
        <w:t>（一）</w:t>
      </w:r>
      <w:r>
        <w:rPr>
          <w:rFonts w:hint="eastAsia" w:ascii="Times New Roman" w:hAnsi="Times New Roman" w:eastAsia="楷体_GB2312" w:cs="Times New Roman"/>
          <w:b/>
          <w:color w:val="auto"/>
          <w:sz w:val="32"/>
          <w:szCs w:val="32"/>
          <w:highlight w:val="yellow"/>
          <w:u w:val="none"/>
          <w:lang w:val="en-US" w:eastAsia="zh-CN"/>
        </w:rPr>
        <w:t>通用指标</w:t>
      </w:r>
      <w:r>
        <w:rPr>
          <w:rFonts w:hint="default" w:ascii="Times New Roman" w:hAnsi="Times New Roman" w:eastAsia="楷体_GB2312" w:cs="Times New Roman"/>
          <w:b/>
          <w:bCs/>
          <w:color w:val="000000"/>
          <w:kern w:val="0"/>
          <w:sz w:val="32"/>
          <w:szCs w:val="32"/>
          <w:highlight w:val="yellow"/>
          <w:shd w:val="clear" w:color="auto" w:fill="FFFFFF"/>
          <w:lang w:val="zh-CN"/>
        </w:rPr>
        <w:t>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1.</w:t>
      </w:r>
      <w:r>
        <w:rPr>
          <w:rFonts w:hint="eastAsia" w:ascii="Times New Roman" w:hAnsi="Times New Roman" w:eastAsia="仿宋_GB2312" w:cs="仿宋_GB2312"/>
          <w:b w:val="0"/>
          <w:bCs w:val="0"/>
          <w:kern w:val="0"/>
          <w:position w:val="0"/>
          <w:sz w:val="32"/>
          <w:szCs w:val="32"/>
          <w:highlight w:val="yellow"/>
          <w:lang w:val="zh-CN" w:eastAsia="zh-CN" w:bidi="ar-SA"/>
        </w:rPr>
        <w:t>项目决策。围绕决策程序、规划论证、资金投向进行绩效分析。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2.</w:t>
      </w:r>
      <w:r>
        <w:rPr>
          <w:rFonts w:hint="eastAsia" w:ascii="Times New Roman" w:hAnsi="Times New Roman" w:eastAsia="仿宋_GB2312" w:cs="仿宋_GB2312"/>
          <w:b w:val="0"/>
          <w:bCs w:val="0"/>
          <w:kern w:val="0"/>
          <w:position w:val="0"/>
          <w:sz w:val="32"/>
          <w:szCs w:val="32"/>
          <w:highlight w:val="yellow"/>
          <w:lang w:val="zh-CN" w:eastAsia="zh-CN" w:bidi="ar-SA"/>
        </w:rPr>
        <w:t>项目管理。围绕制度办法、分配管理、绩效监管进行绩效分析。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3.项目实施。</w:t>
      </w:r>
      <w:r>
        <w:rPr>
          <w:rFonts w:hint="eastAsia" w:ascii="Times New Roman" w:hAnsi="Times New Roman" w:eastAsia="仿宋_GB2312" w:cs="仿宋_GB2312"/>
          <w:b w:val="0"/>
          <w:bCs w:val="0"/>
          <w:kern w:val="0"/>
          <w:position w:val="0"/>
          <w:sz w:val="32"/>
          <w:szCs w:val="32"/>
          <w:highlight w:val="yellow"/>
          <w:lang w:val="zh-CN" w:eastAsia="zh-CN" w:bidi="ar-SA"/>
        </w:rPr>
        <w:t>围绕预算执行、资金使用进行绩效分析。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4.项目结果。围绕</w:t>
      </w:r>
      <w:r>
        <w:rPr>
          <w:rFonts w:hint="eastAsia" w:ascii="Times New Roman" w:hAnsi="Times New Roman" w:eastAsia="仿宋_GB2312" w:cs="仿宋_GB2312"/>
          <w:b w:val="0"/>
          <w:bCs w:val="0"/>
          <w:kern w:val="0"/>
          <w:position w:val="0"/>
          <w:sz w:val="32"/>
          <w:szCs w:val="32"/>
          <w:highlight w:val="yellow"/>
          <w:lang w:val="zh-CN" w:eastAsia="zh-CN" w:bidi="ar-SA"/>
        </w:rPr>
        <w:t>目标完成、完成时效进行绩效分析。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cs="Times New Roman"/>
          <w:b/>
          <w:color w:val="auto"/>
          <w:sz w:val="32"/>
          <w:szCs w:val="32"/>
          <w:highlight w:val="yellow"/>
          <w:u w:val="none"/>
          <w:lang w:val="zh-CN"/>
        </w:rPr>
        <w:t>（二）</w:t>
      </w:r>
      <w:r>
        <w:rPr>
          <w:rFonts w:hint="eastAsia" w:ascii="Times New Roman" w:hAnsi="Times New Roman" w:eastAsia="楷体_GB2312" w:cs="Times New Roman"/>
          <w:b/>
          <w:color w:val="auto"/>
          <w:sz w:val="32"/>
          <w:szCs w:val="32"/>
          <w:highlight w:val="yellow"/>
          <w:u w:val="none"/>
          <w:lang w:val="en-US" w:eastAsia="zh-CN"/>
        </w:rPr>
        <w:t>专用指标</w:t>
      </w:r>
      <w:r>
        <w:rPr>
          <w:rFonts w:hint="default" w:ascii="Times New Roman" w:hAnsi="Times New Roman" w:eastAsia="楷体_GB2312" w:cs="Times New Roman"/>
          <w:b/>
          <w:bCs/>
          <w:color w:val="000000"/>
          <w:kern w:val="0"/>
          <w:sz w:val="32"/>
          <w:szCs w:val="32"/>
          <w:highlight w:val="yellow"/>
          <w:shd w:val="clear" w:color="auto" w:fill="FFFFFF"/>
          <w:lang w:val="zh-CN"/>
        </w:rPr>
        <w:t>绩效分析。</w:t>
      </w:r>
      <w:r>
        <w:rPr>
          <w:rFonts w:hint="eastAsia" w:ascii="Times New Roman" w:hAnsi="Times New Roman" w:eastAsia="仿宋_GB2312" w:cs="仿宋_GB2312"/>
          <w:b w:val="0"/>
          <w:bCs w:val="0"/>
          <w:kern w:val="0"/>
          <w:position w:val="0"/>
          <w:sz w:val="32"/>
          <w:szCs w:val="32"/>
          <w:highlight w:val="yellow"/>
          <w:lang w:val="zh-CN" w:eastAsia="zh-CN" w:bidi="ar-SA"/>
        </w:rPr>
        <w:t>根据</w:t>
      </w:r>
      <w:r>
        <w:rPr>
          <w:rFonts w:hint="eastAsia" w:ascii="Times New Roman" w:hAnsi="Times New Roman" w:eastAsia="仿宋_GB2312" w:cs="仿宋_GB2312"/>
          <w:b w:val="0"/>
          <w:bCs w:val="0"/>
          <w:kern w:val="0"/>
          <w:position w:val="0"/>
          <w:sz w:val="32"/>
          <w:szCs w:val="32"/>
          <w:highlight w:val="yellow"/>
          <w:lang w:val="en-US" w:eastAsia="zh-CN" w:bidi="ar-SA"/>
        </w:rPr>
        <w:t>专项预算项目资金支持对象选择所属指标进行绩效分析。支持对象</w:t>
      </w:r>
      <w:r>
        <w:rPr>
          <w:rFonts w:hint="eastAsia" w:ascii="Times New Roman" w:hAnsi="Times New Roman" w:eastAsia="仿宋_GB2312" w:cs="仿宋_GB2312"/>
          <w:b w:val="0"/>
          <w:bCs w:val="0"/>
          <w:kern w:val="0"/>
          <w:position w:val="0"/>
          <w:sz w:val="32"/>
          <w:szCs w:val="32"/>
          <w:highlight w:val="yellow"/>
          <w:lang w:val="zh-CN" w:eastAsia="zh-CN" w:bidi="ar-SA"/>
        </w:rPr>
        <w:t>包括产业发展、民生保障、基础设施、行政运转等方面。</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1.产业发展。围绕符合性、成长性、经济性进行绩效分析。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2.</w:t>
      </w:r>
      <w:r>
        <w:rPr>
          <w:rFonts w:hint="eastAsia" w:ascii="Times New Roman" w:hAnsi="Times New Roman" w:eastAsia="仿宋_GB2312" w:cs="仿宋_GB2312"/>
          <w:b w:val="0"/>
          <w:bCs w:val="0"/>
          <w:kern w:val="0"/>
          <w:position w:val="0"/>
          <w:sz w:val="32"/>
          <w:szCs w:val="32"/>
          <w:highlight w:val="yellow"/>
          <w:lang w:val="zh-CN" w:eastAsia="zh-CN" w:bidi="ar-SA"/>
        </w:rPr>
        <w:t>民生保障。</w:t>
      </w:r>
      <w:r>
        <w:rPr>
          <w:rFonts w:hint="eastAsia" w:ascii="Times New Roman" w:hAnsi="Times New Roman" w:eastAsia="仿宋_GB2312" w:cs="仿宋_GB2312"/>
          <w:b w:val="0"/>
          <w:bCs w:val="0"/>
          <w:kern w:val="0"/>
          <w:position w:val="0"/>
          <w:sz w:val="32"/>
          <w:szCs w:val="32"/>
          <w:highlight w:val="yellow"/>
          <w:lang w:val="en-US" w:eastAsia="zh-CN" w:bidi="ar-SA"/>
        </w:rPr>
        <w:t>围绕区域均衡性、对象精准性、标准合理性、群众满意度进行绩效分析。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3.基础设施。在建项目围绕工程进度和资金拨付进行绩效分析；建成项目围绕项目验收、功能实现、后续管护进行</w:t>
      </w:r>
      <w:r>
        <w:rPr>
          <w:rFonts w:hint="eastAsia" w:ascii="Times New Roman" w:hAnsi="Times New Roman" w:eastAsia="仿宋_GB2312" w:cs="仿宋_GB2312"/>
          <w:b w:val="0"/>
          <w:bCs w:val="0"/>
          <w:kern w:val="0"/>
          <w:position w:val="0"/>
          <w:sz w:val="32"/>
          <w:szCs w:val="32"/>
          <w:highlight w:val="yellow"/>
          <w:lang w:val="zh-CN" w:eastAsia="zh-CN" w:bidi="ar-SA"/>
        </w:rPr>
        <w:t>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4.</w:t>
      </w:r>
      <w:r>
        <w:rPr>
          <w:rFonts w:hint="eastAsia" w:ascii="Times New Roman" w:hAnsi="Times New Roman" w:eastAsia="仿宋_GB2312" w:cs="仿宋_GB2312"/>
          <w:b w:val="0"/>
          <w:bCs w:val="0"/>
          <w:kern w:val="0"/>
          <w:position w:val="0"/>
          <w:sz w:val="32"/>
          <w:szCs w:val="32"/>
          <w:highlight w:val="yellow"/>
          <w:lang w:val="zh-CN" w:eastAsia="zh-CN" w:bidi="ar-SA"/>
        </w:rPr>
        <w:t>行政运转。围绕用途合规性、程序合规性、标准合规性进行绩效分析。</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楷体_GB2312" w:cs="Times New Roman"/>
          <w:b/>
          <w:color w:val="auto"/>
          <w:sz w:val="32"/>
          <w:szCs w:val="32"/>
          <w:highlight w:val="yellow"/>
          <w:u w:val="none"/>
          <w:lang w:val="zh-CN"/>
        </w:rPr>
        <w:t>（三）</w:t>
      </w:r>
      <w:r>
        <w:rPr>
          <w:rFonts w:hint="eastAsia" w:ascii="Times New Roman" w:hAnsi="Times New Roman" w:eastAsia="楷体_GB2312" w:cs="Times New Roman"/>
          <w:b/>
          <w:color w:val="auto"/>
          <w:sz w:val="32"/>
          <w:szCs w:val="32"/>
          <w:highlight w:val="yellow"/>
          <w:u w:val="none"/>
          <w:lang w:val="en-US" w:eastAsia="zh-CN"/>
        </w:rPr>
        <w:t>个性指标</w:t>
      </w:r>
      <w:r>
        <w:rPr>
          <w:rFonts w:hint="default" w:ascii="Times New Roman" w:hAnsi="Times New Roman" w:eastAsia="楷体_GB2312" w:cs="Times New Roman"/>
          <w:b/>
          <w:bCs/>
          <w:color w:val="000000"/>
          <w:kern w:val="0"/>
          <w:sz w:val="32"/>
          <w:szCs w:val="32"/>
          <w:highlight w:val="yellow"/>
          <w:shd w:val="clear" w:color="auto" w:fill="FFFFFF"/>
          <w:lang w:val="zh-CN"/>
        </w:rPr>
        <w:t>绩效分析。</w:t>
      </w:r>
      <w:r>
        <w:rPr>
          <w:rFonts w:hint="eastAsia" w:ascii="Times New Roman" w:hAnsi="Times New Roman" w:eastAsia="仿宋_GB2312" w:cs="仿宋_GB2312"/>
          <w:b w:val="0"/>
          <w:bCs w:val="0"/>
          <w:kern w:val="0"/>
          <w:position w:val="0"/>
          <w:sz w:val="32"/>
          <w:szCs w:val="32"/>
          <w:highlight w:val="yellow"/>
          <w:lang w:val="zh-CN" w:eastAsia="zh-CN" w:bidi="ar-SA"/>
        </w:rPr>
        <w:t>根据项目个性自行设定部分指标，反映该项指标执行完成情况。</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黑体" w:hAnsi="黑体" w:eastAsia="黑体" w:cs="黑体"/>
          <w:b w:val="0"/>
          <w:bCs w:val="0"/>
          <w:kern w:val="0"/>
          <w:position w:val="0"/>
          <w:sz w:val="32"/>
          <w:szCs w:val="32"/>
          <w:highlight w:val="yellow"/>
          <w:lang w:val="en-US" w:eastAsia="zh-CN" w:bidi="ar-SA"/>
        </w:rPr>
      </w:pPr>
      <w:r>
        <w:rPr>
          <w:rFonts w:hint="eastAsia" w:ascii="黑体" w:hAnsi="黑体" w:eastAsia="黑体" w:cs="黑体"/>
          <w:b w:val="0"/>
          <w:bCs w:val="0"/>
          <w:kern w:val="0"/>
          <w:position w:val="0"/>
          <w:sz w:val="32"/>
          <w:szCs w:val="32"/>
          <w:highlight w:val="yellow"/>
          <w:lang w:val="en-US" w:eastAsia="zh-CN" w:bidi="ar-SA"/>
        </w:rPr>
        <w:t>四、评价结论</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简要阐述专项预算项目绩效自评总体结论，包含评价总分、</w:t>
      </w:r>
      <w:r>
        <w:rPr>
          <w:rFonts w:hint="eastAsia" w:ascii="Times New Roman" w:hAnsi="Times New Roman" w:eastAsia="仿宋_GB2312" w:cs="仿宋_GB2312"/>
          <w:b w:val="0"/>
          <w:bCs w:val="0"/>
          <w:kern w:val="0"/>
          <w:position w:val="0"/>
          <w:sz w:val="32"/>
          <w:szCs w:val="32"/>
          <w:highlight w:val="yellow"/>
          <w:lang w:val="zh-CN" w:eastAsia="zh-CN" w:bidi="ar-SA"/>
        </w:rPr>
        <w:t>项目实施情况。</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黑体" w:hAnsi="黑体" w:eastAsia="黑体" w:cs="黑体"/>
          <w:b w:val="0"/>
          <w:bCs w:val="0"/>
          <w:kern w:val="0"/>
          <w:position w:val="0"/>
          <w:sz w:val="32"/>
          <w:szCs w:val="32"/>
          <w:highlight w:val="yellow"/>
          <w:lang w:val="en-US" w:eastAsia="zh-CN" w:bidi="ar-SA"/>
        </w:rPr>
      </w:pPr>
      <w:r>
        <w:rPr>
          <w:rFonts w:hint="eastAsia" w:ascii="黑体" w:hAnsi="黑体" w:eastAsia="黑体" w:cs="黑体"/>
          <w:b w:val="0"/>
          <w:bCs w:val="0"/>
          <w:kern w:val="0"/>
          <w:position w:val="0"/>
          <w:sz w:val="32"/>
          <w:szCs w:val="32"/>
          <w:highlight w:val="yellow"/>
          <w:lang w:val="en-US" w:eastAsia="zh-CN" w:bidi="ar-SA"/>
        </w:rPr>
        <w:t>五、存在主要问题</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简要阐述专项预算项目绩效自评发现的主要问题。</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黑体" w:hAnsi="黑体" w:eastAsia="黑体" w:cs="黑体"/>
          <w:b w:val="0"/>
          <w:bCs w:val="0"/>
          <w:kern w:val="0"/>
          <w:position w:val="0"/>
          <w:sz w:val="32"/>
          <w:szCs w:val="32"/>
          <w:highlight w:val="yellow"/>
          <w:lang w:val="zh-CN" w:eastAsia="zh-CN" w:bidi="ar-SA"/>
        </w:rPr>
      </w:pPr>
      <w:r>
        <w:rPr>
          <w:rFonts w:hint="eastAsia" w:ascii="黑体" w:hAnsi="黑体" w:eastAsia="黑体" w:cs="黑体"/>
          <w:b w:val="0"/>
          <w:bCs w:val="0"/>
          <w:kern w:val="0"/>
          <w:position w:val="0"/>
          <w:sz w:val="32"/>
          <w:szCs w:val="32"/>
          <w:highlight w:val="yellow"/>
          <w:lang w:val="zh-CN" w:eastAsia="zh-CN" w:bidi="ar-SA"/>
        </w:rPr>
        <w:t>六、改进建议</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简要阐述专项预算项目在</w:t>
      </w:r>
      <w:r>
        <w:rPr>
          <w:rFonts w:hint="eastAsia" w:ascii="Times New Roman" w:hAnsi="Times New Roman" w:eastAsia="仿宋_GB2312" w:cs="仿宋_GB2312"/>
          <w:b w:val="0"/>
          <w:bCs w:val="0"/>
          <w:kern w:val="0"/>
          <w:position w:val="0"/>
          <w:sz w:val="32"/>
          <w:szCs w:val="32"/>
          <w:highlight w:val="yellow"/>
          <w:lang w:val="en" w:eastAsia="zh-CN" w:bidi="ar-SA"/>
        </w:rPr>
        <w:t>预算安排、完善政策、改进管理等方面的</w:t>
      </w:r>
      <w:r>
        <w:rPr>
          <w:rFonts w:hint="eastAsia" w:ascii="Times New Roman" w:hAnsi="Times New Roman" w:eastAsia="仿宋_GB2312" w:cs="仿宋_GB2312"/>
          <w:b w:val="0"/>
          <w:bCs w:val="0"/>
          <w:kern w:val="0"/>
          <w:position w:val="0"/>
          <w:sz w:val="32"/>
          <w:szCs w:val="32"/>
          <w:highlight w:val="yellow"/>
          <w:lang w:val="en-US" w:eastAsia="zh-CN" w:bidi="ar-SA"/>
        </w:rPr>
        <w:t>措施</w:t>
      </w:r>
      <w:r>
        <w:rPr>
          <w:rFonts w:hint="eastAsia" w:ascii="Times New Roman" w:hAnsi="Times New Roman" w:eastAsia="仿宋_GB2312" w:cs="仿宋_GB2312"/>
          <w:b w:val="0"/>
          <w:bCs w:val="0"/>
          <w:kern w:val="0"/>
          <w:position w:val="0"/>
          <w:sz w:val="32"/>
          <w:szCs w:val="32"/>
          <w:highlight w:val="yellow"/>
          <w:lang w:val="en" w:eastAsia="zh-CN" w:bidi="ar-SA"/>
        </w:rPr>
        <w:t>建议，其中</w:t>
      </w:r>
      <w:r>
        <w:rPr>
          <w:rFonts w:hint="eastAsia" w:ascii="Times New Roman" w:hAnsi="Times New Roman" w:eastAsia="仿宋_GB2312" w:cs="仿宋_GB2312"/>
          <w:b w:val="0"/>
          <w:bCs w:val="0"/>
          <w:kern w:val="0"/>
          <w:position w:val="0"/>
          <w:sz w:val="32"/>
          <w:szCs w:val="32"/>
          <w:highlight w:val="yellow"/>
          <w:lang w:val="en-US" w:eastAsia="zh-CN" w:bidi="ar-SA"/>
        </w:rPr>
        <w:t>必须对应评价发现的主要问题一一提出措施建议。</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w:t>
      </w:r>
      <w:r>
        <w:rPr>
          <w:rFonts w:hint="eastAsia" w:eastAsia="仿宋_GB2312" w:cs="仿宋_GB2312"/>
          <w:b w:val="0"/>
          <w:bCs w:val="0"/>
          <w:kern w:val="0"/>
          <w:position w:val="0"/>
          <w:sz w:val="32"/>
          <w:szCs w:val="32"/>
          <w:highlight w:val="yellow"/>
          <w:lang w:val="en-US" w:eastAsia="zh-CN" w:bidi="ar-SA"/>
        </w:rPr>
        <w:t>注：</w:t>
      </w:r>
      <w:r>
        <w:rPr>
          <w:rFonts w:hint="eastAsia" w:ascii="Times New Roman" w:hAnsi="Times New Roman" w:eastAsia="仿宋_GB2312" w:cs="仿宋_GB2312"/>
          <w:b w:val="0"/>
          <w:bCs w:val="0"/>
          <w:kern w:val="0"/>
          <w:position w:val="0"/>
          <w:sz w:val="32"/>
          <w:szCs w:val="32"/>
          <w:highlight w:val="yellow"/>
          <w:lang w:val="en-US" w:eastAsia="zh-CN" w:bidi="ar-SA"/>
        </w:rPr>
        <w:t>以上绩效自评报告，除涉密敏感内容外，原则上都应予以公开）</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bookmarkStart w:id="56" w:name="_Toc15396618"/>
      <w:r>
        <w:rPr>
          <w:rFonts w:hint="eastAsia" w:ascii="Times New Roman" w:hAnsi="Times New Roman" w:eastAsia="仿宋_GB2312" w:cs="仿宋_GB2312"/>
          <w:b w:val="0"/>
          <w:bCs w:val="0"/>
          <w:kern w:val="0"/>
          <w:position w:val="0"/>
          <w:sz w:val="32"/>
          <w:szCs w:val="32"/>
          <w:highlight w:val="yellow"/>
          <w:lang w:val="en-US" w:eastAsia="zh-CN" w:bidi="ar-SA"/>
        </w:rPr>
        <w:br w:type="page"/>
      </w:r>
    </w:p>
    <w:p>
      <w:pPr>
        <w:widowControl/>
        <w:jc w:val="center"/>
        <w:rPr>
          <w:rFonts w:hint="eastAsia" w:ascii="Times New Roman" w:hAnsi="Times New Roman" w:eastAsia="仿宋"/>
          <w:b w:val="0"/>
          <w:color w:val="auto"/>
          <w:highlight w:val="none"/>
        </w:rPr>
      </w:pPr>
      <w:r>
        <w:rPr>
          <w:rFonts w:hint="eastAsia" w:ascii="Times New Roman" w:hAnsi="Times New Roman" w:eastAsia="黑体"/>
          <w:color w:val="auto"/>
          <w:sz w:val="44"/>
          <w:szCs w:val="44"/>
          <w:highlight w:val="none"/>
        </w:rPr>
        <w:t>第</w:t>
      </w:r>
      <w:r>
        <w:rPr>
          <w:rStyle w:val="28"/>
          <w:rFonts w:hint="eastAsia" w:ascii="Times New Roman" w:hAnsi="Times New Roman" w:eastAsia="黑体"/>
          <w:b w:val="0"/>
          <w:color w:val="auto"/>
          <w:highlight w:val="none"/>
        </w:rPr>
        <w:t>五部分 附表</w:t>
      </w:r>
      <w:bookmarkEnd w:id="53"/>
      <w:bookmarkEnd w:id="56"/>
      <w:bookmarkStart w:id="57" w:name="_Toc15396619"/>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一、收入支出决算总表</w:t>
      </w:r>
      <w:bookmarkEnd w:id="57"/>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58" w:name="_Toc15396620"/>
      <w:r>
        <w:rPr>
          <w:rFonts w:hint="eastAsia" w:ascii="Times New Roman" w:hAnsi="Times New Roman" w:eastAsia="仿宋_GB2312" w:cs="仿宋_GB2312"/>
          <w:color w:val="auto"/>
          <w:sz w:val="32"/>
          <w:szCs w:val="32"/>
          <w:highlight w:val="none"/>
        </w:rPr>
        <w:t>二、收入决算表</w:t>
      </w:r>
      <w:bookmarkEnd w:id="58"/>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59" w:name="_Toc15396621"/>
      <w:r>
        <w:rPr>
          <w:rFonts w:hint="eastAsia" w:ascii="Times New Roman" w:hAnsi="Times New Roman" w:eastAsia="仿宋_GB2312" w:cs="仿宋_GB2312"/>
          <w:color w:val="auto"/>
          <w:sz w:val="32"/>
          <w:szCs w:val="32"/>
          <w:highlight w:val="none"/>
        </w:rPr>
        <w:t>三、支出决算表</w:t>
      </w:r>
      <w:bookmarkEnd w:id="59"/>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0" w:name="_Toc15396622"/>
      <w:r>
        <w:rPr>
          <w:rFonts w:hint="eastAsia" w:ascii="Times New Roman" w:hAnsi="Times New Roman" w:eastAsia="仿宋_GB2312" w:cs="仿宋_GB2312"/>
          <w:color w:val="auto"/>
          <w:sz w:val="32"/>
          <w:szCs w:val="32"/>
          <w:highlight w:val="none"/>
        </w:rPr>
        <w:t>四、财政拨款收入支出决算总表</w:t>
      </w:r>
      <w:bookmarkEnd w:id="60"/>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1" w:name="_Toc15396623"/>
      <w:r>
        <w:rPr>
          <w:rFonts w:hint="eastAsia" w:ascii="Times New Roman" w:hAnsi="Times New Roman" w:eastAsia="仿宋_GB2312" w:cs="仿宋_GB2312"/>
          <w:color w:val="auto"/>
          <w:sz w:val="32"/>
          <w:szCs w:val="32"/>
          <w:highlight w:val="none"/>
        </w:rPr>
        <w:t>五、财政拨款支出决算明细表</w:t>
      </w:r>
      <w:bookmarkEnd w:id="61"/>
      <w:bookmarkStart w:id="62" w:name="_Toc15396624"/>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六、一般公共预算财政拨款支出决算表</w:t>
      </w:r>
      <w:bookmarkEnd w:id="62"/>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3" w:name="_Toc15396625"/>
      <w:r>
        <w:rPr>
          <w:rFonts w:hint="eastAsia" w:ascii="Times New Roman" w:hAnsi="Times New Roman" w:eastAsia="仿宋_GB2312" w:cs="仿宋_GB2312"/>
          <w:color w:val="auto"/>
          <w:sz w:val="32"/>
          <w:szCs w:val="32"/>
          <w:highlight w:val="none"/>
        </w:rPr>
        <w:t>七、一般公共预算财政拨款支出决算明细表</w:t>
      </w:r>
      <w:bookmarkEnd w:id="63"/>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4" w:name="_Toc15396626"/>
      <w:r>
        <w:rPr>
          <w:rFonts w:hint="eastAsia" w:ascii="Times New Roman" w:hAnsi="Times New Roman" w:eastAsia="仿宋_GB2312" w:cs="仿宋_GB2312"/>
          <w:color w:val="auto"/>
          <w:sz w:val="32"/>
          <w:szCs w:val="32"/>
          <w:highlight w:val="none"/>
        </w:rPr>
        <w:t>八、一般公共预算财政拨款基本支出决算表</w:t>
      </w:r>
      <w:bookmarkEnd w:id="64"/>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5" w:name="_Toc15396627"/>
      <w:r>
        <w:rPr>
          <w:rFonts w:hint="eastAsia" w:ascii="Times New Roman" w:hAnsi="Times New Roman" w:eastAsia="仿宋_GB2312" w:cs="仿宋_GB2312"/>
          <w:color w:val="auto"/>
          <w:sz w:val="32"/>
          <w:szCs w:val="32"/>
          <w:highlight w:val="none"/>
        </w:rPr>
        <w:t>九、一般公共预算财政拨款项目支出决算表</w:t>
      </w:r>
      <w:bookmarkEnd w:id="65"/>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6" w:name="_Toc15396628"/>
      <w:r>
        <w:rPr>
          <w:rFonts w:hint="eastAsia" w:ascii="Times New Roman" w:hAnsi="Times New Roman" w:eastAsia="仿宋_GB2312" w:cs="仿宋_GB2312"/>
          <w:color w:val="auto"/>
          <w:sz w:val="32"/>
          <w:szCs w:val="32"/>
          <w:highlight w:val="none"/>
        </w:rPr>
        <w:t>十、</w:t>
      </w:r>
      <w:bookmarkEnd w:id="66"/>
      <w:r>
        <w:rPr>
          <w:rFonts w:hint="eastAsia" w:ascii="Times New Roman" w:hAnsi="Times New Roman" w:eastAsia="仿宋_GB2312" w:cs="仿宋_GB2312"/>
          <w:color w:val="auto"/>
          <w:sz w:val="32"/>
          <w:szCs w:val="32"/>
          <w:highlight w:val="none"/>
        </w:rPr>
        <w:t>政府性基金预算财政拨款收入支出决算表</w:t>
      </w:r>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7" w:name="_Toc15396629"/>
      <w:r>
        <w:rPr>
          <w:rFonts w:hint="eastAsia" w:ascii="Times New Roman" w:hAnsi="Times New Roman" w:eastAsia="仿宋_GB2312" w:cs="仿宋_GB2312"/>
          <w:color w:val="auto"/>
          <w:sz w:val="32"/>
          <w:szCs w:val="32"/>
          <w:highlight w:val="none"/>
        </w:rPr>
        <w:t>十一、</w:t>
      </w:r>
      <w:bookmarkEnd w:id="67"/>
      <w:r>
        <w:rPr>
          <w:rFonts w:hint="eastAsia" w:ascii="Times New Roman" w:hAnsi="Times New Roman" w:eastAsia="仿宋_GB2312" w:cs="仿宋_GB2312"/>
          <w:color w:val="auto"/>
          <w:sz w:val="32"/>
          <w:szCs w:val="32"/>
          <w:highlight w:val="none"/>
        </w:rPr>
        <w:t>国有资本经营预算</w:t>
      </w:r>
      <w:r>
        <w:rPr>
          <w:rFonts w:hint="eastAsia" w:ascii="Times New Roman" w:hAnsi="Times New Roman" w:eastAsia="仿宋_GB2312" w:cs="仿宋_GB2312"/>
          <w:color w:val="auto"/>
          <w:sz w:val="32"/>
          <w:szCs w:val="32"/>
          <w:highlight w:val="none"/>
          <w:lang w:eastAsia="zh-CN"/>
        </w:rPr>
        <w:t>财政拨款收入</w:t>
      </w:r>
      <w:r>
        <w:rPr>
          <w:rFonts w:hint="eastAsia" w:ascii="Times New Roman" w:hAnsi="Times New Roman" w:eastAsia="仿宋_GB2312" w:cs="仿宋_GB2312"/>
          <w:color w:val="auto"/>
          <w:sz w:val="32"/>
          <w:szCs w:val="32"/>
          <w:highlight w:val="none"/>
        </w:rPr>
        <w:t>支出决算表</w:t>
      </w:r>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8" w:name="_Toc15396630"/>
      <w:r>
        <w:rPr>
          <w:rFonts w:hint="eastAsia" w:ascii="Times New Roman" w:hAnsi="Times New Roman" w:eastAsia="仿宋_GB2312" w:cs="仿宋_GB2312"/>
          <w:color w:val="auto"/>
          <w:sz w:val="32"/>
          <w:szCs w:val="32"/>
          <w:highlight w:val="none"/>
        </w:rPr>
        <w:t>十二、</w:t>
      </w:r>
      <w:bookmarkEnd w:id="68"/>
      <w:r>
        <w:rPr>
          <w:rFonts w:hint="eastAsia" w:ascii="Times New Roman" w:hAnsi="Times New Roman" w:eastAsia="仿宋_GB2312" w:cs="仿宋_GB2312"/>
          <w:color w:val="auto"/>
          <w:sz w:val="32"/>
          <w:szCs w:val="32"/>
          <w:highlight w:val="none"/>
          <w:lang w:eastAsia="zh-CN"/>
        </w:rPr>
        <w:t>国有资本经营预算财政拨款支出决算表</w:t>
      </w:r>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lang w:eastAsia="zh-CN"/>
        </w:rPr>
      </w:pPr>
      <w:bookmarkStart w:id="69" w:name="_Toc15396631"/>
      <w:r>
        <w:rPr>
          <w:rFonts w:hint="eastAsia" w:ascii="Times New Roman" w:hAnsi="Times New Roman" w:eastAsia="仿宋_GB2312" w:cs="仿宋_GB2312"/>
          <w:color w:val="auto"/>
          <w:sz w:val="32"/>
          <w:szCs w:val="32"/>
          <w:highlight w:val="none"/>
        </w:rPr>
        <w:t>十三、</w:t>
      </w:r>
      <w:bookmarkEnd w:id="69"/>
      <w:r>
        <w:rPr>
          <w:rFonts w:hint="eastAsia" w:ascii="Times New Roman" w:hAnsi="Times New Roman" w:eastAsia="仿宋_GB2312" w:cs="仿宋_GB2312"/>
          <w:color w:val="auto"/>
          <w:sz w:val="32"/>
          <w:szCs w:val="32"/>
          <w:highlight w:val="none"/>
          <w:lang w:eastAsia="zh-CN"/>
        </w:rPr>
        <w:t>财政拨款“三公”经费支出决算表</w:t>
      </w:r>
    </w:p>
    <w:p>
      <w:pPr>
        <w:rPr>
          <w:rFonts w:hint="eastAsia" w:ascii="Times New Roman" w:hAnsi="Times New Roman"/>
          <w:lang w:eastAsia="zh-CN"/>
        </w:rPr>
      </w:pPr>
    </w:p>
    <w:sectPr>
      <w:footerReference r:id="rId6" w:type="first"/>
      <w:footerReference r:id="rId5" w:type="default"/>
      <w:pgSz w:w="11906" w:h="16838"/>
      <w:pgMar w:top="1440" w:right="1800" w:bottom="1440" w:left="1800" w:header="851" w:footer="992" w:gutter="0"/>
      <w:pgNumType w:fmt="numberInDash"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
    <w:altName w:val="Segoe Print"/>
    <w:panose1 w:val="00000000000000000000"/>
    <w:charset w:val="00"/>
    <w:family w:val="roman"/>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TimesNewRomanPSMT">
    <w:altName w:val="Times New Roman"/>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9DBD1A"/>
    <w:multiLevelType w:val="singleLevel"/>
    <w:tmpl w:val="949DBD1A"/>
    <w:lvl w:ilvl="0" w:tentative="0">
      <w:start w:val="1"/>
      <w:numFmt w:val="decimal"/>
      <w:lvlText w:val="%1."/>
      <w:lvlJc w:val="left"/>
      <w:pPr>
        <w:tabs>
          <w:tab w:val="left" w:pos="312"/>
        </w:tabs>
      </w:pPr>
    </w:lvl>
  </w:abstractNum>
  <w:abstractNum w:abstractNumId="1">
    <w:nsid w:val="CA1E092D"/>
    <w:multiLevelType w:val="singleLevel"/>
    <w:tmpl w:val="CA1E092D"/>
    <w:lvl w:ilvl="0" w:tentative="0">
      <w:start w:val="2"/>
      <w:numFmt w:val="chineseCounting"/>
      <w:suff w:val="nothing"/>
      <w:lvlText w:val="%1、"/>
      <w:lvlJc w:val="left"/>
      <w:rPr>
        <w:rFonts w:hint="eastAsia"/>
      </w:rPr>
    </w:lvl>
  </w:abstractNum>
  <w:abstractNum w:abstractNumId="2">
    <w:nsid w:val="2A8D3960"/>
    <w:multiLevelType w:val="singleLevel"/>
    <w:tmpl w:val="2A8D3960"/>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4633"/>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2A5EC2"/>
    <w:rsid w:val="015975B8"/>
    <w:rsid w:val="02FEBE30"/>
    <w:rsid w:val="04916F1E"/>
    <w:rsid w:val="05A945B9"/>
    <w:rsid w:val="061E35DE"/>
    <w:rsid w:val="066E0107"/>
    <w:rsid w:val="07996F6E"/>
    <w:rsid w:val="07DFD8BA"/>
    <w:rsid w:val="09867E8F"/>
    <w:rsid w:val="0A2032A3"/>
    <w:rsid w:val="0CA8290A"/>
    <w:rsid w:val="0D35B1ED"/>
    <w:rsid w:val="0E254B6B"/>
    <w:rsid w:val="0F98263C"/>
    <w:rsid w:val="101860EC"/>
    <w:rsid w:val="101F47CC"/>
    <w:rsid w:val="10C055FF"/>
    <w:rsid w:val="11694EBD"/>
    <w:rsid w:val="11772AA4"/>
    <w:rsid w:val="118107EC"/>
    <w:rsid w:val="120531EF"/>
    <w:rsid w:val="12E24EE2"/>
    <w:rsid w:val="13D50BC4"/>
    <w:rsid w:val="14B17F78"/>
    <w:rsid w:val="165E0673"/>
    <w:rsid w:val="16B831D5"/>
    <w:rsid w:val="16BB723D"/>
    <w:rsid w:val="17E50567"/>
    <w:rsid w:val="186504BB"/>
    <w:rsid w:val="19A445FC"/>
    <w:rsid w:val="1BE8440E"/>
    <w:rsid w:val="1D155CEE"/>
    <w:rsid w:val="1D1638FE"/>
    <w:rsid w:val="1E312DEB"/>
    <w:rsid w:val="1E740ACF"/>
    <w:rsid w:val="1FF35744"/>
    <w:rsid w:val="1FF6BC77"/>
    <w:rsid w:val="2186353C"/>
    <w:rsid w:val="23860B96"/>
    <w:rsid w:val="240371BF"/>
    <w:rsid w:val="244F3473"/>
    <w:rsid w:val="24C97D99"/>
    <w:rsid w:val="25A718F0"/>
    <w:rsid w:val="25BB59F6"/>
    <w:rsid w:val="260F557C"/>
    <w:rsid w:val="26970054"/>
    <w:rsid w:val="281408E2"/>
    <w:rsid w:val="29FD04D3"/>
    <w:rsid w:val="2BFF7BC6"/>
    <w:rsid w:val="2C8A61B5"/>
    <w:rsid w:val="2DF04E50"/>
    <w:rsid w:val="2E586DFA"/>
    <w:rsid w:val="2F040D46"/>
    <w:rsid w:val="2F6B035B"/>
    <w:rsid w:val="2FAE5751"/>
    <w:rsid w:val="2FB1A395"/>
    <w:rsid w:val="2FD9A7D8"/>
    <w:rsid w:val="2FDBF714"/>
    <w:rsid w:val="304D57A5"/>
    <w:rsid w:val="30AB6865"/>
    <w:rsid w:val="319F7F4E"/>
    <w:rsid w:val="32BD1EF1"/>
    <w:rsid w:val="3304709D"/>
    <w:rsid w:val="33A773CB"/>
    <w:rsid w:val="349D6851"/>
    <w:rsid w:val="36AA5135"/>
    <w:rsid w:val="36BE0DA7"/>
    <w:rsid w:val="376B6AA6"/>
    <w:rsid w:val="376D39B2"/>
    <w:rsid w:val="37E16F03"/>
    <w:rsid w:val="37F53A3B"/>
    <w:rsid w:val="389B6C89"/>
    <w:rsid w:val="38D469F0"/>
    <w:rsid w:val="39627CCD"/>
    <w:rsid w:val="397BAF1F"/>
    <w:rsid w:val="3AB79AF3"/>
    <w:rsid w:val="3AE834C0"/>
    <w:rsid w:val="3B7EF35A"/>
    <w:rsid w:val="3B9FDB6C"/>
    <w:rsid w:val="3BF5BC2F"/>
    <w:rsid w:val="3CEBA265"/>
    <w:rsid w:val="3D98207C"/>
    <w:rsid w:val="3DEE7CF3"/>
    <w:rsid w:val="3E740A63"/>
    <w:rsid w:val="3E78745D"/>
    <w:rsid w:val="3EE17838"/>
    <w:rsid w:val="3F55381A"/>
    <w:rsid w:val="3F7F7599"/>
    <w:rsid w:val="3FF4CAE0"/>
    <w:rsid w:val="3FF7B227"/>
    <w:rsid w:val="44E268DA"/>
    <w:rsid w:val="450D13D7"/>
    <w:rsid w:val="45506656"/>
    <w:rsid w:val="486A6C7A"/>
    <w:rsid w:val="48F146FD"/>
    <w:rsid w:val="4A627F82"/>
    <w:rsid w:val="4B0E749A"/>
    <w:rsid w:val="4B2477C4"/>
    <w:rsid w:val="4B4F25DA"/>
    <w:rsid w:val="4BE068DB"/>
    <w:rsid w:val="4D577224"/>
    <w:rsid w:val="4DBF1CEB"/>
    <w:rsid w:val="4DF0007C"/>
    <w:rsid w:val="4EAB630A"/>
    <w:rsid w:val="4ECE2238"/>
    <w:rsid w:val="4F833267"/>
    <w:rsid w:val="4FE9BD67"/>
    <w:rsid w:val="4FFB052F"/>
    <w:rsid w:val="537E6D0A"/>
    <w:rsid w:val="53F74C96"/>
    <w:rsid w:val="55170BA8"/>
    <w:rsid w:val="553218C9"/>
    <w:rsid w:val="567E1AA5"/>
    <w:rsid w:val="56E47B74"/>
    <w:rsid w:val="57175D52"/>
    <w:rsid w:val="57BD3DD4"/>
    <w:rsid w:val="5AF92295"/>
    <w:rsid w:val="5B250254"/>
    <w:rsid w:val="5BDD79E6"/>
    <w:rsid w:val="5BF561CA"/>
    <w:rsid w:val="5BFF5DFC"/>
    <w:rsid w:val="5CD71FC4"/>
    <w:rsid w:val="5D1F11B5"/>
    <w:rsid w:val="5D695134"/>
    <w:rsid w:val="5DAE1B18"/>
    <w:rsid w:val="5DE7D9E5"/>
    <w:rsid w:val="5ECEC941"/>
    <w:rsid w:val="5FBF9FF3"/>
    <w:rsid w:val="5FCD4E2C"/>
    <w:rsid w:val="5FEF394A"/>
    <w:rsid w:val="5FF67715"/>
    <w:rsid w:val="62BF3928"/>
    <w:rsid w:val="63B3701E"/>
    <w:rsid w:val="647F5392"/>
    <w:rsid w:val="65E66580"/>
    <w:rsid w:val="664B1D71"/>
    <w:rsid w:val="664B4E8E"/>
    <w:rsid w:val="66F8065C"/>
    <w:rsid w:val="67277B67"/>
    <w:rsid w:val="67AA3209"/>
    <w:rsid w:val="698D0931"/>
    <w:rsid w:val="6A7FE5F3"/>
    <w:rsid w:val="6B053271"/>
    <w:rsid w:val="6BDD78B3"/>
    <w:rsid w:val="6C4A05C8"/>
    <w:rsid w:val="6C8742B8"/>
    <w:rsid w:val="6DBF5E93"/>
    <w:rsid w:val="6DFF077E"/>
    <w:rsid w:val="6E714EF0"/>
    <w:rsid w:val="6E7E3605"/>
    <w:rsid w:val="6E7FDCC7"/>
    <w:rsid w:val="6ED6A62E"/>
    <w:rsid w:val="6EE00B15"/>
    <w:rsid w:val="6F6FB3EB"/>
    <w:rsid w:val="6F8731EA"/>
    <w:rsid w:val="6FCE6052"/>
    <w:rsid w:val="6FD57C00"/>
    <w:rsid w:val="6FEFFFD8"/>
    <w:rsid w:val="6FF5CC65"/>
    <w:rsid w:val="6FFB47EC"/>
    <w:rsid w:val="6FFF034A"/>
    <w:rsid w:val="70484440"/>
    <w:rsid w:val="712A28F1"/>
    <w:rsid w:val="715C0E4B"/>
    <w:rsid w:val="71992E7C"/>
    <w:rsid w:val="72233669"/>
    <w:rsid w:val="72734D90"/>
    <w:rsid w:val="73160E6D"/>
    <w:rsid w:val="7332FE48"/>
    <w:rsid w:val="73AB61DA"/>
    <w:rsid w:val="73AD73D5"/>
    <w:rsid w:val="73B6EB34"/>
    <w:rsid w:val="73FA497D"/>
    <w:rsid w:val="744731E5"/>
    <w:rsid w:val="74BBD01D"/>
    <w:rsid w:val="74ED5379"/>
    <w:rsid w:val="75DEEEC2"/>
    <w:rsid w:val="75E32345"/>
    <w:rsid w:val="769B35A3"/>
    <w:rsid w:val="76E3355F"/>
    <w:rsid w:val="76FF5125"/>
    <w:rsid w:val="776F6FFA"/>
    <w:rsid w:val="778769C8"/>
    <w:rsid w:val="77A75DCA"/>
    <w:rsid w:val="77DC22F5"/>
    <w:rsid w:val="783E271A"/>
    <w:rsid w:val="78616DE9"/>
    <w:rsid w:val="78E875D7"/>
    <w:rsid w:val="79086DAD"/>
    <w:rsid w:val="79D7FD79"/>
    <w:rsid w:val="79EE5BA4"/>
    <w:rsid w:val="7A894339"/>
    <w:rsid w:val="7AD284E8"/>
    <w:rsid w:val="7AFF7572"/>
    <w:rsid w:val="7B6C7DFB"/>
    <w:rsid w:val="7BBFBED0"/>
    <w:rsid w:val="7BC3E394"/>
    <w:rsid w:val="7C1F3737"/>
    <w:rsid w:val="7CBFC87B"/>
    <w:rsid w:val="7CFE0F48"/>
    <w:rsid w:val="7D272ABC"/>
    <w:rsid w:val="7D7EC23E"/>
    <w:rsid w:val="7E8ADEBF"/>
    <w:rsid w:val="7EEF11D3"/>
    <w:rsid w:val="7EFE4840"/>
    <w:rsid w:val="7F0971A6"/>
    <w:rsid w:val="7F1D62E7"/>
    <w:rsid w:val="7F3F679B"/>
    <w:rsid w:val="7F4FC4EF"/>
    <w:rsid w:val="7F5E4D54"/>
    <w:rsid w:val="7F6E0135"/>
    <w:rsid w:val="7F79F205"/>
    <w:rsid w:val="7FA30C79"/>
    <w:rsid w:val="7FA79C44"/>
    <w:rsid w:val="7FAF8ABF"/>
    <w:rsid w:val="7FB7269E"/>
    <w:rsid w:val="7FC96657"/>
    <w:rsid w:val="7FDA9588"/>
    <w:rsid w:val="7FDF220F"/>
    <w:rsid w:val="7FEDC5F7"/>
    <w:rsid w:val="7FEDD9DE"/>
    <w:rsid w:val="7FF5890D"/>
    <w:rsid w:val="7FF93490"/>
    <w:rsid w:val="99FF2014"/>
    <w:rsid w:val="A6DD0D7F"/>
    <w:rsid w:val="ACFF4FBB"/>
    <w:rsid w:val="ADC6F725"/>
    <w:rsid w:val="B7CF06AB"/>
    <w:rsid w:val="B7CFA926"/>
    <w:rsid w:val="B7F8786B"/>
    <w:rsid w:val="BABB6AA1"/>
    <w:rsid w:val="BB2F4199"/>
    <w:rsid w:val="BCFFB442"/>
    <w:rsid w:val="BD079C78"/>
    <w:rsid w:val="BD733540"/>
    <w:rsid w:val="BF3735D5"/>
    <w:rsid w:val="BF7F09AC"/>
    <w:rsid w:val="BFD475C3"/>
    <w:rsid w:val="BFDE5EA6"/>
    <w:rsid w:val="CF6FC6F3"/>
    <w:rsid w:val="CFD3D3D7"/>
    <w:rsid w:val="CFDF1009"/>
    <w:rsid w:val="D7D7B16A"/>
    <w:rsid w:val="D8D6DB89"/>
    <w:rsid w:val="DB6F4CAB"/>
    <w:rsid w:val="DB777682"/>
    <w:rsid w:val="DD1FB521"/>
    <w:rsid w:val="DEFBFEAE"/>
    <w:rsid w:val="DF1F3B80"/>
    <w:rsid w:val="DF6F9789"/>
    <w:rsid w:val="DFE9BE81"/>
    <w:rsid w:val="DFFFA9E8"/>
    <w:rsid w:val="E5F4E9DC"/>
    <w:rsid w:val="E70FE695"/>
    <w:rsid w:val="EB2E368B"/>
    <w:rsid w:val="ECFED1BC"/>
    <w:rsid w:val="ED1D69BB"/>
    <w:rsid w:val="ED7FD312"/>
    <w:rsid w:val="EF2E1AC6"/>
    <w:rsid w:val="EF53993F"/>
    <w:rsid w:val="EF6FD633"/>
    <w:rsid w:val="EFBFB2F4"/>
    <w:rsid w:val="EFBFFA21"/>
    <w:rsid w:val="F2BEBCB8"/>
    <w:rsid w:val="F36FB518"/>
    <w:rsid w:val="F3DE1A04"/>
    <w:rsid w:val="F3F722E5"/>
    <w:rsid w:val="F4FBCD07"/>
    <w:rsid w:val="FA5F1E70"/>
    <w:rsid w:val="FA5FDB97"/>
    <w:rsid w:val="FB7F486A"/>
    <w:rsid w:val="FBFF5B2E"/>
    <w:rsid w:val="FD7FFE2B"/>
    <w:rsid w:val="FDEE196B"/>
    <w:rsid w:val="FDFE6575"/>
    <w:rsid w:val="FEDFDDC2"/>
    <w:rsid w:val="FEED32F6"/>
    <w:rsid w:val="FEF781DD"/>
    <w:rsid w:val="FF3F7E3F"/>
    <w:rsid w:val="FFBA12D7"/>
    <w:rsid w:val="FFCBD314"/>
    <w:rsid w:val="FFDFF91C"/>
    <w:rsid w:val="FFDFFAEE"/>
    <w:rsid w:val="FFEF6777"/>
    <w:rsid w:val="FFF9B57B"/>
    <w:rsid w:val="FFFD61D9"/>
    <w:rsid w:val="FFFD8F59"/>
    <w:rsid w:val="FFFF2BB1"/>
    <w:rsid w:val="FFFFB04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2"/>
    <w:unhideWhenUsed/>
    <w:qFormat/>
    <w:uiPriority w:val="9"/>
    <w:pPr>
      <w:keepNext/>
      <w:keepLines/>
      <w:spacing w:before="260" w:after="260" w:line="416" w:lineRule="auto"/>
      <w:outlineLvl w:val="2"/>
    </w:pPr>
    <w:rPr>
      <w:b/>
      <w:bCs/>
      <w:sz w:val="32"/>
      <w:szCs w:val="32"/>
    </w:rPr>
  </w:style>
  <w:style w:type="character" w:default="1" w:styleId="16">
    <w:name w:val="Default Paragraph Font"/>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unhideWhenUsed/>
    <w:qFormat/>
    <w:uiPriority w:val="99"/>
    <w:pPr>
      <w:ind w:firstLine="420" w:firstLineChars="200"/>
    </w:pPr>
  </w:style>
  <w:style w:type="paragraph" w:styleId="4">
    <w:name w:val="Body Text Indent"/>
    <w:basedOn w:val="1"/>
    <w:next w:val="3"/>
    <w:qFormat/>
    <w:uiPriority w:val="0"/>
    <w:pPr>
      <w:spacing w:after="120"/>
      <w:ind w:leftChars="200"/>
    </w:pPr>
    <w:rPr>
      <w:rFonts w:ascii="仿宋_GB2312"/>
      <w:szCs w:val="32"/>
    </w:rPr>
  </w:style>
  <w:style w:type="paragraph" w:styleId="8">
    <w:name w:val="Body Text"/>
    <w:basedOn w:val="1"/>
    <w:link w:val="25"/>
    <w:qFormat/>
    <w:uiPriority w:val="99"/>
    <w:pPr>
      <w:spacing w:beforeLines="30"/>
    </w:pPr>
    <w:rPr>
      <w:rFonts w:ascii="仿宋_GB2312" w:eastAsia="仿宋_GB2312"/>
      <w:kern w:val="0"/>
      <w:sz w:val="30"/>
    </w:rPr>
  </w:style>
  <w:style w:type="paragraph" w:styleId="9">
    <w:name w:val="toc 3"/>
    <w:basedOn w:val="1"/>
    <w:next w:val="1"/>
    <w:unhideWhenUsed/>
    <w:qFormat/>
    <w:uiPriority w:val="39"/>
    <w:pPr>
      <w:tabs>
        <w:tab w:val="right" w:leader="dot" w:pos="8296"/>
      </w:tabs>
      <w:ind w:left="840" w:leftChars="400"/>
    </w:pPr>
  </w:style>
  <w:style w:type="paragraph" w:styleId="10">
    <w:name w:val="Balloon Text"/>
    <w:basedOn w:val="1"/>
    <w:link w:val="31"/>
    <w:semiHidden/>
    <w:unhideWhenUsed/>
    <w:qFormat/>
    <w:uiPriority w:val="99"/>
    <w:rPr>
      <w:sz w:val="18"/>
      <w:szCs w:val="18"/>
    </w:rPr>
  </w:style>
  <w:style w:type="paragraph" w:styleId="11">
    <w:name w:val="footer"/>
    <w:basedOn w:val="1"/>
    <w:link w:val="23"/>
    <w:qFormat/>
    <w:uiPriority w:val="99"/>
    <w:pPr>
      <w:tabs>
        <w:tab w:val="center" w:pos="4153"/>
        <w:tab w:val="right" w:pos="8306"/>
      </w:tabs>
      <w:snapToGrid w:val="0"/>
      <w:jc w:val="left"/>
    </w:pPr>
    <w:rPr>
      <w:rFonts w:ascii="Calibri" w:hAnsi="Calibri"/>
      <w:kern w:val="0"/>
      <w:sz w:val="18"/>
      <w:szCs w:val="18"/>
    </w:rPr>
  </w:style>
  <w:style w:type="paragraph" w:styleId="12">
    <w:name w:val="header"/>
    <w:basedOn w:val="1"/>
    <w:link w:val="21"/>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3">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4">
    <w:name w:val="toc 2"/>
    <w:basedOn w:val="1"/>
    <w:next w:val="1"/>
    <w:unhideWhenUsed/>
    <w:qFormat/>
    <w:uiPriority w:val="39"/>
    <w:pPr>
      <w:tabs>
        <w:tab w:val="right" w:leader="dot" w:pos="8296"/>
      </w:tabs>
      <w:ind w:left="420" w:leftChars="200"/>
    </w:pPr>
  </w:style>
  <w:style w:type="character" w:styleId="17">
    <w:name w:val="Strong"/>
    <w:basedOn w:val="16"/>
    <w:qFormat/>
    <w:uiPriority w:val="99"/>
    <w:rPr>
      <w:b/>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paragraph" w:customStyle="1" w:styleId="19">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character" w:customStyle="1" w:styleId="20">
    <w:name w:val="Header Char"/>
    <w:basedOn w:val="16"/>
    <w:semiHidden/>
    <w:qFormat/>
    <w:uiPriority w:val="99"/>
    <w:rPr>
      <w:rFonts w:ascii="Times New Roman" w:hAnsi="Times New Roman"/>
      <w:sz w:val="18"/>
      <w:szCs w:val="18"/>
    </w:rPr>
  </w:style>
  <w:style w:type="character" w:customStyle="1" w:styleId="21">
    <w:name w:val="页眉 Char"/>
    <w:link w:val="12"/>
    <w:semiHidden/>
    <w:qFormat/>
    <w:locked/>
    <w:uiPriority w:val="99"/>
    <w:rPr>
      <w:sz w:val="18"/>
    </w:rPr>
  </w:style>
  <w:style w:type="character" w:customStyle="1" w:styleId="22">
    <w:name w:val="Footer Char"/>
    <w:basedOn w:val="16"/>
    <w:semiHidden/>
    <w:qFormat/>
    <w:uiPriority w:val="99"/>
    <w:rPr>
      <w:rFonts w:ascii="Times New Roman" w:hAnsi="Times New Roman"/>
      <w:sz w:val="18"/>
      <w:szCs w:val="18"/>
    </w:rPr>
  </w:style>
  <w:style w:type="character" w:customStyle="1" w:styleId="23">
    <w:name w:val="页脚 Char"/>
    <w:link w:val="11"/>
    <w:qFormat/>
    <w:locked/>
    <w:uiPriority w:val="99"/>
    <w:rPr>
      <w:sz w:val="18"/>
    </w:rPr>
  </w:style>
  <w:style w:type="character" w:customStyle="1" w:styleId="24">
    <w:name w:val="Body Text Char"/>
    <w:basedOn w:val="16"/>
    <w:semiHidden/>
    <w:qFormat/>
    <w:uiPriority w:val="99"/>
    <w:rPr>
      <w:rFonts w:ascii="Times New Roman" w:hAnsi="Times New Roman"/>
      <w:szCs w:val="24"/>
    </w:rPr>
  </w:style>
  <w:style w:type="character" w:customStyle="1" w:styleId="25">
    <w:name w:val="正文文本 Char"/>
    <w:link w:val="8"/>
    <w:qFormat/>
    <w:locked/>
    <w:uiPriority w:val="99"/>
    <w:rPr>
      <w:rFonts w:ascii="仿宋_GB2312" w:hAnsi="Times New Roman" w:eastAsia="仿宋_GB2312"/>
      <w:sz w:val="24"/>
    </w:rPr>
  </w:style>
  <w:style w:type="paragraph" w:customStyle="1" w:styleId="2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7">
    <w:name w:val="List Paragraph"/>
    <w:basedOn w:val="1"/>
    <w:qFormat/>
    <w:uiPriority w:val="34"/>
    <w:pPr>
      <w:ind w:firstLine="420" w:firstLineChars="200"/>
    </w:pPr>
  </w:style>
  <w:style w:type="character" w:customStyle="1" w:styleId="28">
    <w:name w:val="标题 1 Char"/>
    <w:basedOn w:val="16"/>
    <w:link w:val="5"/>
    <w:qFormat/>
    <w:uiPriority w:val="9"/>
    <w:rPr>
      <w:rFonts w:ascii="Times New Roman" w:hAnsi="Times New Roman"/>
      <w:b/>
      <w:bCs/>
      <w:kern w:val="44"/>
      <w:sz w:val="44"/>
      <w:szCs w:val="44"/>
    </w:rPr>
  </w:style>
  <w:style w:type="character" w:customStyle="1" w:styleId="29">
    <w:name w:val="标题 2 Char"/>
    <w:basedOn w:val="16"/>
    <w:link w:val="6"/>
    <w:qFormat/>
    <w:uiPriority w:val="9"/>
    <w:rPr>
      <w:rFonts w:asciiTheme="majorHAnsi" w:hAnsiTheme="majorHAnsi" w:eastAsiaTheme="majorEastAsia" w:cstheme="majorBidi"/>
      <w:b/>
      <w:bCs/>
      <w:kern w:val="2"/>
      <w:sz w:val="32"/>
      <w:szCs w:val="32"/>
    </w:rPr>
  </w:style>
  <w:style w:type="paragraph" w:customStyle="1" w:styleId="30">
    <w:name w:val="TOC 标题1"/>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1">
    <w:name w:val="批注框文本 Char"/>
    <w:basedOn w:val="16"/>
    <w:link w:val="10"/>
    <w:semiHidden/>
    <w:qFormat/>
    <w:uiPriority w:val="99"/>
    <w:rPr>
      <w:rFonts w:ascii="Times New Roman" w:hAnsi="Times New Roman"/>
      <w:kern w:val="2"/>
      <w:sz w:val="18"/>
      <w:szCs w:val="18"/>
    </w:rPr>
  </w:style>
  <w:style w:type="character" w:customStyle="1" w:styleId="32">
    <w:name w:val="标题 3 Char"/>
    <w:basedOn w:val="16"/>
    <w:link w:val="7"/>
    <w:qFormat/>
    <w:uiPriority w:val="9"/>
    <w:rPr>
      <w:rFonts w:ascii="Times New Roman" w:hAnsi="Times New Roman"/>
      <w:b/>
      <w:bCs/>
      <w:kern w:val="2"/>
      <w:sz w:val="32"/>
      <w:szCs w:val="32"/>
    </w:rPr>
  </w:style>
  <w:style w:type="paragraph" w:customStyle="1" w:styleId="33">
    <w:name w:val="TOC Heading"/>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4">
    <w:name w:val="四号正文"/>
    <w:basedOn w:val="1"/>
    <w:qFormat/>
    <w:uiPriority w:val="0"/>
    <w:pPr>
      <w:spacing w:line="360" w:lineRule="auto"/>
    </w:pPr>
    <w:rPr>
      <w:rFonts w:ascii="??" w:hAnsi="??" w:eastAsia="宋体"/>
      <w:color w:val="000000"/>
      <w:kern w:val="0"/>
      <w:sz w:val="28"/>
      <w:szCs w:val="21"/>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23</Pages>
  <Words>1299</Words>
  <Characters>7410</Characters>
  <Lines>61</Lines>
  <Paragraphs>17</Paragraphs>
  <TotalTime>4</TotalTime>
  <ScaleCrop>false</ScaleCrop>
  <LinksUpToDate>false</LinksUpToDate>
  <CharactersWithSpaces>8692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2020-08-09T09:49:00Z</dcterms:created>
  <dc:creator>曹颖</dc:creator>
  <cp:lastModifiedBy>Administrator</cp:lastModifiedBy>
  <cp:lastPrinted>2025-08-06T17:34:00Z</cp:lastPrinted>
  <dcterms:modified xsi:type="dcterms:W3CDTF">2025-10-29T06:47:07Z</dcterms:modified>
  <dc:title>四川省***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04787F2533EB45DC91BCDE4AB213247F</vt:lpwstr>
  </property>
</Properties>
</file>