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5"/>
        <w:jc w:val="center"/>
        <w:rPr>
          <w:rFonts w:hint="eastAsia" w:ascii="宋体" w:hAnsi="宋体" w:eastAsia="宋体" w:cs="宋体"/>
          <w:b/>
          <w:bCs/>
          <w:sz w:val="52"/>
          <w:szCs w:val="52"/>
          <w:shd w:val="clear" w:color="auto" w:fill="auto"/>
          <w:lang w:val="en-US" w:eastAsia="zh-CN"/>
        </w:rPr>
      </w:pPr>
    </w:p>
    <w:p w14:paraId="2C96A1AD">
      <w:pPr>
        <w:pStyle w:val="5"/>
        <w:jc w:val="center"/>
        <w:rPr>
          <w:rFonts w:hint="eastAsia" w:ascii="宋体" w:hAnsi="宋体" w:eastAsia="宋体" w:cs="宋体"/>
          <w:b/>
          <w:bCs/>
          <w:sz w:val="52"/>
          <w:szCs w:val="52"/>
          <w:shd w:val="clear" w:color="auto" w:fill="auto"/>
          <w:lang w:val="en-US" w:eastAsia="zh-CN"/>
        </w:rPr>
      </w:pPr>
    </w:p>
    <w:p w14:paraId="7FEBC4CD">
      <w:pPr>
        <w:pStyle w:val="5"/>
        <w:jc w:val="center"/>
        <w:rPr>
          <w:rFonts w:hint="eastAsia" w:ascii="宋体" w:hAnsi="宋体" w:eastAsia="宋体" w:cs="宋体"/>
          <w:b/>
          <w:bCs/>
          <w:sz w:val="52"/>
          <w:szCs w:val="52"/>
          <w:shd w:val="clear" w:color="auto" w:fill="auto"/>
          <w:lang w:val="en-US" w:eastAsia="zh-CN"/>
        </w:rPr>
      </w:pPr>
    </w:p>
    <w:p w14:paraId="5C9EEFCD">
      <w:pPr>
        <w:pStyle w:val="5"/>
        <w:jc w:val="center"/>
        <w:rPr>
          <w:rFonts w:hint="eastAsia" w:ascii="宋体" w:hAnsi="宋体" w:eastAsia="宋体" w:cs="宋体"/>
          <w:b/>
          <w:bCs/>
          <w:sz w:val="52"/>
          <w:szCs w:val="52"/>
          <w:shd w:val="clear" w:color="auto" w:fill="auto"/>
          <w:lang w:val="en-US" w:eastAsia="zh-CN"/>
        </w:rPr>
      </w:pPr>
    </w:p>
    <w:p w14:paraId="13B94989">
      <w:pPr>
        <w:pStyle w:val="5"/>
        <w:jc w:val="center"/>
        <w:rPr>
          <w:rFonts w:hint="eastAsia" w:ascii="宋体" w:hAnsi="宋体" w:eastAsia="宋体" w:cs="宋体"/>
          <w:b/>
          <w:bCs/>
          <w:sz w:val="52"/>
          <w:szCs w:val="52"/>
          <w:shd w:val="clear" w:color="auto" w:fill="auto"/>
          <w:lang w:val="en-US" w:eastAsia="zh-CN"/>
        </w:rPr>
      </w:pPr>
    </w:p>
    <w:p w14:paraId="46734144">
      <w:pPr>
        <w:pStyle w:val="5"/>
        <w:jc w:val="center"/>
        <w:rPr>
          <w:rFonts w:hint="eastAsia" w:ascii="宋体" w:hAnsi="宋体" w:eastAsia="宋体" w:cs="宋体"/>
          <w:b/>
          <w:bCs/>
          <w:sz w:val="52"/>
          <w:szCs w:val="52"/>
          <w:shd w:val="clear" w:color="auto" w:fill="auto"/>
          <w:lang w:val="en-US" w:eastAsia="zh-CN"/>
        </w:rPr>
      </w:pPr>
    </w:p>
    <w:p w14:paraId="775D69C0">
      <w:pPr>
        <w:pStyle w:val="5"/>
        <w:jc w:val="center"/>
        <w:rPr>
          <w:rFonts w:hint="eastAsia" w:ascii="宋体" w:hAnsi="宋体" w:eastAsia="宋体" w:cs="宋体"/>
          <w:b/>
          <w:bCs/>
          <w:sz w:val="52"/>
          <w:szCs w:val="52"/>
          <w:shd w:val="clear" w:color="auto" w:fill="auto"/>
          <w:lang w:val="en-US" w:eastAsia="zh-CN"/>
        </w:rPr>
      </w:pPr>
    </w:p>
    <w:p w14:paraId="2FD3D13A">
      <w:pPr>
        <w:pStyle w:val="5"/>
        <w:jc w:val="center"/>
        <w:rPr>
          <w:rFonts w:hint="eastAsia" w:ascii="宋体" w:hAnsi="宋体" w:eastAsia="宋体" w:cs="宋体"/>
          <w:b/>
          <w:bCs/>
          <w:sz w:val="52"/>
          <w:szCs w:val="52"/>
          <w:shd w:val="clear" w:color="auto" w:fill="auto"/>
          <w:lang w:val="en-US" w:eastAsia="zh-CN"/>
        </w:rPr>
      </w:pPr>
    </w:p>
    <w:p w14:paraId="677227DD">
      <w:pPr>
        <w:pStyle w:val="5"/>
        <w:spacing w:before="0" w:after="0" w:line="800" w:lineRule="exact"/>
        <w:ind w:left="0" w:right="0"/>
        <w:jc w:val="center"/>
        <w:rPr>
          <w:rFonts w:hint="eastAsia" w:ascii="宋体" w:hAnsi="宋体" w:eastAsia="方正小标宋简体" w:cs="方正小标宋简体"/>
          <w:w w:val="90"/>
          <w:sz w:val="52"/>
          <w:szCs w:val="52"/>
          <w:lang w:val="en-US" w:eastAsia="zh-CN"/>
        </w:rPr>
      </w:pPr>
      <w:r>
        <w:rPr>
          <w:rFonts w:hint="eastAsia" w:ascii="宋体" w:hAnsi="宋体" w:eastAsia="方正小标宋简体" w:cs="方正小标宋简体"/>
          <w:w w:val="90"/>
          <w:sz w:val="52"/>
          <w:szCs w:val="52"/>
          <w:lang w:val="en-US" w:eastAsia="zh-CN"/>
        </w:rPr>
        <w:t>乐山市五通桥区文化广播电视体育和旅游局</w:t>
      </w:r>
    </w:p>
    <w:p w14:paraId="28966365">
      <w:pPr>
        <w:pStyle w:val="5"/>
        <w:spacing w:before="0" w:after="0" w:line="800" w:lineRule="exact"/>
        <w:ind w:left="0" w:right="0"/>
        <w:jc w:val="center"/>
        <w:rPr>
          <w:rFonts w:hint="default" w:ascii="宋体" w:hAnsi="宋体" w:eastAsia="方正小标宋简体" w:cs="方正小标宋简体"/>
          <w:w w:val="90"/>
          <w:sz w:val="52"/>
          <w:szCs w:val="52"/>
          <w:lang w:val="en-US" w:eastAsia="zh-CN"/>
        </w:rPr>
      </w:pPr>
      <w:r>
        <w:rPr>
          <w:rFonts w:hint="eastAsia" w:ascii="宋体" w:hAnsi="宋体" w:eastAsia="方正小标宋简体" w:cs="方正小标宋简体"/>
          <w:w w:val="90"/>
          <w:sz w:val="52"/>
          <w:szCs w:val="52"/>
          <w:lang w:val="en-US" w:eastAsia="zh-CN"/>
        </w:rPr>
        <w:t>2026部门预算编制说明</w:t>
      </w:r>
    </w:p>
    <w:p w14:paraId="562407A4">
      <w:pPr>
        <w:pStyle w:val="5"/>
        <w:spacing w:before="0" w:after="0" w:line="800" w:lineRule="exact"/>
        <w:ind w:left="0" w:right="0"/>
        <w:jc w:val="center"/>
        <w:rPr>
          <w:rFonts w:hint="eastAsia"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w w:val="90"/>
          <w:sz w:val="52"/>
          <w:szCs w:val="52"/>
          <w:lang w:val="en-US" w:eastAsia="zh-CN"/>
        </w:rPr>
        <w:t>（</w:t>
      </w:r>
      <w:r>
        <w:rPr>
          <w:rFonts w:hint="eastAsia" w:ascii="宋体" w:hAnsi="宋体" w:eastAsia="方正小标宋简体" w:cs="方正小标宋简体"/>
          <w:w w:val="90"/>
          <w:sz w:val="52"/>
          <w:szCs w:val="52"/>
          <w:lang w:val="en-US"/>
        </w:rPr>
        <w:t>五通桥区小西湖风景区服务中心</w:t>
      </w:r>
      <w:r>
        <w:rPr>
          <w:rFonts w:hint="eastAsia" w:ascii="宋体" w:hAnsi="宋体" w:eastAsia="方正小标宋简体" w:cs="方正小标宋简体"/>
          <w:w w:val="90"/>
          <w:sz w:val="52"/>
          <w:szCs w:val="52"/>
          <w:lang w:val="en-US" w:eastAsia="zh-CN"/>
        </w:rPr>
        <w:t>）</w:t>
      </w:r>
    </w:p>
    <w:p w14:paraId="40E1B21F">
      <w:pPr>
        <w:spacing w:after="0"/>
        <w:rPr>
          <w:rFonts w:ascii="宋体" w:hAnsi="宋体"/>
        </w:rPr>
      </w:pP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5"/>
        <w:spacing w:before="2"/>
        <w:rPr>
          <w:rFonts w:ascii="宋体" w:hAnsi="宋体"/>
          <w:sz w:val="4"/>
        </w:rPr>
      </w:pPr>
    </w:p>
    <w:p w14:paraId="1D148278">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bookmarkStart w:id="71" w:name="_GoBack"/>
          <w:bookmarkEnd w:id="71"/>
        </w:p>
        <w:p w14:paraId="18C46451">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_Toc19063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_Toc19063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54E70356">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_Toc16445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_Toc16445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6D10CB9">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_Toc29238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_Toc29238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60F97456">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_Toc346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_Toc346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6FCD64A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_Toc2033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_Toc2033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A7CD03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_Toc11924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五</w:t>
          </w:r>
          <w:r>
            <w:rPr>
              <w:rFonts w:hint="eastAsia" w:ascii="宋体" w:hAnsi="宋体" w:eastAsia="方正小标宋简体" w:cs="方正小标宋简体"/>
              <w:bCs/>
              <w:szCs w:val="52"/>
              <w:lang w:val="en-US"/>
            </w:rPr>
            <w:t>通桥区小西湖风景区服务中</w:t>
          </w:r>
          <w:r>
            <w:rPr>
              <w:rFonts w:hint="eastAsia" w:ascii="宋体" w:hAnsi="宋体" w:eastAsia="方正小标宋简体" w:cs="方正小标宋简体"/>
              <w:bCs/>
              <w:szCs w:val="52"/>
              <w:lang w:val="en-US" w:eastAsia="zh-CN"/>
            </w:rPr>
            <w:t>心2026年部门预算表</w:t>
          </w:r>
          <w:r>
            <w:tab/>
          </w:r>
          <w:r>
            <w:fldChar w:fldCharType="begin"/>
          </w:r>
          <w:r>
            <w:instrText xml:space="preserve"> PAGEREF _Toc11924 \h </w:instrText>
          </w:r>
          <w:r>
            <w:fldChar w:fldCharType="separate"/>
          </w:r>
          <w:r>
            <w:t>3</w:t>
          </w:r>
          <w:r>
            <w:fldChar w:fldCharType="end"/>
          </w:r>
          <w:r>
            <w:rPr>
              <w:rFonts w:hint="eastAsia" w:ascii="宋体" w:hAnsi="宋体" w:eastAsia="方正小标宋简体" w:cs="方正小标宋简体"/>
              <w:bCs/>
              <w:szCs w:val="48"/>
              <w:lang w:val="en-US" w:eastAsia="zh-CN"/>
            </w:rPr>
            <w:fldChar w:fldCharType="end"/>
          </w:r>
        </w:p>
        <w:p w14:paraId="5C39F437">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_Toc18468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一、部门收支总表（公开表 1）</w:t>
          </w:r>
          <w:r>
            <w:tab/>
          </w:r>
          <w:r>
            <w:fldChar w:fldCharType="begin"/>
          </w:r>
          <w:r>
            <w:instrText xml:space="preserve"> PAGEREF _Toc18468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47AAB22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_Toc23799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二、部门收入总表（公开表 1-1）</w:t>
          </w:r>
          <w:r>
            <w:tab/>
          </w:r>
          <w:r>
            <w:fldChar w:fldCharType="begin"/>
          </w:r>
          <w:r>
            <w:instrText xml:space="preserve"> PAGEREF _Toc23799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3ED18F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_Toc7207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三、部门支出总表（公开表 1-2）</w:t>
          </w:r>
          <w:r>
            <w:tab/>
          </w:r>
          <w:r>
            <w:fldChar w:fldCharType="begin"/>
          </w:r>
          <w:r>
            <w:instrText xml:space="preserve"> PAGEREF _Toc7207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4A66F93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_Toc16145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四、财政拨款收支预算总表（公开表 2）</w:t>
          </w:r>
          <w:r>
            <w:tab/>
          </w:r>
          <w:r>
            <w:fldChar w:fldCharType="begin"/>
          </w:r>
          <w:r>
            <w:instrText xml:space="preserve"> PAGEREF _Toc16145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786632B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_Toc26774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五、财政拨款支出预算表（部门经济分类科目）</w:t>
          </w:r>
          <w:r>
            <w:tab/>
          </w:r>
          <w:r>
            <w:fldChar w:fldCharType="begin"/>
          </w:r>
          <w:r>
            <w:instrText xml:space="preserve"> PAGEREF _Toc26774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C3A651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_Toc23081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六、一般公共预算支出预算表（公开表 3）</w:t>
          </w:r>
          <w:r>
            <w:tab/>
          </w:r>
          <w:r>
            <w:fldChar w:fldCharType="begin"/>
          </w:r>
          <w:r>
            <w:instrText xml:space="preserve"> PAGEREF _Toc23081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61BD847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七、一般公共预算基本支出预算表（公开表 3-1）</w:t>
          </w:r>
          <w:r>
            <w:tab/>
          </w:r>
          <w:r>
            <w:fldChar w:fldCharType="begin"/>
          </w:r>
          <w:r>
            <w:instrText xml:space="preserve"> PAGEREF _Toc3129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7F37FE2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_Toc11809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八、一般公共预算项目支出预算表（公开表 3-2）</w:t>
          </w:r>
          <w:r>
            <w:tab/>
          </w:r>
          <w:r>
            <w:fldChar w:fldCharType="begin"/>
          </w:r>
          <w:r>
            <w:instrText xml:space="preserve"> PAGEREF _Toc11809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5DC12D9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_Toc31442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九、一般公共预算“三公”经费支出预算表</w:t>
          </w:r>
          <w:r>
            <w:tab/>
          </w:r>
          <w:r>
            <w:fldChar w:fldCharType="begin"/>
          </w:r>
          <w:r>
            <w:instrText xml:space="preserve"> PAGEREF _Toc31442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52147BB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_Toc11630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十、政府性基金预算支出表（公开表 4）</w:t>
          </w:r>
          <w:r>
            <w:tab/>
          </w:r>
          <w:r>
            <w:fldChar w:fldCharType="begin"/>
          </w:r>
          <w:r>
            <w:instrText xml:space="preserve"> PAGEREF _Toc11630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54CC436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_Toc31680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十一、政府性基金预算“三公”经费支出预算表</w:t>
          </w:r>
          <w:r>
            <w:tab/>
          </w:r>
          <w:r>
            <w:fldChar w:fldCharType="begin"/>
          </w:r>
          <w:r>
            <w:instrText xml:space="preserve"> PAGEREF _Toc31680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198286B6">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_Toc3530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十二、 国有资本经营预算支出表（公开表 5）</w:t>
          </w:r>
          <w:r>
            <w:tab/>
          </w:r>
          <w:r>
            <w:fldChar w:fldCharType="begin"/>
          </w:r>
          <w:r>
            <w:instrText xml:space="preserve"> PAGEREF _Toc3530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7ADA0DB7">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_Toc4697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十三、 项目支出绩效目标表</w:t>
          </w:r>
          <w:r>
            <w:tab/>
          </w:r>
          <w:r>
            <w:fldChar w:fldCharType="begin"/>
          </w:r>
          <w:r>
            <w:instrText xml:space="preserve"> PAGEREF _Toc4697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428A98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_Toc32659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十四、 “三公”经费支出预算表</w:t>
          </w:r>
          <w:r>
            <w:tab/>
          </w:r>
          <w:r>
            <w:fldChar w:fldCharType="begin"/>
          </w:r>
          <w:r>
            <w:instrText xml:space="preserve"> PAGEREF _Toc32659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B89F42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十五、 政府采购项目预算表</w:t>
          </w:r>
          <w:r>
            <w:tab/>
          </w:r>
          <w:r>
            <w:fldChar w:fldCharType="begin"/>
          </w:r>
          <w:r>
            <w:instrText xml:space="preserve"> PAGEREF _Toc1634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4C90909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_Toc2285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_Toc2285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52CB4220">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_Toc29977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 xml:space="preserve">第三部分 </w:t>
          </w:r>
          <w:r>
            <w:rPr>
              <w:rFonts w:hint="eastAsia" w:ascii="宋体" w:hAnsi="宋体" w:eastAsia="方正小标宋简体" w:cs="方正小标宋简体"/>
              <w:bCs w:val="0"/>
              <w:szCs w:val="52"/>
              <w:lang w:val="en-US" w:eastAsia="zh-CN"/>
            </w:rPr>
            <w:t>五</w:t>
          </w:r>
          <w:r>
            <w:rPr>
              <w:rFonts w:hint="eastAsia" w:ascii="宋体" w:hAnsi="宋体" w:eastAsia="方正小标宋简体" w:cs="方正小标宋简体"/>
              <w:bCs w:val="0"/>
              <w:szCs w:val="52"/>
              <w:lang w:val="en-US"/>
            </w:rPr>
            <w:t>通桥区小西湖风景区服务中心</w:t>
          </w:r>
          <w:r>
            <w:rPr>
              <w:rFonts w:hint="eastAsia" w:ascii="宋体" w:hAnsi="宋体" w:eastAsia="方正小标宋简体" w:cs="方正小标宋简体"/>
              <w:szCs w:val="52"/>
              <w:lang w:val="en-US" w:eastAsia="zh-CN"/>
            </w:rPr>
            <w:t>2026年</w:t>
          </w:r>
          <w:r>
            <w:tab/>
          </w:r>
          <w:r>
            <w:fldChar w:fldCharType="begin"/>
          </w:r>
          <w:r>
            <w:instrText xml:space="preserve"> PAGEREF _Toc29977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6535CE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_Toc27421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部门预算情况说明</w:t>
          </w:r>
          <w:r>
            <w:tab/>
          </w:r>
          <w:r>
            <w:fldChar w:fldCharType="begin"/>
          </w:r>
          <w:r>
            <w:instrText xml:space="preserve"> PAGEREF _Toc27421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664DE5F">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_Toc22436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_Toc22436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5C05EB3">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_Toc27592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_Toc27592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30D8C5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_Toc4580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_Toc4580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EE7213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_Toc26856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_Toc26856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8DE816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_Toc29952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_Toc29952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74864EB7">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_Toc5566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_Toc5566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3610E5FC">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_Toc15137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_Toc15137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14D7E787">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_Toc28686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_Toc28686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2AEA6A7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_Toc28216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_Toc28216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4176991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_Toc14427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_Toc14427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84C8B6D">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_Toc31170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_Toc31170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36270FCB">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_Toc19722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_Toc19722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5A46A17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_Toc26601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_Toc26601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1CEFAED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_Toc1939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2C829FC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_Toc3190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_Toc3190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F75DA78">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_Toc29726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_Toc29726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1796A206">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_Toc13411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_Toc13411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4E117FC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_Toc16202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_Toc16202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50389D3">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_Toc26399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_Toc26399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EC4845D">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_Toc21234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_Toc21234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204CC5E1">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B48E108">
      <w:pPr>
        <w:pStyle w:val="5"/>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5"/>
        <w:rPr>
          <w:rFonts w:ascii="宋体" w:hAnsi="宋体"/>
          <w:sz w:val="20"/>
        </w:rPr>
      </w:pPr>
    </w:p>
    <w:p w14:paraId="47A7F74F">
      <w:pPr>
        <w:pStyle w:val="5"/>
        <w:rPr>
          <w:rFonts w:ascii="宋体" w:hAnsi="宋体"/>
          <w:sz w:val="20"/>
        </w:rPr>
      </w:pPr>
    </w:p>
    <w:p w14:paraId="2DC627E4">
      <w:pPr>
        <w:pStyle w:val="5"/>
        <w:rPr>
          <w:rFonts w:ascii="宋体" w:hAnsi="宋体"/>
          <w:sz w:val="20"/>
        </w:rPr>
      </w:pPr>
    </w:p>
    <w:p w14:paraId="1F1528A2">
      <w:pPr>
        <w:pStyle w:val="5"/>
        <w:rPr>
          <w:rFonts w:ascii="宋体" w:hAnsi="宋体"/>
          <w:sz w:val="20"/>
        </w:rPr>
      </w:pPr>
    </w:p>
    <w:p w14:paraId="6E5A1468">
      <w:pPr>
        <w:pStyle w:val="5"/>
        <w:rPr>
          <w:rFonts w:ascii="宋体" w:hAnsi="宋体"/>
          <w:sz w:val="20"/>
        </w:rPr>
      </w:pPr>
    </w:p>
    <w:p w14:paraId="76A47B7E">
      <w:pPr>
        <w:pStyle w:val="5"/>
        <w:rPr>
          <w:rFonts w:ascii="宋体" w:hAnsi="宋体"/>
          <w:sz w:val="20"/>
        </w:rPr>
      </w:pPr>
    </w:p>
    <w:p w14:paraId="26529756">
      <w:pPr>
        <w:pStyle w:val="5"/>
        <w:rPr>
          <w:rFonts w:ascii="宋体" w:hAnsi="宋体"/>
          <w:sz w:val="20"/>
        </w:rPr>
      </w:pPr>
    </w:p>
    <w:p w14:paraId="13CDEF7A">
      <w:pPr>
        <w:pStyle w:val="5"/>
        <w:rPr>
          <w:rFonts w:ascii="宋体" w:hAnsi="宋体"/>
          <w:sz w:val="20"/>
        </w:rPr>
      </w:pPr>
    </w:p>
    <w:p w14:paraId="4E2A1AEC">
      <w:pPr>
        <w:pStyle w:val="5"/>
        <w:rPr>
          <w:rFonts w:ascii="宋体" w:hAnsi="宋体"/>
          <w:sz w:val="20"/>
        </w:rPr>
      </w:pPr>
    </w:p>
    <w:p w14:paraId="1A3520FE">
      <w:pPr>
        <w:pStyle w:val="5"/>
        <w:rPr>
          <w:rFonts w:ascii="宋体" w:hAnsi="宋体"/>
          <w:sz w:val="20"/>
        </w:rPr>
      </w:pPr>
    </w:p>
    <w:p w14:paraId="644F47C7">
      <w:pPr>
        <w:pStyle w:val="5"/>
        <w:rPr>
          <w:rFonts w:ascii="宋体" w:hAnsi="宋体"/>
          <w:sz w:val="20"/>
        </w:rPr>
      </w:pPr>
    </w:p>
    <w:p w14:paraId="07ABCA08">
      <w:pPr>
        <w:pStyle w:val="5"/>
        <w:rPr>
          <w:rFonts w:ascii="宋体" w:hAnsi="宋体"/>
          <w:sz w:val="20"/>
        </w:rPr>
      </w:pPr>
    </w:p>
    <w:p w14:paraId="596B53B2">
      <w:pPr>
        <w:pStyle w:val="5"/>
        <w:rPr>
          <w:rFonts w:ascii="宋体" w:hAnsi="宋体"/>
          <w:sz w:val="20"/>
        </w:rPr>
      </w:pPr>
    </w:p>
    <w:p w14:paraId="7CB280A0">
      <w:pPr>
        <w:pStyle w:val="5"/>
        <w:rPr>
          <w:rFonts w:ascii="宋体" w:hAnsi="宋体"/>
          <w:sz w:val="20"/>
        </w:rPr>
      </w:pPr>
    </w:p>
    <w:p w14:paraId="5743B498">
      <w:pPr>
        <w:pStyle w:val="5"/>
        <w:rPr>
          <w:rFonts w:ascii="宋体" w:hAnsi="宋体"/>
          <w:sz w:val="20"/>
        </w:rPr>
      </w:pPr>
    </w:p>
    <w:p w14:paraId="6C472610">
      <w:pPr>
        <w:pStyle w:val="5"/>
        <w:rPr>
          <w:rFonts w:ascii="宋体" w:hAnsi="宋体"/>
          <w:sz w:val="20"/>
        </w:rPr>
      </w:pPr>
    </w:p>
    <w:p w14:paraId="4306410C">
      <w:pPr>
        <w:pStyle w:val="5"/>
        <w:rPr>
          <w:rFonts w:ascii="宋体" w:hAnsi="宋体"/>
          <w:sz w:val="20"/>
        </w:rPr>
      </w:pPr>
    </w:p>
    <w:p w14:paraId="11A311C3">
      <w:pPr>
        <w:pStyle w:val="5"/>
        <w:rPr>
          <w:rFonts w:ascii="宋体" w:hAnsi="宋体"/>
          <w:sz w:val="20"/>
        </w:rPr>
      </w:pPr>
    </w:p>
    <w:p w14:paraId="15E8B92F">
      <w:pPr>
        <w:pStyle w:val="5"/>
        <w:rPr>
          <w:rFonts w:ascii="宋体" w:hAnsi="宋体"/>
          <w:sz w:val="20"/>
        </w:rPr>
      </w:pPr>
    </w:p>
    <w:p w14:paraId="1066C31C">
      <w:pPr>
        <w:pStyle w:val="5"/>
        <w:rPr>
          <w:rFonts w:ascii="宋体" w:hAnsi="宋体"/>
          <w:sz w:val="20"/>
        </w:rPr>
      </w:pPr>
    </w:p>
    <w:p w14:paraId="49AD0498">
      <w:pPr>
        <w:pStyle w:val="5"/>
        <w:spacing w:before="3"/>
        <w:rPr>
          <w:rFonts w:ascii="宋体" w:hAnsi="宋体"/>
          <w:sz w:val="28"/>
        </w:rPr>
      </w:pPr>
    </w:p>
    <w:p w14:paraId="2575E8FD">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9063"/>
      <w:r>
        <w:rPr>
          <w:rFonts w:hint="eastAsia" w:ascii="宋体" w:hAnsi="宋体" w:eastAsia="方正小标宋简体" w:cs="方正小标宋简体"/>
          <w:b/>
          <w:bCs/>
          <w:sz w:val="52"/>
          <w:szCs w:val="52"/>
          <w:lang w:val="en-US" w:eastAsia="zh-CN"/>
        </w:rPr>
        <w:t>部门概况</w:t>
      </w:r>
      <w:bookmarkEnd w:id="0"/>
    </w:p>
    <w:p w14:paraId="5B4909DE">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C40D61">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6445"/>
      <w:r>
        <w:rPr>
          <w:rFonts w:hint="eastAsia" w:ascii="宋体" w:hAnsi="宋体" w:eastAsia="黑体"/>
          <w:color w:val="333333"/>
        </w:rPr>
        <w:t>一、基本职能及主要工作</w:t>
      </w:r>
      <w:bookmarkEnd w:id="1"/>
    </w:p>
    <w:p w14:paraId="69453E2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29238"/>
      <w:r>
        <w:rPr>
          <w:rFonts w:ascii="宋体" w:hAnsi="宋体"/>
        </w:rPr>
        <w:t>（一）部门职能简介</w:t>
      </w:r>
      <w:bookmarkEnd w:id="2"/>
    </w:p>
    <w:p w14:paraId="60FC1DD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default" w:ascii="宋体" w:hAnsi="宋体"/>
          <w:sz w:val="32"/>
          <w:lang w:val="en-US" w:eastAsia="zh-CN"/>
        </w:rPr>
      </w:pPr>
      <w:r>
        <w:rPr>
          <w:rFonts w:hint="eastAsia" w:hAnsi="仿宋"/>
          <w:sz w:val="32"/>
          <w:szCs w:val="32"/>
          <w:lang w:val="en-US" w:eastAsia="zh-CN"/>
        </w:rPr>
        <w:t>对</w:t>
      </w:r>
      <w:r>
        <w:rPr>
          <w:rFonts w:hint="eastAsia" w:ascii="仿宋_GB2312" w:hAnsi="仿宋" w:eastAsia="仿宋_GB2312"/>
          <w:sz w:val="32"/>
          <w:szCs w:val="32"/>
        </w:rPr>
        <w:t>小西湖风景区的建设、开发提供服务工作。</w:t>
      </w:r>
      <w:r>
        <w:rPr>
          <w:rFonts w:hint="eastAsia" w:ascii="仿宋_GB2312" w:hAnsi="Times New Roman" w:eastAsia="仿宋_GB2312"/>
          <w:sz w:val="32"/>
          <w:szCs w:val="32"/>
          <w:lang w:val="en-US"/>
        </w:rPr>
        <w:t>协助区文体旅游局，以项目为重点，推动旅游加快发展</w:t>
      </w:r>
      <w:r>
        <w:rPr>
          <w:rFonts w:hint="eastAsia" w:ascii="宋体" w:hAnsi="宋体"/>
          <w:sz w:val="32"/>
          <w:lang w:val="en-US" w:eastAsia="zh-CN"/>
        </w:rPr>
        <w:t>。</w:t>
      </w:r>
    </w:p>
    <w:p w14:paraId="488EE274">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346"/>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7B49ACA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2026年协助区文广体育旅游局开展以下工作：</w:t>
      </w:r>
    </w:p>
    <w:p w14:paraId="0092A90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1.推进“两街两厂两镇”重大文旅项目，力争开工建设永利川厂国家工业遗产工业旅游基地、两河口历史文化街区保护提升、西坝场镇—桫椤峡谷风景名胜区等项目。</w:t>
      </w:r>
    </w:p>
    <w:p w14:paraId="635578E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2.完善博物馆、美术馆、全民健身中心、牛华省级体育公园等重点文旅项目建设并对外开放。</w:t>
      </w:r>
    </w:p>
    <w:p w14:paraId="13E2451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3.完善宝庆街配套公服设施、配合宝庆街风貌改造项目建设。</w:t>
      </w:r>
    </w:p>
    <w:p w14:paraId="05745F3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4.牵头开展承办2026年全国龙舟锦标赛。</w:t>
      </w:r>
    </w:p>
    <w:p w14:paraId="7A43750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5.组织开展2026年五通桥区“盐续千年 桥通五洲”新春文艺汇演活动、2026乐山大庙会活动。</w:t>
      </w:r>
    </w:p>
    <w:p w14:paraId="195BDA5D">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33"/>
      <w:r>
        <w:rPr>
          <w:rFonts w:hint="eastAsia" w:ascii="宋体" w:hAnsi="宋体" w:eastAsia="黑体"/>
          <w:color w:val="333333"/>
        </w:rPr>
        <w:t>二、部门预算单位构成</w:t>
      </w:r>
      <w:bookmarkEnd w:id="4"/>
    </w:p>
    <w:p w14:paraId="2C4E5BFF">
      <w:pPr>
        <w:ind w:firstLine="1353" w:firstLineChars="423"/>
        <w:rPr>
          <w:rFonts w:eastAsia="仿宋_GB2312" w:cs="仿宋_GB2312"/>
          <w:sz w:val="32"/>
          <w:lang w:val="en-US"/>
        </w:rPr>
      </w:pPr>
      <w:r>
        <w:rPr>
          <w:rFonts w:hint="eastAsia" w:eastAsia="仿宋_GB2312" w:cs="仿宋_GB2312"/>
          <w:sz w:val="32"/>
          <w:lang w:val="en-US"/>
        </w:rPr>
        <w:t>无下属预算单位。</w:t>
      </w:r>
    </w:p>
    <w:p w14:paraId="14FDD091">
      <w:pPr>
        <w:pStyle w:val="5"/>
        <w:rPr>
          <w:rFonts w:ascii="宋体" w:hAnsi="宋体"/>
          <w:sz w:val="20"/>
        </w:rPr>
      </w:pPr>
    </w:p>
    <w:p w14:paraId="3A98E5DB">
      <w:pPr>
        <w:pStyle w:val="5"/>
        <w:rPr>
          <w:rFonts w:ascii="宋体" w:hAnsi="宋体"/>
          <w:sz w:val="20"/>
        </w:rPr>
      </w:pPr>
    </w:p>
    <w:p w14:paraId="492F61ED">
      <w:pPr>
        <w:pStyle w:val="5"/>
        <w:rPr>
          <w:rFonts w:ascii="宋体" w:hAnsi="宋体"/>
          <w:sz w:val="20"/>
        </w:rPr>
      </w:pPr>
    </w:p>
    <w:p w14:paraId="62EE0A3F">
      <w:pPr>
        <w:pStyle w:val="5"/>
        <w:rPr>
          <w:rFonts w:ascii="宋体" w:hAnsi="宋体"/>
          <w:sz w:val="20"/>
        </w:rPr>
      </w:pPr>
    </w:p>
    <w:p w14:paraId="5CA0B155">
      <w:pPr>
        <w:pStyle w:val="5"/>
        <w:rPr>
          <w:rFonts w:ascii="宋体" w:hAnsi="宋体"/>
          <w:sz w:val="20"/>
        </w:rPr>
      </w:pPr>
    </w:p>
    <w:p w14:paraId="5A96C71E">
      <w:pPr>
        <w:pStyle w:val="5"/>
        <w:rPr>
          <w:rFonts w:ascii="宋体" w:hAnsi="宋体"/>
          <w:sz w:val="20"/>
        </w:rPr>
      </w:pPr>
    </w:p>
    <w:p w14:paraId="7E833319">
      <w:pPr>
        <w:pStyle w:val="5"/>
        <w:rPr>
          <w:rFonts w:ascii="宋体" w:hAnsi="宋体"/>
          <w:sz w:val="20"/>
        </w:rPr>
      </w:pPr>
    </w:p>
    <w:p w14:paraId="49CB9300">
      <w:pPr>
        <w:pStyle w:val="5"/>
        <w:rPr>
          <w:rFonts w:ascii="宋体" w:hAnsi="宋体"/>
          <w:sz w:val="20"/>
        </w:rPr>
      </w:pPr>
    </w:p>
    <w:p w14:paraId="287C241C">
      <w:pPr>
        <w:pStyle w:val="5"/>
        <w:rPr>
          <w:rFonts w:ascii="宋体" w:hAnsi="宋体"/>
          <w:sz w:val="20"/>
        </w:rPr>
      </w:pPr>
    </w:p>
    <w:p w14:paraId="70E724A3">
      <w:pPr>
        <w:pStyle w:val="5"/>
        <w:rPr>
          <w:rFonts w:ascii="宋体" w:hAnsi="宋体"/>
          <w:sz w:val="20"/>
        </w:rPr>
      </w:pPr>
    </w:p>
    <w:p w14:paraId="2103599A">
      <w:pPr>
        <w:pStyle w:val="5"/>
        <w:rPr>
          <w:rFonts w:ascii="宋体" w:hAnsi="宋体"/>
          <w:sz w:val="20"/>
        </w:rPr>
      </w:pPr>
    </w:p>
    <w:p w14:paraId="6B4AB9C8">
      <w:pPr>
        <w:pStyle w:val="5"/>
        <w:rPr>
          <w:rFonts w:ascii="宋体" w:hAnsi="宋体"/>
          <w:sz w:val="20"/>
        </w:rPr>
      </w:pPr>
    </w:p>
    <w:p w14:paraId="57223BB2">
      <w:pPr>
        <w:pStyle w:val="5"/>
        <w:rPr>
          <w:rFonts w:ascii="宋体" w:hAnsi="宋体"/>
          <w:sz w:val="20"/>
        </w:rPr>
      </w:pPr>
    </w:p>
    <w:p w14:paraId="6328FD49">
      <w:pPr>
        <w:pStyle w:val="5"/>
        <w:rPr>
          <w:rFonts w:ascii="宋体" w:hAnsi="宋体"/>
          <w:sz w:val="20"/>
        </w:rPr>
      </w:pPr>
    </w:p>
    <w:p w14:paraId="47D478D6">
      <w:pPr>
        <w:pStyle w:val="5"/>
        <w:rPr>
          <w:rFonts w:ascii="宋体" w:hAnsi="宋体"/>
          <w:sz w:val="20"/>
        </w:rPr>
      </w:pPr>
    </w:p>
    <w:p w14:paraId="6BDB9622">
      <w:pPr>
        <w:pStyle w:val="5"/>
        <w:rPr>
          <w:rFonts w:ascii="宋体" w:hAnsi="宋体"/>
          <w:sz w:val="20"/>
        </w:rPr>
      </w:pPr>
    </w:p>
    <w:p w14:paraId="41B1C90B">
      <w:pPr>
        <w:pStyle w:val="5"/>
        <w:rPr>
          <w:rFonts w:ascii="宋体" w:hAnsi="宋体"/>
          <w:sz w:val="20"/>
        </w:rPr>
      </w:pPr>
    </w:p>
    <w:p w14:paraId="5D4E69F4">
      <w:pPr>
        <w:pStyle w:val="5"/>
        <w:rPr>
          <w:rFonts w:ascii="宋体" w:hAnsi="宋体"/>
          <w:sz w:val="20"/>
        </w:rPr>
      </w:pPr>
    </w:p>
    <w:p w14:paraId="2D50DB47">
      <w:pPr>
        <w:pStyle w:val="5"/>
        <w:rPr>
          <w:rFonts w:ascii="宋体" w:hAnsi="宋体"/>
          <w:sz w:val="20"/>
        </w:rPr>
      </w:pPr>
    </w:p>
    <w:p w14:paraId="106050EA">
      <w:pPr>
        <w:pStyle w:val="5"/>
        <w:rPr>
          <w:rFonts w:ascii="宋体" w:hAnsi="宋体"/>
          <w:sz w:val="20"/>
        </w:rPr>
      </w:pPr>
    </w:p>
    <w:p w14:paraId="0C9C661E">
      <w:pPr>
        <w:pStyle w:val="5"/>
        <w:rPr>
          <w:rFonts w:ascii="宋体" w:hAnsi="宋体"/>
          <w:sz w:val="20"/>
        </w:rPr>
      </w:pPr>
    </w:p>
    <w:p w14:paraId="25E4F62A">
      <w:pPr>
        <w:pStyle w:val="5"/>
        <w:rPr>
          <w:rFonts w:ascii="宋体" w:hAnsi="宋体"/>
          <w:sz w:val="20"/>
        </w:rPr>
      </w:pPr>
    </w:p>
    <w:p w14:paraId="5B98A7A0">
      <w:pPr>
        <w:pStyle w:val="5"/>
        <w:rPr>
          <w:rFonts w:ascii="宋体" w:hAnsi="宋体"/>
          <w:sz w:val="20"/>
        </w:rPr>
      </w:pPr>
    </w:p>
    <w:p w14:paraId="610E14A9">
      <w:pPr>
        <w:pStyle w:val="5"/>
        <w:rPr>
          <w:rFonts w:ascii="宋体" w:hAnsi="宋体"/>
          <w:sz w:val="20"/>
        </w:rPr>
      </w:pPr>
    </w:p>
    <w:p w14:paraId="548B1D7C">
      <w:pPr>
        <w:pStyle w:val="5"/>
        <w:rPr>
          <w:rFonts w:ascii="宋体" w:hAnsi="宋体"/>
          <w:sz w:val="20"/>
        </w:rPr>
      </w:pPr>
    </w:p>
    <w:p w14:paraId="17F877E9">
      <w:pPr>
        <w:pStyle w:val="5"/>
        <w:rPr>
          <w:rFonts w:ascii="宋体" w:hAnsi="宋体"/>
          <w:sz w:val="20"/>
        </w:rPr>
      </w:pPr>
    </w:p>
    <w:p w14:paraId="12B36EB8">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1924"/>
      <w:r>
        <w:rPr>
          <w:rFonts w:hint="eastAsia" w:ascii="宋体" w:hAnsi="宋体" w:eastAsia="方正小标宋简体" w:cs="方正小标宋简体"/>
          <w:b/>
          <w:bCs/>
          <w:sz w:val="52"/>
          <w:szCs w:val="52"/>
          <w:lang w:val="en-US" w:eastAsia="zh-CN"/>
        </w:rPr>
        <w:t>五</w:t>
      </w:r>
      <w:r>
        <w:rPr>
          <w:rFonts w:hint="eastAsia" w:ascii="宋体" w:hAnsi="宋体" w:eastAsia="方正小标宋简体" w:cs="方正小标宋简体"/>
          <w:b/>
          <w:bCs/>
          <w:sz w:val="52"/>
          <w:szCs w:val="52"/>
          <w:lang w:val="en-US"/>
        </w:rPr>
        <w:t>通桥区小西湖风景区服务中</w:t>
      </w:r>
      <w:r>
        <w:rPr>
          <w:rFonts w:hint="eastAsia" w:ascii="宋体" w:hAnsi="宋体" w:eastAsia="方正小标宋简体" w:cs="方正小标宋简体"/>
          <w:b/>
          <w:bCs/>
          <w:sz w:val="52"/>
          <w:szCs w:val="52"/>
          <w:lang w:val="en-US" w:eastAsia="zh-CN"/>
        </w:rPr>
        <w:t>心2026年部门预算表</w:t>
      </w:r>
      <w:bookmarkEnd w:id="5"/>
    </w:p>
    <w:p w14:paraId="3F0921B1">
      <w:pPr>
        <w:rPr>
          <w:rFonts w:hint="eastAsia" w:ascii="宋体" w:hAnsi="宋体"/>
          <w:sz w:val="32"/>
          <w:lang w:val="en-US" w:eastAsia="zh-CN"/>
        </w:rPr>
      </w:pPr>
      <w:r>
        <w:rPr>
          <w:rFonts w:ascii="宋体" w:hAnsi="宋体"/>
          <w:color w:val="333333"/>
        </w:rPr>
        <w:br w:type="page"/>
      </w:r>
    </w:p>
    <w:p w14:paraId="6D4DF9F3">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6" w:name="_Toc9660"/>
      <w:bookmarkStart w:id="7" w:name="_Toc18468"/>
      <w:bookmarkStart w:id="8" w:name="_Toc16458"/>
      <w:r>
        <w:rPr>
          <w:rFonts w:hint="eastAsia" w:ascii="宋体" w:hAnsi="宋体"/>
          <w:color w:val="auto"/>
          <w:sz w:val="32"/>
          <w:lang w:val="en-US"/>
        </w:rPr>
        <w:t>一、部门收支总表（公开表 1）</w:t>
      </w:r>
      <w:bookmarkEnd w:id="6"/>
      <w:bookmarkEnd w:id="7"/>
    </w:p>
    <w:p w14:paraId="73C50991">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9" w:name="_Toc27995"/>
      <w:bookmarkEnd w:id="9"/>
      <w:bookmarkStart w:id="10" w:name="_Toc28401"/>
      <w:bookmarkStart w:id="11" w:name="_Toc23799"/>
      <w:r>
        <w:rPr>
          <w:rFonts w:hint="eastAsia" w:ascii="宋体" w:hAnsi="宋体"/>
          <w:color w:val="auto"/>
          <w:sz w:val="32"/>
          <w:lang w:val="en-US"/>
        </w:rPr>
        <w:t>二、部门收入总表（公开表 1-1）</w:t>
      </w:r>
      <w:bookmarkEnd w:id="10"/>
      <w:bookmarkEnd w:id="11"/>
    </w:p>
    <w:p w14:paraId="5F64CA0D">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2" w:name="_Toc3639"/>
      <w:bookmarkEnd w:id="12"/>
      <w:bookmarkStart w:id="13" w:name="_Toc30121"/>
      <w:bookmarkStart w:id="14" w:name="_Toc7207"/>
      <w:r>
        <w:rPr>
          <w:rFonts w:hint="eastAsia" w:ascii="宋体" w:hAnsi="宋体"/>
          <w:color w:val="auto"/>
          <w:sz w:val="32"/>
          <w:lang w:val="en-US"/>
        </w:rPr>
        <w:t>三、部门支出总表（公开表 1-2）</w:t>
      </w:r>
      <w:bookmarkEnd w:id="13"/>
      <w:bookmarkEnd w:id="14"/>
    </w:p>
    <w:p w14:paraId="69E837E5">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5" w:name="_Toc25815"/>
      <w:bookmarkEnd w:id="15"/>
      <w:bookmarkStart w:id="16" w:name="_Toc5420"/>
      <w:bookmarkStart w:id="17" w:name="_Toc16145"/>
      <w:r>
        <w:rPr>
          <w:rFonts w:hint="eastAsia" w:ascii="宋体" w:hAnsi="宋体"/>
          <w:color w:val="auto"/>
          <w:sz w:val="32"/>
          <w:lang w:val="en-US"/>
        </w:rPr>
        <w:t>四、财政拨款收支预算总表（公开表 2）</w:t>
      </w:r>
      <w:bookmarkEnd w:id="16"/>
      <w:bookmarkEnd w:id="17"/>
    </w:p>
    <w:p w14:paraId="192BE740">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8" w:name="_Toc4686"/>
      <w:bookmarkEnd w:id="18"/>
      <w:bookmarkStart w:id="19" w:name="_Toc19345"/>
      <w:bookmarkStart w:id="20" w:name="_Toc26774"/>
      <w:r>
        <w:rPr>
          <w:rFonts w:hint="eastAsia" w:ascii="宋体" w:hAnsi="宋体"/>
          <w:color w:val="auto"/>
          <w:sz w:val="32"/>
          <w:lang w:val="en-US"/>
        </w:rPr>
        <w:t>五、财政拨款支出预算表（部门经济分类科目）</w:t>
      </w:r>
      <w:bookmarkEnd w:id="19"/>
      <w:bookmarkEnd w:id="20"/>
    </w:p>
    <w:p w14:paraId="0A5F1F95">
      <w:pPr>
        <w:pStyle w:val="14"/>
        <w:tabs>
          <w:tab w:val="left" w:pos="1784"/>
        </w:tabs>
        <w:spacing w:beforeAutospacing="0" w:afterAutospacing="0" w:line="700" w:lineRule="exact"/>
        <w:ind w:right="660" w:rightChars="300"/>
        <w:jc w:val="left"/>
        <w:rPr>
          <w:rFonts w:ascii="宋体" w:hAnsi="宋体"/>
          <w:color w:val="auto"/>
          <w:sz w:val="32"/>
          <w:lang w:val="en-US"/>
        </w:rPr>
      </w:pPr>
      <w:r>
        <w:rPr>
          <w:rFonts w:hint="eastAsia" w:ascii="宋体" w:hAnsi="宋体"/>
          <w:color w:val="auto"/>
          <w:sz w:val="32"/>
          <w:lang w:val="en-US"/>
        </w:rPr>
        <w:t>（公开表 2-1）</w:t>
      </w:r>
    </w:p>
    <w:p w14:paraId="22136DB6">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1" w:name="_Toc7952"/>
      <w:bookmarkEnd w:id="21"/>
      <w:bookmarkStart w:id="22" w:name="_Toc6598"/>
      <w:bookmarkStart w:id="23" w:name="_Toc23081"/>
      <w:r>
        <w:rPr>
          <w:rFonts w:hint="eastAsia" w:ascii="宋体" w:hAnsi="宋体"/>
          <w:color w:val="auto"/>
          <w:sz w:val="32"/>
          <w:lang w:val="en-US"/>
        </w:rPr>
        <w:t>六、一般公共预算支出预算表（公开表 3）</w:t>
      </w:r>
      <w:bookmarkEnd w:id="22"/>
      <w:bookmarkEnd w:id="23"/>
    </w:p>
    <w:p w14:paraId="3332F315">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4" w:name="_Toc32200"/>
      <w:bookmarkEnd w:id="24"/>
      <w:bookmarkStart w:id="25" w:name="_Toc2665"/>
      <w:bookmarkStart w:id="26" w:name="_Toc3129"/>
      <w:r>
        <w:rPr>
          <w:rFonts w:hint="eastAsia" w:ascii="宋体" w:hAnsi="宋体"/>
          <w:color w:val="auto"/>
          <w:sz w:val="32"/>
          <w:lang w:val="en-US"/>
        </w:rPr>
        <w:t>七、一般公共预算基本支出预算表（公开表 3-1）</w:t>
      </w:r>
      <w:bookmarkEnd w:id="25"/>
      <w:bookmarkEnd w:id="26"/>
      <w:r>
        <w:rPr>
          <w:rFonts w:hint="eastAsia" w:ascii="宋体" w:hAnsi="宋体"/>
          <w:color w:val="auto"/>
          <w:sz w:val="32"/>
          <w:lang w:val="en-US"/>
        </w:rPr>
        <w:t xml:space="preserve"> </w:t>
      </w:r>
    </w:p>
    <w:p w14:paraId="3D7B90D4">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7" w:name="_Toc17751"/>
      <w:bookmarkEnd w:id="27"/>
      <w:bookmarkStart w:id="28" w:name="_Toc22638"/>
      <w:bookmarkStart w:id="29" w:name="_Toc11809"/>
      <w:r>
        <w:rPr>
          <w:rFonts w:hint="eastAsia" w:ascii="宋体" w:hAnsi="宋体"/>
          <w:color w:val="auto"/>
          <w:sz w:val="32"/>
          <w:lang w:val="en-US"/>
        </w:rPr>
        <w:t>八、一般公共预算项目支出预算表（公开表 3-2）</w:t>
      </w:r>
      <w:bookmarkEnd w:id="28"/>
      <w:bookmarkEnd w:id="29"/>
    </w:p>
    <w:p w14:paraId="7E3A97C8">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0" w:name="_Toc11119"/>
      <w:bookmarkEnd w:id="30"/>
      <w:bookmarkStart w:id="31" w:name="_Toc14724"/>
      <w:bookmarkStart w:id="32" w:name="_Toc31442"/>
      <w:r>
        <w:rPr>
          <w:rFonts w:hint="eastAsia" w:ascii="宋体" w:hAnsi="宋体"/>
          <w:color w:val="auto"/>
          <w:sz w:val="32"/>
          <w:lang w:val="en-US"/>
        </w:rPr>
        <w:t>九、一般公共预算“三公”经费支出预算表</w:t>
      </w:r>
      <w:bookmarkEnd w:id="31"/>
      <w:bookmarkEnd w:id="32"/>
    </w:p>
    <w:p w14:paraId="629434DD">
      <w:pPr>
        <w:pStyle w:val="14"/>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 xml:space="preserve">（公开表 3-3） </w:t>
      </w:r>
    </w:p>
    <w:p w14:paraId="7EFF6E4F">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3" w:name="_Toc19211"/>
      <w:bookmarkEnd w:id="33"/>
      <w:bookmarkStart w:id="34" w:name="_Toc29698"/>
      <w:bookmarkStart w:id="35" w:name="_Toc11630"/>
      <w:r>
        <w:rPr>
          <w:rFonts w:hint="eastAsia" w:ascii="宋体" w:hAnsi="宋体"/>
          <w:color w:val="auto"/>
          <w:sz w:val="32"/>
          <w:lang w:val="en-US"/>
        </w:rPr>
        <w:t>十、政府性基金预算支出表（公开表 4）</w:t>
      </w:r>
      <w:bookmarkEnd w:id="34"/>
      <w:bookmarkEnd w:id="35"/>
    </w:p>
    <w:p w14:paraId="4AB7536D">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6" w:name="_Toc7676"/>
      <w:bookmarkEnd w:id="36"/>
      <w:bookmarkStart w:id="37" w:name="_Toc11710"/>
      <w:bookmarkStart w:id="38" w:name="_Toc31680"/>
      <w:r>
        <w:rPr>
          <w:rFonts w:hint="eastAsia" w:ascii="宋体" w:hAnsi="宋体"/>
          <w:color w:val="auto"/>
          <w:sz w:val="32"/>
          <w:lang w:val="en-US"/>
        </w:rPr>
        <w:t>十一、政府性基金预算“三公”经费支出预算表</w:t>
      </w:r>
      <w:bookmarkEnd w:id="37"/>
      <w:bookmarkEnd w:id="38"/>
    </w:p>
    <w:p w14:paraId="3E17342D">
      <w:pPr>
        <w:pStyle w:val="14"/>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（公开表 4-1）</w:t>
      </w:r>
    </w:p>
    <w:p w14:paraId="77C4377F">
      <w:pPr>
        <w:pStyle w:val="14"/>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39" w:name="_Toc22917"/>
      <w:bookmarkEnd w:id="39"/>
      <w:bookmarkStart w:id="40" w:name="_Toc32150"/>
      <w:bookmarkStart w:id="41" w:name="_Toc3530"/>
      <w:r>
        <w:rPr>
          <w:rFonts w:hint="eastAsia" w:ascii="宋体" w:hAnsi="宋体"/>
          <w:color w:val="auto"/>
          <w:sz w:val="32"/>
          <w:lang w:val="en-US"/>
        </w:rPr>
        <w:t>国有资本经营预算支出表（公开表 5）</w:t>
      </w:r>
      <w:bookmarkEnd w:id="40"/>
      <w:bookmarkEnd w:id="41"/>
    </w:p>
    <w:p w14:paraId="094B02EE">
      <w:pPr>
        <w:pStyle w:val="14"/>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2" w:name="_Toc27530"/>
      <w:bookmarkStart w:id="43" w:name="_Toc4697"/>
      <w:r>
        <w:rPr>
          <w:rFonts w:hint="eastAsia" w:ascii="宋体" w:hAnsi="宋体"/>
          <w:color w:val="auto"/>
          <w:sz w:val="32"/>
          <w:lang w:val="en-US"/>
        </w:rPr>
        <w:t>项目支出绩效目标表</w:t>
      </w:r>
      <w:bookmarkEnd w:id="42"/>
      <w:bookmarkEnd w:id="43"/>
    </w:p>
    <w:p w14:paraId="1131FB73">
      <w:pPr>
        <w:pStyle w:val="14"/>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4" w:name="_Toc32659"/>
      <w:r>
        <w:rPr>
          <w:rFonts w:hint="eastAsia" w:ascii="宋体" w:hAnsi="宋体"/>
          <w:color w:val="auto"/>
          <w:sz w:val="32"/>
          <w:lang w:val="en-US"/>
        </w:rPr>
        <w:t>“三公”经费支出预算表</w:t>
      </w:r>
      <w:bookmarkEnd w:id="44"/>
    </w:p>
    <w:p w14:paraId="4A374199">
      <w:pPr>
        <w:pStyle w:val="14"/>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5" w:name="_Toc1634"/>
      <w:r>
        <w:rPr>
          <w:rFonts w:hint="eastAsia" w:ascii="宋体" w:hAnsi="宋体"/>
          <w:color w:val="auto"/>
          <w:sz w:val="32"/>
          <w:lang w:val="en-US"/>
        </w:rPr>
        <w:t>政府采购项目预算表</w:t>
      </w:r>
      <w:bookmarkEnd w:id="45"/>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46" w:name="_Toc2285"/>
      <w:r>
        <w:rPr>
          <w:rFonts w:hint="eastAsia" w:ascii="宋体" w:hAnsi="宋体"/>
          <w:b/>
          <w:bCs/>
          <w:sz w:val="32"/>
          <w:lang w:val="en-US" w:eastAsia="zh-CN"/>
        </w:rPr>
        <w:t>以上所有表格详见部门说明后附件。</w:t>
      </w:r>
      <w:bookmarkEnd w:id="8"/>
      <w:bookmarkEnd w:id="46"/>
    </w:p>
    <w:p w14:paraId="74110F85">
      <w:pPr>
        <w:rPr>
          <w:rFonts w:ascii="宋体" w:hAnsi="宋体"/>
          <w:sz w:val="20"/>
        </w:rPr>
      </w:pPr>
      <w:r>
        <w:rPr>
          <w:rFonts w:ascii="宋体" w:hAnsi="宋体"/>
          <w:sz w:val="20"/>
        </w:rPr>
        <w:br w:type="page"/>
      </w:r>
    </w:p>
    <w:p w14:paraId="3929AEB0">
      <w:pPr>
        <w:pStyle w:val="5"/>
        <w:rPr>
          <w:rFonts w:ascii="宋体" w:hAnsi="宋体"/>
          <w:sz w:val="20"/>
        </w:rPr>
      </w:pPr>
    </w:p>
    <w:p w14:paraId="107738D8">
      <w:pPr>
        <w:pStyle w:val="5"/>
        <w:rPr>
          <w:rFonts w:ascii="宋体" w:hAnsi="宋体"/>
          <w:sz w:val="20"/>
        </w:rPr>
      </w:pPr>
    </w:p>
    <w:p w14:paraId="748FF058">
      <w:pPr>
        <w:pStyle w:val="5"/>
        <w:rPr>
          <w:rFonts w:ascii="宋体" w:hAnsi="宋体"/>
          <w:sz w:val="20"/>
        </w:rPr>
      </w:pPr>
    </w:p>
    <w:p w14:paraId="0DF8E71D">
      <w:pPr>
        <w:pStyle w:val="5"/>
        <w:rPr>
          <w:rFonts w:ascii="宋体" w:hAnsi="宋体"/>
          <w:sz w:val="20"/>
        </w:rPr>
      </w:pPr>
    </w:p>
    <w:p w14:paraId="44C6F9EC">
      <w:pPr>
        <w:pStyle w:val="5"/>
        <w:rPr>
          <w:rFonts w:ascii="宋体" w:hAnsi="宋体"/>
          <w:sz w:val="20"/>
        </w:rPr>
      </w:pPr>
    </w:p>
    <w:p w14:paraId="42B35292">
      <w:pPr>
        <w:pStyle w:val="5"/>
        <w:rPr>
          <w:rFonts w:ascii="宋体" w:hAnsi="宋体"/>
          <w:sz w:val="20"/>
        </w:rPr>
      </w:pPr>
    </w:p>
    <w:p w14:paraId="186DCEDC">
      <w:pPr>
        <w:pStyle w:val="5"/>
        <w:rPr>
          <w:rFonts w:ascii="宋体" w:hAnsi="宋体"/>
          <w:sz w:val="20"/>
        </w:rPr>
      </w:pPr>
    </w:p>
    <w:p w14:paraId="363645DA">
      <w:pPr>
        <w:pStyle w:val="5"/>
        <w:rPr>
          <w:rFonts w:ascii="宋体" w:hAnsi="宋体"/>
          <w:sz w:val="20"/>
        </w:rPr>
      </w:pPr>
    </w:p>
    <w:p w14:paraId="64301BBE">
      <w:pPr>
        <w:pStyle w:val="5"/>
        <w:rPr>
          <w:rFonts w:ascii="宋体" w:hAnsi="宋体"/>
          <w:sz w:val="20"/>
        </w:rPr>
      </w:pPr>
    </w:p>
    <w:p w14:paraId="67C59654">
      <w:pPr>
        <w:pStyle w:val="5"/>
        <w:rPr>
          <w:rFonts w:ascii="宋体" w:hAnsi="宋体"/>
          <w:sz w:val="20"/>
        </w:rPr>
      </w:pPr>
    </w:p>
    <w:p w14:paraId="14F27EB7">
      <w:pPr>
        <w:pStyle w:val="5"/>
        <w:rPr>
          <w:rFonts w:ascii="宋体" w:hAnsi="宋体"/>
          <w:sz w:val="20"/>
        </w:rPr>
      </w:pPr>
    </w:p>
    <w:p w14:paraId="5D83B97C">
      <w:pPr>
        <w:pStyle w:val="5"/>
        <w:rPr>
          <w:rFonts w:ascii="宋体" w:hAnsi="宋体"/>
          <w:sz w:val="20"/>
        </w:rPr>
      </w:pPr>
    </w:p>
    <w:p w14:paraId="61FCCC32">
      <w:pPr>
        <w:pStyle w:val="5"/>
        <w:rPr>
          <w:rFonts w:ascii="宋体" w:hAnsi="宋体"/>
          <w:sz w:val="20"/>
        </w:rPr>
      </w:pPr>
    </w:p>
    <w:p w14:paraId="13D210A1">
      <w:pPr>
        <w:pStyle w:val="5"/>
        <w:rPr>
          <w:rFonts w:ascii="宋体" w:hAnsi="宋体"/>
          <w:sz w:val="20"/>
        </w:rPr>
      </w:pPr>
    </w:p>
    <w:p w14:paraId="0F71E0FF">
      <w:pPr>
        <w:pStyle w:val="5"/>
        <w:rPr>
          <w:rFonts w:ascii="宋体" w:hAnsi="宋体"/>
          <w:sz w:val="20"/>
        </w:rPr>
      </w:pPr>
    </w:p>
    <w:p w14:paraId="1E681142">
      <w:pPr>
        <w:pStyle w:val="5"/>
        <w:rPr>
          <w:rFonts w:ascii="宋体" w:hAnsi="宋体"/>
          <w:sz w:val="20"/>
        </w:rPr>
      </w:pPr>
    </w:p>
    <w:p w14:paraId="51894AD6">
      <w:pPr>
        <w:pStyle w:val="5"/>
        <w:rPr>
          <w:rFonts w:ascii="宋体" w:hAnsi="宋体"/>
          <w:sz w:val="20"/>
        </w:rPr>
      </w:pPr>
    </w:p>
    <w:p w14:paraId="3BDE23E7">
      <w:pPr>
        <w:pStyle w:val="5"/>
        <w:rPr>
          <w:rFonts w:ascii="宋体" w:hAnsi="宋体"/>
          <w:sz w:val="20"/>
        </w:rPr>
      </w:pPr>
    </w:p>
    <w:p w14:paraId="142DFA00">
      <w:pPr>
        <w:pStyle w:val="5"/>
        <w:rPr>
          <w:rFonts w:ascii="宋体" w:hAnsi="宋体"/>
          <w:sz w:val="20"/>
        </w:rPr>
      </w:pPr>
    </w:p>
    <w:p w14:paraId="56A9BA10">
      <w:pPr>
        <w:pStyle w:val="5"/>
        <w:rPr>
          <w:rFonts w:ascii="宋体" w:hAnsi="宋体"/>
          <w:sz w:val="20"/>
        </w:rPr>
      </w:pPr>
    </w:p>
    <w:p w14:paraId="1E93E204">
      <w:pPr>
        <w:pStyle w:val="5"/>
        <w:rPr>
          <w:rFonts w:ascii="宋体" w:hAnsi="宋体"/>
          <w:sz w:val="20"/>
        </w:rPr>
      </w:pPr>
    </w:p>
    <w:p w14:paraId="487DDC95">
      <w:pPr>
        <w:pStyle w:val="5"/>
        <w:rPr>
          <w:rFonts w:ascii="宋体" w:hAnsi="宋体"/>
          <w:sz w:val="20"/>
        </w:rPr>
      </w:pPr>
    </w:p>
    <w:p w14:paraId="4541A68A">
      <w:pPr>
        <w:pStyle w:val="5"/>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47" w:name="_Toc29977"/>
      <w:r>
        <w:rPr>
          <w:rFonts w:hint="eastAsia" w:ascii="宋体" w:hAnsi="宋体" w:eastAsia="方正小标宋简体" w:cs="方正小标宋简体"/>
          <w:b w:val="0"/>
          <w:bCs w:val="0"/>
          <w:sz w:val="52"/>
          <w:szCs w:val="52"/>
          <w:lang w:val="en-US" w:eastAsia="zh-CN"/>
        </w:rPr>
        <w:t>五</w:t>
      </w:r>
      <w:r>
        <w:rPr>
          <w:rFonts w:hint="eastAsia" w:ascii="宋体" w:hAnsi="宋体" w:eastAsia="方正小标宋简体" w:cs="方正小标宋简体"/>
          <w:b w:val="0"/>
          <w:bCs w:val="0"/>
          <w:sz w:val="52"/>
          <w:szCs w:val="52"/>
          <w:lang w:val="en-US"/>
        </w:rPr>
        <w:t>通桥区小西湖风景区服务中心</w:t>
      </w:r>
      <w:r>
        <w:rPr>
          <w:rFonts w:hint="eastAsia" w:ascii="宋体" w:hAnsi="宋体" w:eastAsia="方正小标宋简体" w:cs="方正小标宋简体"/>
          <w:sz w:val="52"/>
          <w:szCs w:val="52"/>
          <w:lang w:val="en-US" w:eastAsia="zh-CN"/>
        </w:rPr>
        <w:t>2026年</w:t>
      </w:r>
      <w:bookmarkEnd w:id="47"/>
    </w:p>
    <w:p w14:paraId="1EE437CE">
      <w:pPr>
        <w:pStyle w:val="5"/>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48" w:name="_Toc1047"/>
      <w:bookmarkStart w:id="49" w:name="_Toc27421"/>
      <w:r>
        <w:rPr>
          <w:rFonts w:hint="eastAsia" w:ascii="宋体" w:hAnsi="宋体" w:eastAsia="方正小标宋简体" w:cs="方正小标宋简体"/>
          <w:sz w:val="52"/>
          <w:szCs w:val="52"/>
          <w:lang w:val="en-US" w:eastAsia="zh-CN"/>
        </w:rPr>
        <w:t>部门预算情况说明</w:t>
      </w:r>
      <w:bookmarkEnd w:id="48"/>
      <w:bookmarkEnd w:id="49"/>
    </w:p>
    <w:p w14:paraId="750B2461">
      <w:pPr>
        <w:pStyle w:val="5"/>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376D47D">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0" w:name="_Toc22436"/>
      <w:r>
        <w:rPr>
          <w:rFonts w:hint="eastAsia" w:ascii="宋体" w:hAnsi="宋体" w:eastAsia="黑体"/>
          <w:color w:val="333333"/>
        </w:rPr>
        <w:t>一、收支预算情况说明</w:t>
      </w:r>
      <w:bookmarkEnd w:id="50"/>
    </w:p>
    <w:p w14:paraId="46E28B3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w:t>
      </w:r>
      <w:r>
        <w:rPr>
          <w:rFonts w:hint="eastAsia" w:ascii="宋体" w:hAnsi="宋体"/>
          <w:sz w:val="32"/>
          <w:lang w:val="en-US"/>
        </w:rPr>
        <w:t>照综合预算的原则，五通桥区小西湖风景区服务中心所有收入和支出均纳入部门预算管理。收入包括：一般公共预算拨款收入；支出包括：文化旅游体育与传媒支出、社会保障和就业支出、卫生健康支出、住房保障支出。五通桥区小西湖风景区服务中心202</w:t>
      </w:r>
      <w:r>
        <w:rPr>
          <w:rFonts w:hint="eastAsia" w:ascii="宋体" w:hAnsi="宋体"/>
          <w:sz w:val="32"/>
          <w:lang w:val="en-US" w:eastAsia="zh-CN"/>
        </w:rPr>
        <w:t>6</w:t>
      </w:r>
      <w:r>
        <w:rPr>
          <w:rFonts w:hint="eastAsia" w:ascii="宋体" w:hAnsi="宋体"/>
          <w:sz w:val="32"/>
          <w:lang w:val="en-US"/>
        </w:rPr>
        <w:t>年收支预算总数</w:t>
      </w:r>
      <w:r>
        <w:rPr>
          <w:rFonts w:hint="eastAsia" w:ascii="宋体" w:hAnsi="宋体"/>
          <w:sz w:val="32"/>
          <w:lang w:val="en-US" w:eastAsia="zh-CN"/>
        </w:rPr>
        <w:t>71.87</w:t>
      </w:r>
      <w:r>
        <w:rPr>
          <w:rFonts w:hint="eastAsia" w:ascii="宋体" w:hAnsi="宋体"/>
          <w:sz w:val="32"/>
          <w:lang w:val="en-US"/>
        </w:rPr>
        <w:t>万元,比202</w:t>
      </w:r>
      <w:r>
        <w:rPr>
          <w:rFonts w:hint="eastAsia" w:ascii="宋体" w:hAnsi="宋体"/>
          <w:sz w:val="32"/>
          <w:lang w:val="en-US" w:eastAsia="zh-CN"/>
        </w:rPr>
        <w:t>5</w:t>
      </w:r>
      <w:r>
        <w:rPr>
          <w:rFonts w:hint="eastAsia" w:ascii="宋体" w:hAnsi="宋体"/>
          <w:sz w:val="32"/>
          <w:lang w:val="en-US"/>
        </w:rPr>
        <w:t>年收支预算总数</w:t>
      </w:r>
      <w:r>
        <w:rPr>
          <w:rFonts w:hint="eastAsia" w:ascii="宋体" w:hAnsi="宋体"/>
          <w:sz w:val="32"/>
          <w:lang w:val="en-US" w:eastAsia="zh-CN"/>
        </w:rPr>
        <w:t>84.48</w:t>
      </w:r>
      <w:r>
        <w:rPr>
          <w:rFonts w:hint="eastAsia" w:ascii="宋体" w:hAnsi="宋体"/>
          <w:sz w:val="32"/>
          <w:lang w:val="en-US"/>
        </w:rPr>
        <w:t>万元减少</w:t>
      </w:r>
      <w:r>
        <w:rPr>
          <w:rFonts w:hint="eastAsia" w:ascii="宋体" w:hAnsi="宋体"/>
          <w:sz w:val="32"/>
          <w:lang w:val="en-US" w:eastAsia="zh-CN"/>
        </w:rPr>
        <w:t>12.61</w:t>
      </w:r>
      <w:r>
        <w:rPr>
          <w:rFonts w:hint="eastAsia" w:ascii="宋体" w:hAnsi="宋体"/>
          <w:sz w:val="32"/>
          <w:lang w:val="en-US"/>
        </w:rPr>
        <w:t>万元。主要原因是：</w:t>
      </w:r>
      <w:r>
        <w:rPr>
          <w:rFonts w:hint="eastAsia" w:ascii="宋体" w:hAnsi="宋体"/>
          <w:sz w:val="32"/>
          <w:lang w:val="en-US" w:eastAsia="zh-CN"/>
        </w:rPr>
        <w:t>无项目经费；调出一人，人员经费减少、公用经费减少。</w:t>
      </w:r>
    </w:p>
    <w:p w14:paraId="02818A8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27592"/>
      <w:r>
        <w:rPr>
          <w:rFonts w:ascii="宋体" w:hAnsi="宋体"/>
        </w:rPr>
        <w:t>（一）收入预算情况</w:t>
      </w:r>
      <w:bookmarkEnd w:id="51"/>
    </w:p>
    <w:p w14:paraId="2C8A3AF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w:t>
      </w:r>
      <w:r>
        <w:rPr>
          <w:rFonts w:hint="eastAsia" w:ascii="宋体" w:hAnsi="宋体"/>
          <w:sz w:val="32"/>
          <w:lang w:val="en-US"/>
        </w:rPr>
        <w:t>通桥区小西湖风景区服务中心202</w:t>
      </w:r>
      <w:r>
        <w:rPr>
          <w:rFonts w:hint="eastAsia" w:ascii="宋体" w:hAnsi="宋体"/>
          <w:sz w:val="32"/>
          <w:lang w:val="en-US" w:eastAsia="zh-CN"/>
        </w:rPr>
        <w:t>6</w:t>
      </w:r>
      <w:r>
        <w:rPr>
          <w:rFonts w:hint="eastAsia" w:ascii="宋体" w:hAnsi="宋体"/>
          <w:sz w:val="32"/>
          <w:lang w:val="en-US"/>
        </w:rPr>
        <w:t>年收入预算</w:t>
      </w:r>
      <w:r>
        <w:rPr>
          <w:rFonts w:hint="eastAsia" w:ascii="宋体" w:hAnsi="宋体"/>
          <w:sz w:val="32"/>
          <w:lang w:val="en-US" w:eastAsia="zh-CN"/>
        </w:rPr>
        <w:t>71.87</w:t>
      </w:r>
      <w:r>
        <w:rPr>
          <w:rFonts w:hint="eastAsia" w:ascii="宋体" w:hAnsi="宋体"/>
          <w:sz w:val="32"/>
          <w:lang w:val="en-US"/>
        </w:rPr>
        <w:t>万元，其中：上年结转0万元，占0%；一般公共预算拨款收入</w:t>
      </w:r>
      <w:r>
        <w:rPr>
          <w:rFonts w:hint="eastAsia" w:ascii="宋体" w:hAnsi="宋体"/>
          <w:sz w:val="32"/>
          <w:lang w:val="en-US" w:eastAsia="zh-CN"/>
        </w:rPr>
        <w:t>71.87</w:t>
      </w:r>
      <w:r>
        <w:rPr>
          <w:rFonts w:hint="eastAsia" w:ascii="宋体" w:hAnsi="宋体"/>
          <w:sz w:val="32"/>
          <w:lang w:val="en-US"/>
        </w:rPr>
        <w:t>万元，占100%；政府基金预算拨款收入0万元，占0%；事业收入0万元，占0%；事业单位经营收入0万元，占0%；其他收入0万元，占0%</w:t>
      </w:r>
      <w:r>
        <w:rPr>
          <w:rFonts w:hint="eastAsia" w:ascii="宋体" w:hAnsi="宋体"/>
          <w:sz w:val="32"/>
          <w:lang w:val="en-US" w:eastAsia="zh-CN"/>
        </w:rPr>
        <w:t>。</w:t>
      </w:r>
    </w:p>
    <w:p w14:paraId="2ABF254D">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4580"/>
      <w:r>
        <w:rPr>
          <w:rFonts w:ascii="宋体" w:hAnsi="宋体"/>
        </w:rPr>
        <w:t>（二）支出预算情况</w:t>
      </w:r>
      <w:bookmarkEnd w:id="52"/>
    </w:p>
    <w:p w14:paraId="76FF566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五通桥区小西湖风景区服务中心2026年支出预算71.87万元，其中：人员支出64.32万元，日常公用支出7.55万元，对个人和家庭的补助支出0万元，专项支出0万元。</w:t>
      </w:r>
    </w:p>
    <w:p w14:paraId="00ED131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3" w:name="_Toc26856"/>
      <w:r>
        <w:rPr>
          <w:rFonts w:hint="eastAsia" w:ascii="宋体" w:hAnsi="宋体" w:eastAsia="黑体"/>
          <w:color w:val="333333"/>
        </w:rPr>
        <w:t>二、财政拨款收支预算情况说明</w:t>
      </w:r>
      <w:bookmarkEnd w:id="53"/>
    </w:p>
    <w:p w14:paraId="0AA04B9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五通桥区小西湖风景区服务中心2026年财政拨款收支预算总数71.87万元,比2025年财政拨款收支预算总数84.48万元减少12.61万元。主要原因：无项目经费；调出一人，人员经费减少、公用经费减少。</w:t>
      </w:r>
    </w:p>
    <w:p w14:paraId="47B19F5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其中：基本支出71.87万元，占100%；项目支出0万元，占0%。</w:t>
      </w:r>
    </w:p>
    <w:p w14:paraId="57DE7784">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基</w:t>
      </w:r>
      <w:r>
        <w:rPr>
          <w:rFonts w:hint="eastAsia" w:ascii="宋体" w:hAnsi="宋体"/>
          <w:sz w:val="32"/>
          <w:lang w:val="en-US"/>
        </w:rPr>
        <w:t>本支出，是用于保障五通桥区小西湖风景区服务中心正常运转的日常支出，包括基本工资、津贴补贴等人员经费以及办公费、印刷费、水电费、办公设备购置等日常公用经费。</w:t>
      </w:r>
    </w:p>
    <w:p w14:paraId="7BED7C2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rPr>
        <w:t>项目支出，是用于保障五通桥区小西湖风景区服务中心为完成特定的行政工作任务或事业发展目标，用于专项业务工作的经费支出</w:t>
      </w:r>
      <w:r>
        <w:rPr>
          <w:rFonts w:hint="eastAsia" w:ascii="宋体" w:hAnsi="宋体"/>
          <w:sz w:val="32"/>
          <w:lang w:val="en-US" w:eastAsia="zh-CN"/>
        </w:rPr>
        <w:t>。</w:t>
      </w:r>
    </w:p>
    <w:p w14:paraId="3A00B49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4" w:name="_Toc29952"/>
      <w:r>
        <w:rPr>
          <w:rFonts w:hint="eastAsia" w:ascii="宋体" w:hAnsi="宋体" w:eastAsia="黑体"/>
          <w:color w:val="333333"/>
        </w:rPr>
        <w:t>三、一般公共预算当年拨款情况说明</w:t>
      </w:r>
      <w:bookmarkEnd w:id="54"/>
    </w:p>
    <w:p w14:paraId="1DBB31A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5" w:name="_Toc5566"/>
      <w:r>
        <w:rPr>
          <w:rFonts w:ascii="宋体" w:hAnsi="宋体"/>
        </w:rPr>
        <w:t>（一）一般公共预算当年拨款规模变化情况</w:t>
      </w:r>
      <w:bookmarkEnd w:id="55"/>
    </w:p>
    <w:p w14:paraId="124CEE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w:t>
      </w:r>
      <w:r>
        <w:rPr>
          <w:rFonts w:hint="eastAsia" w:ascii="宋体" w:hAnsi="宋体"/>
          <w:sz w:val="32"/>
          <w:lang w:val="en-US"/>
        </w:rPr>
        <w:t>通桥区小西湖风景区服务中心202</w:t>
      </w:r>
      <w:r>
        <w:rPr>
          <w:rFonts w:hint="eastAsia" w:ascii="宋体" w:hAnsi="宋体"/>
          <w:sz w:val="32"/>
          <w:lang w:val="en-US" w:eastAsia="zh-CN"/>
        </w:rPr>
        <w:t>6</w:t>
      </w:r>
      <w:r>
        <w:rPr>
          <w:rFonts w:hint="eastAsia" w:ascii="宋体" w:hAnsi="宋体"/>
          <w:sz w:val="32"/>
          <w:lang w:val="en-US"/>
        </w:rPr>
        <w:t>年一般公共预算当年拨款</w:t>
      </w:r>
      <w:r>
        <w:rPr>
          <w:rFonts w:hint="eastAsia" w:ascii="宋体" w:hAnsi="宋体"/>
          <w:sz w:val="32"/>
          <w:lang w:val="en-US" w:eastAsia="zh-CN"/>
        </w:rPr>
        <w:t>71.87</w:t>
      </w:r>
      <w:r>
        <w:rPr>
          <w:rFonts w:hint="eastAsia" w:ascii="宋体" w:hAnsi="宋体"/>
          <w:sz w:val="32"/>
          <w:lang w:val="en-US"/>
        </w:rPr>
        <w:t>万元，比202</w:t>
      </w:r>
      <w:r>
        <w:rPr>
          <w:rFonts w:hint="eastAsia" w:ascii="宋体" w:hAnsi="宋体"/>
          <w:sz w:val="32"/>
          <w:lang w:val="en-US" w:eastAsia="zh-CN"/>
        </w:rPr>
        <w:t>5</w:t>
      </w:r>
      <w:r>
        <w:rPr>
          <w:rFonts w:hint="eastAsia" w:ascii="宋体" w:hAnsi="宋体"/>
          <w:sz w:val="32"/>
          <w:lang w:val="en-US"/>
        </w:rPr>
        <w:t>年财政拨款收支预算总数</w:t>
      </w:r>
      <w:r>
        <w:rPr>
          <w:rFonts w:hint="eastAsia" w:ascii="宋体" w:hAnsi="宋体"/>
          <w:sz w:val="32"/>
          <w:lang w:val="en-US" w:eastAsia="zh-CN"/>
        </w:rPr>
        <w:t>84.48</w:t>
      </w:r>
      <w:r>
        <w:rPr>
          <w:rFonts w:hint="eastAsia" w:ascii="宋体" w:hAnsi="宋体"/>
          <w:sz w:val="32"/>
          <w:lang w:val="en-US"/>
        </w:rPr>
        <w:t>万元减少</w:t>
      </w:r>
      <w:r>
        <w:rPr>
          <w:rFonts w:hint="eastAsia" w:ascii="宋体" w:hAnsi="宋体"/>
          <w:sz w:val="32"/>
          <w:lang w:val="en-US" w:eastAsia="zh-CN"/>
        </w:rPr>
        <w:t>12.61</w:t>
      </w:r>
      <w:r>
        <w:rPr>
          <w:rFonts w:hint="eastAsia" w:ascii="宋体" w:hAnsi="宋体"/>
          <w:sz w:val="32"/>
          <w:lang w:val="en-US"/>
        </w:rPr>
        <w:t>万元。主要原因是：</w:t>
      </w:r>
      <w:r>
        <w:rPr>
          <w:rFonts w:hint="eastAsia" w:ascii="宋体" w:hAnsi="宋体"/>
          <w:sz w:val="32"/>
          <w:lang w:val="en-US" w:eastAsia="zh-CN"/>
        </w:rPr>
        <w:t>无项目经费；调出一人，人员经费减少、公用经费减少。</w:t>
      </w:r>
    </w:p>
    <w:p w14:paraId="0A701D18">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6" w:name="_Toc15137"/>
      <w:r>
        <w:rPr>
          <w:rFonts w:ascii="宋体" w:hAnsi="宋体"/>
        </w:rPr>
        <w:t>（二）一般公共预算当年拨款结构情况</w:t>
      </w:r>
      <w:bookmarkEnd w:id="56"/>
    </w:p>
    <w:p w14:paraId="6E9E308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rPr>
        <w:t>小西湖风景区服务中心</w:t>
      </w:r>
      <w:r>
        <w:rPr>
          <w:rFonts w:hint="eastAsia" w:ascii="宋体" w:hAnsi="宋体"/>
          <w:sz w:val="32"/>
          <w:lang w:val="en-US" w:eastAsia="zh-CN"/>
        </w:rPr>
        <w:t>2026年一般公共预算支出71.87万元，主要包括文化旅游体育与传媒支出52.15万元，占72.56%；社会保障和就业支出11.33万元，占15.76%；卫生健康支出2.46万元，占3.42%；住房保障支出5.94万元，占8.26%。</w:t>
      </w:r>
    </w:p>
    <w:p w14:paraId="0C9D2D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57" w:name="_Toc28686"/>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57"/>
    </w:p>
    <w:p w14:paraId="0F599D8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w:t>
      </w:r>
      <w:r>
        <w:rPr>
          <w:rFonts w:hint="eastAsia" w:ascii="宋体" w:hAnsi="宋体"/>
          <w:sz w:val="32"/>
          <w:lang w:val="en-US"/>
        </w:rPr>
        <w:t>社会保障和就业支出（类）行政事业单位养老支出</w:t>
      </w:r>
      <w:bookmarkStart w:id="58" w:name="OLE_LINK2"/>
      <w:r>
        <w:rPr>
          <w:rFonts w:hint="eastAsia" w:ascii="宋体" w:hAnsi="宋体"/>
          <w:sz w:val="32"/>
          <w:lang w:val="en-US"/>
        </w:rPr>
        <w:t>（款）</w:t>
      </w:r>
      <w:bookmarkEnd w:id="58"/>
      <w:r>
        <w:rPr>
          <w:rFonts w:hint="eastAsia" w:ascii="宋体" w:hAnsi="宋体"/>
          <w:sz w:val="32"/>
          <w:lang w:val="en-US"/>
        </w:rPr>
        <w:t>机关事业单位基本养老保险缴费支出（项）:202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7.14</w:t>
      </w:r>
      <w:r>
        <w:rPr>
          <w:rFonts w:hint="eastAsia" w:ascii="宋体" w:hAnsi="宋体"/>
          <w:sz w:val="32"/>
          <w:lang w:val="en-US"/>
        </w:rPr>
        <w:t>万元，主要用于：反映机关事业单位实施养老保险制度由单位缴纳的基本养老保险缴费支出</w:t>
      </w:r>
      <w:r>
        <w:rPr>
          <w:rFonts w:hint="eastAsia" w:ascii="宋体" w:hAnsi="宋体"/>
          <w:sz w:val="32"/>
          <w:lang w:val="en-US" w:eastAsia="zh-CN"/>
        </w:rPr>
        <w:t>。</w:t>
      </w:r>
    </w:p>
    <w:p w14:paraId="0B4FA74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w:t>
      </w:r>
      <w:r>
        <w:rPr>
          <w:rFonts w:hint="eastAsia" w:ascii="宋体" w:hAnsi="宋体"/>
          <w:sz w:val="32"/>
          <w:lang w:val="en-US"/>
        </w:rPr>
        <w:t>社会保障和就业支出（类）行政事业单位养老支出（款）机关事业单位职业年金缴费支出（项）:202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3.57</w:t>
      </w:r>
      <w:r>
        <w:rPr>
          <w:rFonts w:hint="eastAsia" w:ascii="宋体" w:hAnsi="宋体"/>
          <w:sz w:val="32"/>
          <w:lang w:val="en-US"/>
        </w:rPr>
        <w:t>万元，主要用于：反映机关事业单位实施养老保险制度由单位实际缴纳的职业缴费支出</w:t>
      </w:r>
      <w:r>
        <w:rPr>
          <w:rFonts w:hint="eastAsia" w:ascii="宋体" w:hAnsi="宋体"/>
          <w:sz w:val="32"/>
          <w:lang w:val="en-US" w:eastAsia="zh-CN"/>
        </w:rPr>
        <w:t xml:space="preserve">。 </w:t>
      </w:r>
    </w:p>
    <w:p w14:paraId="258BFA2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w:t>
      </w:r>
      <w:r>
        <w:rPr>
          <w:rFonts w:hint="eastAsia" w:ascii="宋体" w:hAnsi="宋体"/>
          <w:sz w:val="32"/>
          <w:lang w:val="en-US"/>
        </w:rPr>
        <w:t>社会保障和就业支出（类）其他社会保障和就业支出（款）其他社会保障和就业支出（项）:20</w:t>
      </w:r>
      <w:r>
        <w:rPr>
          <w:rFonts w:hint="eastAsia" w:ascii="宋体" w:hAnsi="宋体"/>
          <w:sz w:val="32"/>
          <w:lang w:val="en-US" w:eastAsia="zh-CN"/>
        </w:rPr>
        <w:t>26</w:t>
      </w:r>
      <w:r>
        <w:rPr>
          <w:rFonts w:hint="eastAsia" w:ascii="宋体" w:hAnsi="宋体"/>
          <w:sz w:val="32"/>
          <w:lang w:val="en-US"/>
        </w:rPr>
        <w:t>年预算数为0.</w:t>
      </w:r>
      <w:r>
        <w:rPr>
          <w:rFonts w:hint="eastAsia" w:ascii="宋体" w:hAnsi="宋体"/>
          <w:sz w:val="32"/>
          <w:lang w:val="en-US" w:eastAsia="zh-CN"/>
        </w:rPr>
        <w:t>62</w:t>
      </w:r>
      <w:r>
        <w:rPr>
          <w:rFonts w:hint="eastAsia" w:ascii="宋体" w:hAnsi="宋体"/>
          <w:sz w:val="32"/>
          <w:lang w:val="en-US"/>
        </w:rPr>
        <w:t>万元，主要用于：职工其</w:t>
      </w:r>
      <w:r>
        <w:rPr>
          <w:rFonts w:hint="eastAsia" w:ascii="宋体" w:hAnsi="宋体"/>
          <w:sz w:val="32"/>
          <w:lang w:val="en-US" w:eastAsia="zh-CN"/>
        </w:rPr>
        <w:t>他</w:t>
      </w:r>
      <w:r>
        <w:rPr>
          <w:rFonts w:hint="eastAsia" w:ascii="宋体" w:hAnsi="宋体"/>
          <w:sz w:val="32"/>
          <w:lang w:val="en-US"/>
        </w:rPr>
        <w:t>保险经费支出</w:t>
      </w:r>
      <w:r>
        <w:rPr>
          <w:rFonts w:hint="eastAsia" w:ascii="宋体" w:hAnsi="宋体"/>
          <w:sz w:val="32"/>
          <w:lang w:val="en-US" w:eastAsia="zh-CN"/>
        </w:rPr>
        <w:t>。</w:t>
      </w:r>
    </w:p>
    <w:p w14:paraId="7311AB3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w:t>
      </w:r>
      <w:r>
        <w:rPr>
          <w:rFonts w:hint="eastAsia" w:ascii="宋体" w:hAnsi="宋体"/>
          <w:sz w:val="32"/>
          <w:lang w:val="en-US"/>
        </w:rPr>
        <w:t>卫生健康（类）行政事业单位医疗（款）事业单位医疗（项）:202</w:t>
      </w:r>
      <w:r>
        <w:rPr>
          <w:rFonts w:hint="eastAsia" w:ascii="宋体" w:hAnsi="宋体"/>
          <w:sz w:val="32"/>
          <w:lang w:val="en-US" w:eastAsia="zh-CN"/>
        </w:rPr>
        <w:t>6</w:t>
      </w:r>
      <w:r>
        <w:rPr>
          <w:rFonts w:hint="eastAsia" w:ascii="宋体" w:hAnsi="宋体"/>
          <w:sz w:val="32"/>
          <w:lang w:val="en-US"/>
        </w:rPr>
        <w:t>年预算数为2.</w:t>
      </w:r>
      <w:r>
        <w:rPr>
          <w:rFonts w:hint="eastAsia" w:ascii="宋体" w:hAnsi="宋体"/>
          <w:sz w:val="32"/>
          <w:lang w:val="en-US" w:eastAsia="zh-CN"/>
        </w:rPr>
        <w:t>06</w:t>
      </w:r>
      <w:r>
        <w:rPr>
          <w:rFonts w:hint="eastAsia" w:ascii="宋体" w:hAnsi="宋体"/>
          <w:sz w:val="32"/>
          <w:lang w:val="en-US"/>
        </w:rPr>
        <w:t>万元，主要用于：事业单位基本医疗保险缴费支出</w:t>
      </w:r>
      <w:r>
        <w:rPr>
          <w:rFonts w:hint="eastAsia" w:ascii="宋体" w:hAnsi="宋体"/>
          <w:sz w:val="32"/>
          <w:lang w:val="en-US" w:eastAsia="zh-CN"/>
        </w:rPr>
        <w:t>。</w:t>
      </w:r>
    </w:p>
    <w:p w14:paraId="45B4748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w:t>
      </w:r>
      <w:r>
        <w:rPr>
          <w:rFonts w:hint="eastAsia" w:ascii="宋体" w:hAnsi="宋体"/>
          <w:sz w:val="32"/>
          <w:lang w:val="en-US"/>
        </w:rPr>
        <w:t>卫生健康（类）行政事业单位医疗（款）公务员医疗补助（项）：202</w:t>
      </w:r>
      <w:r>
        <w:rPr>
          <w:rFonts w:hint="eastAsia" w:ascii="宋体" w:hAnsi="宋体"/>
          <w:sz w:val="32"/>
          <w:lang w:val="en-US" w:eastAsia="zh-CN"/>
        </w:rPr>
        <w:t>6</w:t>
      </w:r>
      <w:r>
        <w:rPr>
          <w:rFonts w:hint="eastAsia" w:ascii="宋体" w:hAnsi="宋体"/>
          <w:sz w:val="32"/>
          <w:lang w:val="en-US"/>
        </w:rPr>
        <w:t>年预算数为0.</w:t>
      </w:r>
      <w:r>
        <w:rPr>
          <w:rFonts w:hint="eastAsia" w:ascii="宋体" w:hAnsi="宋体"/>
          <w:sz w:val="32"/>
          <w:lang w:val="en-US" w:eastAsia="zh-CN"/>
        </w:rPr>
        <w:t>4</w:t>
      </w:r>
      <w:r>
        <w:rPr>
          <w:rFonts w:hint="eastAsia" w:ascii="宋体" w:hAnsi="宋体"/>
          <w:sz w:val="32"/>
          <w:lang w:val="en-US"/>
        </w:rPr>
        <w:t>万元，主要用于：反映机关事业单位为职工缴纳公务医疗保险的支出</w:t>
      </w:r>
      <w:r>
        <w:rPr>
          <w:rFonts w:hint="eastAsia" w:ascii="宋体" w:hAnsi="宋体"/>
          <w:sz w:val="32"/>
          <w:lang w:val="en-US" w:eastAsia="zh-CN"/>
        </w:rPr>
        <w:t>。</w:t>
      </w:r>
    </w:p>
    <w:p w14:paraId="64D48FC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w:t>
      </w:r>
      <w:r>
        <w:rPr>
          <w:rFonts w:hint="eastAsia" w:ascii="宋体" w:hAnsi="宋体"/>
          <w:sz w:val="32"/>
          <w:lang w:val="en-US"/>
        </w:rPr>
        <w:t>住房保障（类）住房改革支出（款）住房公积金（项）:202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5.94</w:t>
      </w:r>
      <w:r>
        <w:rPr>
          <w:rFonts w:hint="eastAsia" w:ascii="宋体" w:hAnsi="宋体"/>
          <w:sz w:val="32"/>
          <w:lang w:val="en-US"/>
        </w:rPr>
        <w:t>万元，主要用于：部门按人力资源和社会保障部、财政部规定的基本工资和津贴补贴以及规定比例为职工缴纳的住房公积金支出</w:t>
      </w:r>
      <w:r>
        <w:rPr>
          <w:rFonts w:hint="eastAsia" w:ascii="宋体" w:hAnsi="宋体"/>
          <w:sz w:val="32"/>
          <w:lang w:val="en-US" w:eastAsia="zh-CN"/>
        </w:rPr>
        <w:t>。</w:t>
      </w:r>
    </w:p>
    <w:p w14:paraId="08DAFD1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w:t>
      </w:r>
      <w:r>
        <w:rPr>
          <w:rFonts w:hint="eastAsia" w:ascii="宋体" w:hAnsi="宋体"/>
          <w:sz w:val="32"/>
          <w:lang w:val="en-US"/>
        </w:rPr>
        <w:t>文化旅游体育与传媒支出（类）文化和旅游（款）其他文化和旅游支出（项）：202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52.15</w:t>
      </w:r>
      <w:r>
        <w:rPr>
          <w:rFonts w:hint="eastAsia" w:ascii="宋体" w:hAnsi="宋体"/>
          <w:sz w:val="32"/>
          <w:lang w:val="en-US"/>
        </w:rPr>
        <w:t>万元，主要用于：单位正常运转的基本支出，包括基本工资、津贴补贴等人员经费以及办公费、印刷费、水电费等日常公用经费</w:t>
      </w:r>
      <w:r>
        <w:rPr>
          <w:rFonts w:hint="eastAsia" w:ascii="宋体" w:hAnsi="宋体"/>
          <w:sz w:val="32"/>
          <w:lang w:val="en-US" w:eastAsia="zh-CN"/>
        </w:rPr>
        <w:t>。</w:t>
      </w:r>
    </w:p>
    <w:p w14:paraId="54531674">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9" w:name="_Toc28216"/>
      <w:r>
        <w:rPr>
          <w:rFonts w:hint="eastAsia" w:ascii="宋体" w:hAnsi="宋体" w:eastAsia="黑体"/>
          <w:color w:val="333333"/>
        </w:rPr>
        <w:t>四、一般公共预算基本支出情况说明</w:t>
      </w:r>
      <w:bookmarkEnd w:id="59"/>
    </w:p>
    <w:p w14:paraId="56487D5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rPr>
        <w:t>小西湖风景区服务中心</w:t>
      </w:r>
      <w:r>
        <w:rPr>
          <w:rFonts w:hint="eastAsia" w:ascii="宋体" w:hAnsi="宋体"/>
          <w:sz w:val="32"/>
          <w:lang w:val="en-US" w:eastAsia="zh-CN"/>
        </w:rPr>
        <w:t>2026年一般公共预算基本支出71.87万元，其中：</w:t>
      </w:r>
    </w:p>
    <w:p w14:paraId="28C0E33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64.32万元，主要包括：基本工资、津贴补贴、绩效工资、机关事业单位基本养老保险缴费、职业年金缴费、职工基本医疗保险缴费、公务医疗补助缴费、其他社会保障缴费、住房公积金、其他工资福利支出。</w:t>
      </w:r>
    </w:p>
    <w:p w14:paraId="0118085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公用经费7.55万元，主要包括：办公费、印刷费、差旅费、维修（护）费、会议费、委托业务费、工会经费、其他商品和服务支出。</w:t>
      </w:r>
    </w:p>
    <w:p w14:paraId="4C59572A">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0" w:name="_Toc14427"/>
      <w:r>
        <w:rPr>
          <w:rFonts w:hint="eastAsia" w:ascii="宋体" w:hAnsi="宋体" w:eastAsia="黑体"/>
          <w:color w:val="333333"/>
        </w:rPr>
        <w:t>五、“三公”经费财政拨款预算安排情况说明</w:t>
      </w:r>
      <w:bookmarkEnd w:id="60"/>
    </w:p>
    <w:p w14:paraId="4BE5A4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rPr>
        <w:t>小西湖风景区服务中心</w:t>
      </w:r>
      <w:r>
        <w:rPr>
          <w:rFonts w:hint="eastAsia" w:ascii="宋体" w:hAnsi="宋体"/>
          <w:sz w:val="32"/>
          <w:lang w:val="en-US" w:eastAsia="zh-CN"/>
        </w:rPr>
        <w:t>2026年“三公”经费财政拨款预算数0万元，其中：公务接待费0万元，公务用车购置0万元，公车运行维护费0万元。</w:t>
      </w:r>
    </w:p>
    <w:p w14:paraId="1FD3A7E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sz w:val="32"/>
          <w:lang w:val="en-US"/>
        </w:rPr>
        <w:t>无公务接待费计划</w:t>
      </w:r>
      <w:r>
        <w:rPr>
          <w:rFonts w:hint="eastAsia" w:ascii="宋体" w:hAnsi="宋体"/>
          <w:sz w:val="32"/>
          <w:lang w:val="en-US" w:eastAsia="zh-CN"/>
        </w:rPr>
        <w:t>。</w:t>
      </w:r>
    </w:p>
    <w:p w14:paraId="4F7F134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1" w:name="_Toc31170"/>
      <w:r>
        <w:rPr>
          <w:rFonts w:ascii="宋体" w:hAnsi="宋体"/>
        </w:rPr>
        <w:t>（一）</w:t>
      </w:r>
      <w:r>
        <w:rPr>
          <w:rFonts w:hint="eastAsia" w:ascii="宋体" w:hAnsi="宋体"/>
          <w:lang w:val="en-US" w:eastAsia="zh-CN"/>
        </w:rPr>
        <w:t>公务接待费变化情况</w:t>
      </w:r>
      <w:bookmarkEnd w:id="61"/>
    </w:p>
    <w:p w14:paraId="28FCA2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万元减少</w:t>
      </w:r>
      <w:r>
        <w:rPr>
          <w:rFonts w:hint="eastAsia" w:ascii="宋体" w:hAnsi="宋体"/>
          <w:sz w:val="32"/>
          <w:lang w:val="en-US" w:eastAsia="zh-CN"/>
        </w:rPr>
        <w:t>0</w:t>
      </w:r>
      <w:r>
        <w:rPr>
          <w:rFonts w:hint="default" w:ascii="宋体" w:hAnsi="宋体"/>
          <w:sz w:val="32"/>
          <w:lang w:val="en-US" w:eastAsia="zh-CN"/>
        </w:rPr>
        <w:t>万元。主要原因是厉行节约，压缩接待规模和接待费用。</w:t>
      </w:r>
    </w:p>
    <w:p w14:paraId="16FFFE7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2" w:name="_Toc19722"/>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62"/>
    </w:p>
    <w:p w14:paraId="116C35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621C7A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5BAB59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BE4D3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14:paraId="4885ABD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3" w:name="_Toc26601"/>
      <w:r>
        <w:rPr>
          <w:rFonts w:hint="eastAsia" w:ascii="宋体" w:hAnsi="宋体" w:eastAsia="黑体"/>
          <w:color w:val="333333"/>
        </w:rPr>
        <w:t>六、政府性基金预算支出情况说明</w:t>
      </w:r>
      <w:bookmarkEnd w:id="63"/>
    </w:p>
    <w:p w14:paraId="44E67E6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rPr>
        <w:t>小西湖风景区服务中心</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100624E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4" w:name="_Toc1939"/>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64"/>
    </w:p>
    <w:p w14:paraId="2D67D56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rPr>
        <w:t>小西湖风景区服务中心</w:t>
      </w:r>
      <w:r>
        <w:rPr>
          <w:rFonts w:hint="eastAsia" w:ascii="宋体" w:hAnsi="宋体"/>
          <w:sz w:val="32"/>
          <w:lang w:val="en-US" w:eastAsia="zh-CN"/>
        </w:rPr>
        <w:t>2026年国有资本经营预算拨款安排支出0万元,较上年预算数持平。</w:t>
      </w:r>
    </w:p>
    <w:p w14:paraId="5BD0B55F">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65" w:name="_Toc3190"/>
      <w:r>
        <w:rPr>
          <w:rFonts w:hint="eastAsia" w:ascii="宋体" w:hAnsi="宋体" w:eastAsia="黑体"/>
          <w:color w:val="333333"/>
          <w:lang w:val="en-US" w:eastAsia="zh-CN"/>
        </w:rPr>
        <w:t>八、其他重要事项的情况说明</w:t>
      </w:r>
      <w:bookmarkEnd w:id="65"/>
    </w:p>
    <w:p w14:paraId="7642536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66" w:name="_Toc29726"/>
      <w:r>
        <w:rPr>
          <w:rFonts w:ascii="宋体" w:hAnsi="宋体"/>
        </w:rPr>
        <w:t>（一）机关运行经费情况</w:t>
      </w:r>
      <w:bookmarkEnd w:id="66"/>
    </w:p>
    <w:p w14:paraId="56FC3D8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w:t>
      </w:r>
      <w:r>
        <w:rPr>
          <w:rFonts w:hint="eastAsia" w:ascii="宋体" w:hAnsi="宋体"/>
          <w:sz w:val="32"/>
          <w:lang w:val="en-US"/>
        </w:rPr>
        <w:t>小西湖风景区服务中心</w:t>
      </w:r>
      <w:r>
        <w:rPr>
          <w:rFonts w:hint="eastAsia" w:ascii="宋体" w:hAnsi="宋体"/>
          <w:sz w:val="32"/>
          <w:lang w:val="en-US" w:eastAsia="zh-CN"/>
        </w:rPr>
        <w:t>的机关运行经费财政拨款预算为0万元，比2025年预算增加0万元。</w:t>
      </w:r>
    </w:p>
    <w:p w14:paraId="09F9593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7" w:name="_Toc13411"/>
      <w:r>
        <w:rPr>
          <w:rFonts w:ascii="宋体" w:hAnsi="宋体"/>
        </w:rPr>
        <w:t>（二）政府采购情况</w:t>
      </w:r>
      <w:bookmarkEnd w:id="67"/>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w:t>
      </w:r>
      <w:r>
        <w:rPr>
          <w:rFonts w:hint="eastAsia" w:ascii="宋体" w:hAnsi="宋体"/>
          <w:sz w:val="32"/>
          <w:lang w:val="en-US"/>
        </w:rPr>
        <w:t>小西湖风景区服务中心</w:t>
      </w:r>
      <w:r>
        <w:rPr>
          <w:rFonts w:hint="eastAsia" w:ascii="宋体" w:hAnsi="宋体"/>
          <w:sz w:val="32"/>
          <w:lang w:val="en-US" w:eastAsia="zh-CN"/>
        </w:rPr>
        <w:t>政府采购项目0万元。其中，政府采购货物预算0万元；政府采购工程预算0万元；政府采购服务预算0万元。</w:t>
      </w:r>
    </w:p>
    <w:p w14:paraId="122D2D1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8" w:name="_Toc16202"/>
      <w:r>
        <w:rPr>
          <w:rFonts w:ascii="宋体" w:hAnsi="宋体"/>
        </w:rPr>
        <w:t>（三）国有资产占有使用情况</w:t>
      </w:r>
      <w:bookmarkEnd w:id="68"/>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w:t>
      </w:r>
      <w:r>
        <w:rPr>
          <w:rFonts w:hint="eastAsia" w:ascii="宋体" w:hAnsi="宋体"/>
          <w:sz w:val="32"/>
          <w:lang w:val="en-US"/>
        </w:rPr>
        <w:t>小西湖风景区服务中心</w:t>
      </w:r>
      <w:r>
        <w:rPr>
          <w:rFonts w:hint="eastAsia" w:ascii="宋体" w:hAnsi="宋体"/>
          <w:sz w:val="32"/>
          <w:lang w:val="en-US" w:eastAsia="zh-CN"/>
        </w:rPr>
        <w:t>所属各预算单位共有车辆0辆。单位价值100万元以上大型设备套。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9" w:name="_Toc26399"/>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69"/>
    </w:p>
    <w:p w14:paraId="73043C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w:t>
      </w:r>
      <w:r>
        <w:rPr>
          <w:rFonts w:hint="eastAsia" w:ascii="宋体" w:hAnsi="宋体"/>
          <w:sz w:val="32"/>
          <w:lang w:val="en-US"/>
        </w:rPr>
        <w:t>小西湖风景区服务中心</w:t>
      </w:r>
      <w:r>
        <w:rPr>
          <w:rFonts w:hint="eastAsia" w:ascii="宋体" w:hAnsi="宋体"/>
          <w:sz w:val="32"/>
          <w:lang w:val="en-US" w:eastAsia="zh-CN"/>
        </w:rPr>
        <w:t>开展绩效目标管理的项目12个，涉及预算71.87万元。其中：人员类项目9个，涉及预算64.32万元；运转类项目3个，涉及预算7.55万元；特定目标类项目0个，涉及预算0万元。</w:t>
      </w:r>
    </w:p>
    <w:p w14:paraId="59B6E348">
      <w:pPr>
        <w:pStyle w:val="5"/>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5"/>
        <w:rPr>
          <w:rFonts w:ascii="宋体" w:hAnsi="宋体"/>
          <w:sz w:val="20"/>
        </w:rPr>
      </w:pPr>
    </w:p>
    <w:p w14:paraId="212DF9FF">
      <w:pPr>
        <w:pStyle w:val="5"/>
        <w:rPr>
          <w:rFonts w:ascii="宋体" w:hAnsi="宋体"/>
          <w:sz w:val="20"/>
        </w:rPr>
      </w:pPr>
    </w:p>
    <w:p w14:paraId="24ACB5D3">
      <w:pPr>
        <w:pStyle w:val="5"/>
        <w:rPr>
          <w:rFonts w:ascii="宋体" w:hAnsi="宋体"/>
          <w:sz w:val="20"/>
        </w:rPr>
      </w:pPr>
    </w:p>
    <w:p w14:paraId="17CC1146">
      <w:pPr>
        <w:pStyle w:val="5"/>
        <w:rPr>
          <w:rFonts w:ascii="宋体" w:hAnsi="宋体"/>
          <w:sz w:val="20"/>
        </w:rPr>
      </w:pPr>
    </w:p>
    <w:p w14:paraId="3FD714E6">
      <w:pPr>
        <w:pStyle w:val="5"/>
        <w:rPr>
          <w:rFonts w:ascii="宋体" w:hAnsi="宋体"/>
          <w:sz w:val="20"/>
        </w:rPr>
      </w:pPr>
    </w:p>
    <w:p w14:paraId="08F17C76">
      <w:pPr>
        <w:pStyle w:val="5"/>
        <w:rPr>
          <w:rFonts w:ascii="宋体" w:hAnsi="宋体"/>
          <w:sz w:val="20"/>
        </w:rPr>
      </w:pPr>
    </w:p>
    <w:p w14:paraId="25CDDD7A">
      <w:pPr>
        <w:pStyle w:val="5"/>
        <w:rPr>
          <w:rFonts w:ascii="宋体" w:hAnsi="宋体"/>
          <w:sz w:val="20"/>
        </w:rPr>
      </w:pPr>
    </w:p>
    <w:p w14:paraId="471A3E85">
      <w:pPr>
        <w:pStyle w:val="5"/>
        <w:rPr>
          <w:rFonts w:ascii="宋体" w:hAnsi="宋体"/>
          <w:sz w:val="20"/>
        </w:rPr>
      </w:pPr>
    </w:p>
    <w:p w14:paraId="7EF4C425">
      <w:pPr>
        <w:pStyle w:val="5"/>
        <w:rPr>
          <w:rFonts w:ascii="宋体" w:hAnsi="宋体"/>
          <w:sz w:val="20"/>
        </w:rPr>
      </w:pPr>
    </w:p>
    <w:p w14:paraId="5CBDEF3C">
      <w:pPr>
        <w:pStyle w:val="5"/>
        <w:rPr>
          <w:rFonts w:ascii="宋体" w:hAnsi="宋体"/>
          <w:sz w:val="20"/>
        </w:rPr>
      </w:pPr>
    </w:p>
    <w:p w14:paraId="493CF0E5">
      <w:pPr>
        <w:pStyle w:val="5"/>
        <w:rPr>
          <w:rFonts w:ascii="宋体" w:hAnsi="宋体"/>
          <w:sz w:val="20"/>
        </w:rPr>
      </w:pPr>
    </w:p>
    <w:p w14:paraId="1582AE30">
      <w:pPr>
        <w:pStyle w:val="5"/>
        <w:rPr>
          <w:rFonts w:ascii="宋体" w:hAnsi="宋体"/>
          <w:sz w:val="20"/>
        </w:rPr>
      </w:pPr>
    </w:p>
    <w:p w14:paraId="5B4F5CF7">
      <w:pPr>
        <w:pStyle w:val="5"/>
        <w:rPr>
          <w:rFonts w:ascii="宋体" w:hAnsi="宋体"/>
          <w:sz w:val="20"/>
        </w:rPr>
      </w:pPr>
    </w:p>
    <w:p w14:paraId="469F1D6E">
      <w:pPr>
        <w:pStyle w:val="5"/>
        <w:rPr>
          <w:rFonts w:ascii="宋体" w:hAnsi="宋体"/>
          <w:sz w:val="20"/>
        </w:rPr>
      </w:pPr>
    </w:p>
    <w:p w14:paraId="0BAF2D45">
      <w:pPr>
        <w:pStyle w:val="5"/>
        <w:rPr>
          <w:rFonts w:ascii="宋体" w:hAnsi="宋体"/>
          <w:sz w:val="20"/>
        </w:rPr>
      </w:pPr>
    </w:p>
    <w:p w14:paraId="726E9AB8">
      <w:pPr>
        <w:pStyle w:val="5"/>
        <w:rPr>
          <w:rFonts w:ascii="宋体" w:hAnsi="宋体"/>
          <w:sz w:val="20"/>
        </w:rPr>
      </w:pPr>
    </w:p>
    <w:p w14:paraId="3F08E131">
      <w:pPr>
        <w:pStyle w:val="5"/>
        <w:rPr>
          <w:rFonts w:ascii="宋体" w:hAnsi="宋体"/>
          <w:sz w:val="20"/>
        </w:rPr>
      </w:pPr>
    </w:p>
    <w:p w14:paraId="23BEF9DF">
      <w:pPr>
        <w:pStyle w:val="5"/>
        <w:rPr>
          <w:rFonts w:ascii="宋体" w:hAnsi="宋体"/>
          <w:sz w:val="20"/>
        </w:rPr>
      </w:pPr>
    </w:p>
    <w:p w14:paraId="591E2135">
      <w:pPr>
        <w:pStyle w:val="5"/>
        <w:rPr>
          <w:rFonts w:ascii="宋体" w:hAnsi="宋体"/>
          <w:sz w:val="20"/>
        </w:rPr>
      </w:pPr>
    </w:p>
    <w:p w14:paraId="5941AF8F">
      <w:pPr>
        <w:pStyle w:val="5"/>
        <w:rPr>
          <w:rFonts w:ascii="宋体" w:hAnsi="宋体"/>
          <w:sz w:val="20"/>
        </w:rPr>
      </w:pPr>
    </w:p>
    <w:p w14:paraId="0C0E1E3F">
      <w:pPr>
        <w:pStyle w:val="5"/>
        <w:rPr>
          <w:rFonts w:ascii="宋体" w:hAnsi="宋体"/>
          <w:sz w:val="20"/>
        </w:rPr>
      </w:pPr>
    </w:p>
    <w:p w14:paraId="066CF097">
      <w:pPr>
        <w:pStyle w:val="5"/>
        <w:jc w:val="center"/>
        <w:outlineLvl w:val="0"/>
        <w:rPr>
          <w:rFonts w:hint="eastAsia" w:ascii="宋体" w:hAnsi="宋体" w:eastAsia="方正小标宋简体" w:cs="方正小标宋简体"/>
          <w:sz w:val="52"/>
          <w:szCs w:val="52"/>
          <w:lang w:val="en-US" w:eastAsia="zh-CN"/>
        </w:rPr>
      </w:pPr>
      <w:bookmarkStart w:id="70" w:name="_Toc21234"/>
      <w:r>
        <w:rPr>
          <w:rFonts w:hint="eastAsia" w:ascii="宋体" w:hAnsi="宋体" w:eastAsia="方正小标宋简体" w:cs="方正小标宋简体"/>
          <w:sz w:val="52"/>
          <w:szCs w:val="52"/>
          <w:lang w:val="en-US" w:eastAsia="zh-CN"/>
        </w:rPr>
        <w:t>第四部分  名词解释</w:t>
      </w:r>
      <w:bookmarkEnd w:id="70"/>
    </w:p>
    <w:p w14:paraId="1ACB746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37286594">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eastAsia="zh-CN"/>
        </w:rPr>
        <w:t>1.</w:t>
      </w:r>
      <w:r>
        <w:rPr>
          <w:rFonts w:hint="eastAsia" w:ascii="宋体" w:hAnsi="宋体"/>
          <w:sz w:val="32"/>
          <w:lang w:val="en-US"/>
        </w:rPr>
        <w:t>财政拨款收支情况：是指一般公共预算、政府性基金预算、国有资本经营预算拨款收支情况。</w:t>
      </w:r>
    </w:p>
    <w:p w14:paraId="2A1FB958">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2.一般公共预算拨款收入：指区级财政当年拨付的资金。</w:t>
      </w:r>
    </w:p>
    <w:p w14:paraId="6402EDB0">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3.事业收入：指事业单位开展专业业务活动及辅助活动所取得的收入。</w:t>
      </w:r>
    </w:p>
    <w:p w14:paraId="4DA0A2EC">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4.事业单位经营收入：指事业单位在专业业务活动及其辅助活动之外开展非独立核算经营活动取得的收入。</w:t>
      </w:r>
    </w:p>
    <w:p w14:paraId="205AD89F">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5.其他收入：指除上述“一般公共预算拨款收入”、“事业收入”、“事业单位经营收入”等以外的收入。主要是利息收入、国有资产出租收入等。</w:t>
      </w:r>
    </w:p>
    <w:p w14:paraId="31A96AF0">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4CF23971">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7.上年结转：指以前年度尚未完成，结转到本年仍按原规定用途继续使用的资金。</w:t>
      </w:r>
    </w:p>
    <w:p w14:paraId="5564982B">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8.社会保障和就业支出（类）行政事业单位养老支出（款）机关事业单位基本养老保险缴费支出（项）:指反映机关事业单位实施养老保险制度由单位缴纳的基本养老保险缴费支出。</w:t>
      </w:r>
    </w:p>
    <w:p w14:paraId="66CAF99A">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9.社会保障和就业支出（类）行政事业单位养老支出（款）机关事业单位职业年金缴费支出（项）：指反映机关事业单位实施养老保险制度由单位实际缴纳的职业缴费支出(含职业年金补记支出)。</w:t>
      </w:r>
    </w:p>
    <w:p w14:paraId="554AEF77">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10.社会保障和就业支出（类）其他社会保障和就业支出（款）其他社会保障和就业支出（项）：指除上述项目以外其他用于社会保障和就业方面的支出。</w:t>
      </w:r>
    </w:p>
    <w:p w14:paraId="0925E8A7">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11.卫生健康支出（类）行政事业单位医疗（款）事业单位医疗（项）：指财政部门安排的事业单位基本医疗保险缴费经费，未参加医疗保险的事业单位的公费医疗经费，按国家规定享受离休人员待遇的医疗经费。</w:t>
      </w:r>
    </w:p>
    <w:p w14:paraId="786942FC">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12.卫生健康支出（类）行政事业单位医疗（款）公务员医疗补助（项）：指财政部门安排的公务</w:t>
      </w:r>
      <w:r>
        <w:rPr>
          <w:rFonts w:hint="eastAsia" w:ascii="宋体" w:hAnsi="宋体"/>
          <w:sz w:val="32"/>
          <w:lang w:val="en-US" w:eastAsia="zh-CN"/>
        </w:rPr>
        <w:t>员</w:t>
      </w:r>
      <w:r>
        <w:rPr>
          <w:rFonts w:hint="eastAsia" w:ascii="宋体" w:hAnsi="宋体"/>
          <w:sz w:val="32"/>
          <w:lang w:val="en-US"/>
        </w:rPr>
        <w:t>医疗补助经费。</w:t>
      </w:r>
    </w:p>
    <w:p w14:paraId="291447E4">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13.住房保障支出（类）住房改革支出（款）住房公积金（项）：指行政事业单位按人力资源和社会保障部、财政部规定的基本工资和津贴补贴以及规定比例为职工缴纳的住房公积金。</w:t>
      </w:r>
    </w:p>
    <w:p w14:paraId="67B7CBBF">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14.文化旅游体育与传媒支出（类）文化和旅游（款）其他文化和旅游支出（项）：指除上述项目以外其他用于文化和旅游方面的支出。</w:t>
      </w:r>
    </w:p>
    <w:p w14:paraId="1EB4D0AA">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17.基本支出：指为保证机构正常运转，完成日常工作任务而发生的人员支出和公用支出。</w:t>
      </w:r>
    </w:p>
    <w:p w14:paraId="4123A9A0">
      <w:pPr>
        <w:pStyle w:val="14"/>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rPr>
        <w:t>16.项目支出：指在基本支出之外为完成特定行政任务和事业发展目标所发生的支出。</w:t>
      </w:r>
    </w:p>
    <w:p w14:paraId="783FAA85">
      <w:pPr>
        <w:pStyle w:val="14"/>
        <w:tabs>
          <w:tab w:val="left" w:pos="1784"/>
        </w:tabs>
        <w:spacing w:before="240" w:beforeLines="100" w:after="120" w:afterLines="50" w:line="560" w:lineRule="exact"/>
        <w:ind w:left="660" w:leftChars="300" w:right="660" w:rightChars="300" w:firstLineChars="200"/>
        <w:rPr>
          <w:rFonts w:hint="default" w:ascii="宋体" w:hAnsi="宋体"/>
          <w:sz w:val="32"/>
          <w:lang w:val="en-US" w:eastAsia="zh-CN"/>
        </w:rPr>
      </w:pPr>
      <w:r>
        <w:rPr>
          <w:rFonts w:hint="eastAsia" w:ascii="宋体" w:hAnsi="宋体"/>
          <w:sz w:val="32"/>
          <w:lang w:val="en-US"/>
        </w:rPr>
        <w:t>17.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sz w:val="32"/>
          <w:lang w:val="en-US" w:eastAsia="zh-CN"/>
        </w:rPr>
        <w:t>。</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79715C-54DA-45AD-BA38-33EAB1C352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0E125116-EA1B-497F-A4F1-67866C77E80A}"/>
  </w:font>
  <w:font w:name="楷体">
    <w:panose1 w:val="02010609060101010101"/>
    <w:charset w:val="86"/>
    <w:family w:val="modern"/>
    <w:pitch w:val="default"/>
    <w:sig w:usb0="800002BF" w:usb1="38CF7CFA" w:usb2="00000016" w:usb3="00000000" w:csb0="00040001" w:csb1="00000000"/>
    <w:embedRegular r:id="rId3" w:fontKey="{C2C9DCDA-D4E1-41CF-BB83-0ABCA6862D2B}"/>
  </w:font>
  <w:font w:name="仿宋_GB2312">
    <w:panose1 w:val="02010609030101010101"/>
    <w:charset w:val="86"/>
    <w:family w:val="modern"/>
    <w:pitch w:val="default"/>
    <w:sig w:usb0="00000001" w:usb1="080E0000" w:usb2="00000000" w:usb3="00000000" w:csb0="00040000" w:csb1="00000000"/>
    <w:embedRegular r:id="rId4" w:fontKey="{999B3F50-2850-4E7E-9725-F65D5F1CCA33}"/>
  </w:font>
  <w:font w:name="方正小标宋简体">
    <w:panose1 w:val="03000509000000000000"/>
    <w:charset w:val="86"/>
    <w:family w:val="script"/>
    <w:pitch w:val="default"/>
    <w:sig w:usb0="00000001" w:usb1="080E0000" w:usb2="00000000" w:usb3="00000000" w:csb0="00040000" w:csb1="00000000"/>
    <w:embedRegular r:id="rId5" w:fontKey="{93723DD6-F011-492F-9EDF-ED91DBD2D416}"/>
  </w:font>
  <w:font w:name="仿宋">
    <w:panose1 w:val="02010609060101010101"/>
    <w:charset w:val="86"/>
    <w:family w:val="modern"/>
    <w:pitch w:val="default"/>
    <w:sig w:usb0="800002BF" w:usb1="38CF7CFA" w:usb2="00000016" w:usb3="00000000" w:csb0="00040001" w:csb1="00000000"/>
    <w:embedRegular r:id="rId6" w:fontKey="{D9757E3F-A054-4989-994C-89821992EB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5BFEA"/>
    <w:multiLevelType w:val="singleLevel"/>
    <w:tmpl w:val="F625BFEA"/>
    <w:lvl w:ilvl="0" w:tentative="0">
      <w:start w:val="12"/>
      <w:numFmt w:val="chineseCounting"/>
      <w:suff w:val="nothing"/>
      <w:lvlText w:val="%1、"/>
      <w:lvlJc w:val="left"/>
      <w:rPr>
        <w:rFonts w:hint="eastAsia"/>
      </w:r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CA7EEA"/>
    <w:rsid w:val="02ED1707"/>
    <w:rsid w:val="02F925FF"/>
    <w:rsid w:val="03980365"/>
    <w:rsid w:val="05861617"/>
    <w:rsid w:val="08F93370"/>
    <w:rsid w:val="13CB5FFB"/>
    <w:rsid w:val="18D94D16"/>
    <w:rsid w:val="1A9077D8"/>
    <w:rsid w:val="1C4565B4"/>
    <w:rsid w:val="1E9115A9"/>
    <w:rsid w:val="1FEA6808"/>
    <w:rsid w:val="20D9567F"/>
    <w:rsid w:val="21211D8E"/>
    <w:rsid w:val="240622C9"/>
    <w:rsid w:val="247F2477"/>
    <w:rsid w:val="27B37DCA"/>
    <w:rsid w:val="2BD66371"/>
    <w:rsid w:val="2CBF542B"/>
    <w:rsid w:val="3170631D"/>
    <w:rsid w:val="3F1832D7"/>
    <w:rsid w:val="4D3C563B"/>
    <w:rsid w:val="54BB49E6"/>
    <w:rsid w:val="54C30EEA"/>
    <w:rsid w:val="5543046B"/>
    <w:rsid w:val="58EE6347"/>
    <w:rsid w:val="595E3E2E"/>
    <w:rsid w:val="5AE90F4A"/>
    <w:rsid w:val="5B280C0A"/>
    <w:rsid w:val="5B65451D"/>
    <w:rsid w:val="5D3450F6"/>
    <w:rsid w:val="613D1036"/>
    <w:rsid w:val="61706D39"/>
    <w:rsid w:val="625C563D"/>
    <w:rsid w:val="63AA6BF4"/>
    <w:rsid w:val="71461A34"/>
    <w:rsid w:val="7209340F"/>
    <w:rsid w:val="750B71C1"/>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BodyText"/>
    <w:basedOn w:val="1"/>
    <w:qFormat/>
    <w:uiPriority w:val="0"/>
    <w:pPr>
      <w:spacing w:after="120"/>
      <w:jc w:val="both"/>
      <w:textAlignment w:val="baseline"/>
    </w:pPr>
    <w:rPr>
      <w:rFonts w:ascii="Times New Roman" w:hAnsi="Times New Roman"/>
      <w:kern w:val="2"/>
      <w:sz w:val="21"/>
      <w:szCs w:val="21"/>
      <w:lang w:val="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4931</Words>
  <Characters>5285</Characters>
  <TotalTime>3</TotalTime>
  <ScaleCrop>false</ScaleCrop>
  <LinksUpToDate>false</LinksUpToDate>
  <CharactersWithSpaces>5455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2026-02-28T02:07:18Z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B81A219F03B34977ACE893ADE961F5E8_13</vt:lpwstr>
  </property>
  <property fmtid="{D5CDD505-2E9C-101B-9397-08002B2CF9AE}" pid="7" name="KSOTemplateDocerSaveRecord">
    <vt:lpwstr>eyJoZGlkIjoiNzc4NzIxNjE5OWJiZWM2OThkMDJlYmNhMTU5MGZkZjkifQ==</vt:lpwstr>
  </property>
</Properties>
</file>