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744FDF">
      <w:pPr>
        <w:pStyle w:val="4"/>
        <w:jc w:val="center"/>
        <w:rPr>
          <w:rFonts w:hint="eastAsia" w:ascii="宋体" w:hAnsi="宋体" w:eastAsia="宋体" w:cs="宋体"/>
          <w:b/>
          <w:bCs/>
          <w:sz w:val="52"/>
          <w:szCs w:val="52"/>
          <w:shd w:val="clear" w:color="auto" w:fill="auto"/>
          <w:lang w:val="en-US" w:eastAsia="zh-CN"/>
        </w:rPr>
      </w:pPr>
    </w:p>
    <w:p w14:paraId="2C96A1AD">
      <w:pPr>
        <w:pStyle w:val="4"/>
        <w:jc w:val="center"/>
        <w:rPr>
          <w:rFonts w:hint="eastAsia" w:ascii="宋体" w:hAnsi="宋体" w:eastAsia="宋体" w:cs="宋体"/>
          <w:b/>
          <w:bCs/>
          <w:sz w:val="52"/>
          <w:szCs w:val="52"/>
          <w:shd w:val="clear" w:color="auto" w:fill="auto"/>
          <w:lang w:val="en-US" w:eastAsia="zh-CN"/>
        </w:rPr>
      </w:pPr>
    </w:p>
    <w:p w14:paraId="7FEBC4CD">
      <w:pPr>
        <w:pStyle w:val="4"/>
        <w:jc w:val="center"/>
        <w:rPr>
          <w:rFonts w:hint="eastAsia" w:ascii="宋体" w:hAnsi="宋体" w:eastAsia="宋体" w:cs="宋体"/>
          <w:b/>
          <w:bCs/>
          <w:sz w:val="52"/>
          <w:szCs w:val="52"/>
          <w:shd w:val="clear" w:color="auto" w:fill="auto"/>
          <w:lang w:val="en-US" w:eastAsia="zh-CN"/>
        </w:rPr>
      </w:pPr>
    </w:p>
    <w:p w14:paraId="5C9EEFCD">
      <w:pPr>
        <w:pStyle w:val="4"/>
        <w:jc w:val="center"/>
        <w:rPr>
          <w:rFonts w:hint="eastAsia" w:ascii="宋体" w:hAnsi="宋体" w:eastAsia="宋体" w:cs="宋体"/>
          <w:b/>
          <w:bCs/>
          <w:sz w:val="52"/>
          <w:szCs w:val="52"/>
          <w:shd w:val="clear" w:color="auto" w:fill="auto"/>
          <w:lang w:val="en-US" w:eastAsia="zh-CN"/>
        </w:rPr>
      </w:pPr>
    </w:p>
    <w:p w14:paraId="13B94989">
      <w:pPr>
        <w:pStyle w:val="4"/>
        <w:jc w:val="center"/>
        <w:rPr>
          <w:rFonts w:hint="eastAsia" w:ascii="宋体" w:hAnsi="宋体" w:eastAsia="宋体" w:cs="宋体"/>
          <w:b/>
          <w:bCs/>
          <w:sz w:val="52"/>
          <w:szCs w:val="52"/>
          <w:shd w:val="clear" w:color="auto" w:fill="auto"/>
          <w:lang w:val="en-US" w:eastAsia="zh-CN"/>
        </w:rPr>
      </w:pPr>
    </w:p>
    <w:p w14:paraId="46734144">
      <w:pPr>
        <w:pStyle w:val="4"/>
        <w:jc w:val="center"/>
        <w:rPr>
          <w:rFonts w:hint="eastAsia" w:ascii="宋体" w:hAnsi="宋体" w:eastAsia="宋体" w:cs="宋体"/>
          <w:b/>
          <w:bCs/>
          <w:sz w:val="52"/>
          <w:szCs w:val="52"/>
          <w:shd w:val="clear" w:color="auto" w:fill="auto"/>
          <w:lang w:val="en-US" w:eastAsia="zh-CN"/>
        </w:rPr>
      </w:pPr>
    </w:p>
    <w:p w14:paraId="775D69C0">
      <w:pPr>
        <w:pStyle w:val="4"/>
        <w:jc w:val="center"/>
        <w:rPr>
          <w:rFonts w:hint="eastAsia" w:ascii="宋体" w:hAnsi="宋体" w:eastAsia="宋体" w:cs="宋体"/>
          <w:b/>
          <w:bCs/>
          <w:sz w:val="52"/>
          <w:szCs w:val="52"/>
          <w:shd w:val="clear" w:color="auto" w:fill="auto"/>
          <w:lang w:val="en-US" w:eastAsia="zh-CN"/>
        </w:rPr>
      </w:pPr>
    </w:p>
    <w:p w14:paraId="2FD3D13A">
      <w:pPr>
        <w:pStyle w:val="4"/>
        <w:jc w:val="center"/>
        <w:rPr>
          <w:rFonts w:hint="eastAsia" w:ascii="宋体" w:hAnsi="宋体" w:eastAsia="宋体" w:cs="宋体"/>
          <w:b/>
          <w:bCs/>
          <w:sz w:val="52"/>
          <w:szCs w:val="52"/>
          <w:shd w:val="clear" w:color="auto" w:fill="auto"/>
          <w:lang w:val="en-US" w:eastAsia="zh-CN"/>
        </w:rPr>
      </w:pPr>
    </w:p>
    <w:p w14:paraId="787D3488">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五通桥区机关事务服务中心</w:t>
      </w:r>
    </w:p>
    <w:p w14:paraId="28966365">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2026年单位预算编制说明</w:t>
      </w:r>
    </w:p>
    <w:p w14:paraId="5D690CBB">
      <w:pPr>
        <w:rPr>
          <w:rFonts w:ascii="宋体" w:hAnsi="宋体"/>
          <w:sz w:val="4"/>
        </w:rPr>
        <w:sectPr>
          <w:headerReference r:id="rId5" w:type="default"/>
          <w:pgSz w:w="11910" w:h="16840"/>
          <w:pgMar w:top="1587" w:right="964" w:bottom="1701" w:left="1134" w:header="737" w:footer="737" w:gutter="0"/>
          <w:pgNumType w:fmt="decimal" w:start="1"/>
          <w:cols w:space="0" w:num="1"/>
          <w:rtlGutter w:val="0"/>
          <w:docGrid w:linePitch="0" w:charSpace="0"/>
        </w:sectPr>
      </w:pPr>
    </w:p>
    <w:p w14:paraId="65F305B8">
      <w:pPr>
        <w:rPr>
          <w:rFonts w:ascii="宋体" w:hAnsi="宋体"/>
          <w:sz w:val="4"/>
        </w:rPr>
      </w:pPr>
    </w:p>
    <w:p w14:paraId="10EB5EA3">
      <w:pPr>
        <w:pStyle w:val="4"/>
        <w:spacing w:before="2"/>
        <w:rPr>
          <w:rFonts w:ascii="宋体" w:hAnsi="宋体"/>
          <w:sz w:val="4"/>
        </w:rPr>
      </w:pPr>
    </w:p>
    <w:p w14:paraId="1D148278">
      <w:pPr>
        <w:pStyle w:val="4"/>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14:paraId="38310798">
          <w:pPr>
            <w:spacing w:before="0" w:beforeLines="0" w:after="0" w:afterLines="0" w:line="240" w:lineRule="auto"/>
            <w:ind w:left="0" w:leftChars="0" w:right="0" w:rightChars="0" w:firstLine="0" w:firstLineChars="0"/>
            <w:jc w:val="center"/>
            <w:rPr>
              <w:rFonts w:ascii="宋体" w:hAnsi="宋体"/>
            </w:rPr>
          </w:pPr>
        </w:p>
        <w:p w14:paraId="669BBCC4">
          <w:pPr>
            <w:pStyle w:val="9"/>
            <w:tabs>
              <w:tab w:val="right" w:leader="dot" w:pos="9812"/>
            </w:tabs>
            <w:rPr>
              <w:sz w:val="30"/>
              <w:szCs w:val="30"/>
            </w:rPr>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_Toc4421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bCs/>
              <w:sz w:val="30"/>
              <w:szCs w:val="30"/>
              <w:lang w:val="en-US" w:eastAsia="zh-CN"/>
            </w:rPr>
            <w:t xml:space="preserve">第一部分 </w:t>
          </w:r>
          <w:r>
            <w:rPr>
              <w:rFonts w:hint="eastAsia" w:eastAsia="方正小标宋简体" w:cs="方正小标宋简体"/>
              <w:bCs/>
              <w:sz w:val="30"/>
              <w:szCs w:val="30"/>
              <w:lang w:val="en-US" w:eastAsia="zh-CN"/>
            </w:rPr>
            <w:t>单位</w:t>
          </w:r>
          <w:r>
            <w:rPr>
              <w:rFonts w:hint="eastAsia" w:ascii="宋体" w:hAnsi="宋体" w:eastAsia="方正小标宋简体" w:cs="方正小标宋简体"/>
              <w:bCs/>
              <w:sz w:val="30"/>
              <w:szCs w:val="30"/>
              <w:lang w:val="en-US" w:eastAsia="zh-CN"/>
            </w:rPr>
            <w:t>概况</w:t>
          </w:r>
          <w:r>
            <w:rPr>
              <w:sz w:val="30"/>
              <w:szCs w:val="30"/>
            </w:rPr>
            <w:tab/>
          </w:r>
          <w:r>
            <w:rPr>
              <w:sz w:val="30"/>
              <w:szCs w:val="30"/>
            </w:rPr>
            <w:fldChar w:fldCharType="begin"/>
          </w:r>
          <w:r>
            <w:rPr>
              <w:sz w:val="30"/>
              <w:szCs w:val="30"/>
            </w:rPr>
            <w:instrText xml:space="preserve"> PAGEREF _Toc4421 \h </w:instrText>
          </w:r>
          <w:r>
            <w:rPr>
              <w:sz w:val="30"/>
              <w:szCs w:val="30"/>
            </w:rPr>
            <w:fldChar w:fldCharType="separate"/>
          </w:r>
          <w:r>
            <w:rPr>
              <w:sz w:val="30"/>
              <w:szCs w:val="30"/>
            </w:rPr>
            <w:t>1</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00D4430">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_Toc15794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一、基本职能及主要工作</w:t>
          </w:r>
          <w:r>
            <w:rPr>
              <w:sz w:val="30"/>
              <w:szCs w:val="30"/>
            </w:rPr>
            <w:tab/>
          </w:r>
          <w:r>
            <w:rPr>
              <w:rFonts w:hint="eastAsia"/>
              <w:sz w:val="30"/>
              <w:szCs w:val="30"/>
              <w:lang w:val="en-US" w:eastAsia="zh-CN"/>
            </w:rPr>
            <w:t>1</w:t>
          </w:r>
          <w:r>
            <w:rPr>
              <w:rFonts w:hint="eastAsia" w:ascii="宋体" w:hAnsi="宋体" w:eastAsia="方正小标宋简体" w:cs="方正小标宋简体"/>
              <w:bCs/>
              <w:sz w:val="30"/>
              <w:szCs w:val="30"/>
              <w:lang w:val="en-US" w:eastAsia="zh-CN"/>
            </w:rPr>
            <w:fldChar w:fldCharType="end"/>
          </w:r>
        </w:p>
        <w:p w14:paraId="591F4EB8">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_Toc7055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w:t>
          </w:r>
          <w:r>
            <w:rPr>
              <w:rFonts w:hint="eastAsia"/>
              <w:sz w:val="30"/>
              <w:szCs w:val="30"/>
              <w:lang w:eastAsia="zh-CN"/>
            </w:rPr>
            <w:t>单位</w:t>
          </w:r>
          <w:r>
            <w:rPr>
              <w:rFonts w:ascii="宋体" w:hAnsi="宋体"/>
              <w:sz w:val="30"/>
              <w:szCs w:val="30"/>
            </w:rPr>
            <w:t>职能简介</w:t>
          </w:r>
          <w:r>
            <w:rPr>
              <w:sz w:val="30"/>
              <w:szCs w:val="30"/>
            </w:rPr>
            <w:tab/>
          </w:r>
          <w:r>
            <w:rPr>
              <w:rFonts w:hint="eastAsia"/>
              <w:sz w:val="30"/>
              <w:szCs w:val="30"/>
              <w:lang w:val="en-US" w:eastAsia="zh-CN"/>
            </w:rPr>
            <w:t>1</w:t>
          </w:r>
          <w:r>
            <w:rPr>
              <w:rFonts w:hint="eastAsia" w:ascii="宋体" w:hAnsi="宋体" w:eastAsia="方正小标宋简体" w:cs="方正小标宋简体"/>
              <w:bCs/>
              <w:sz w:val="30"/>
              <w:szCs w:val="30"/>
              <w:lang w:val="en-US" w:eastAsia="zh-CN"/>
            </w:rPr>
            <w:fldChar w:fldCharType="end"/>
          </w:r>
        </w:p>
        <w:p w14:paraId="636C6F30">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_Toc6714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w:t>
          </w:r>
          <w:r>
            <w:rPr>
              <w:rFonts w:hint="eastAsia" w:ascii="宋体" w:hAnsi="宋体"/>
              <w:sz w:val="30"/>
              <w:szCs w:val="30"/>
              <w:lang w:val="en-US" w:eastAsia="zh-CN"/>
            </w:rPr>
            <w:t>202</w:t>
          </w:r>
          <w:r>
            <w:rPr>
              <w:rFonts w:hint="eastAsia"/>
              <w:sz w:val="30"/>
              <w:szCs w:val="30"/>
              <w:lang w:val="en-US" w:eastAsia="zh-CN"/>
            </w:rPr>
            <w:t>6</w:t>
          </w:r>
          <w:r>
            <w:rPr>
              <w:rFonts w:ascii="宋体" w:hAnsi="宋体"/>
              <w:sz w:val="30"/>
              <w:szCs w:val="30"/>
            </w:rPr>
            <w:t>年重点工</w:t>
          </w:r>
          <w:r>
            <w:rPr>
              <w:rFonts w:hint="eastAsia" w:ascii="宋体" w:hAnsi="宋体"/>
              <w:sz w:val="30"/>
              <w:szCs w:val="30"/>
            </w:rPr>
            <w:t>作</w:t>
          </w:r>
          <w:r>
            <w:rPr>
              <w:sz w:val="30"/>
              <w:szCs w:val="30"/>
            </w:rPr>
            <w:tab/>
          </w:r>
          <w:r>
            <w:rPr>
              <w:sz w:val="30"/>
              <w:szCs w:val="30"/>
            </w:rPr>
            <w:fldChar w:fldCharType="begin"/>
          </w:r>
          <w:r>
            <w:rPr>
              <w:sz w:val="30"/>
              <w:szCs w:val="30"/>
            </w:rPr>
            <w:instrText xml:space="preserve"> PAGEREF _Toc6714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338F7CD">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_Toc20578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二、部门预算单位构成</w:t>
          </w:r>
          <w:r>
            <w:rPr>
              <w:sz w:val="30"/>
              <w:szCs w:val="30"/>
            </w:rPr>
            <w:tab/>
          </w:r>
          <w:r>
            <w:rPr>
              <w:sz w:val="30"/>
              <w:szCs w:val="30"/>
            </w:rPr>
            <w:fldChar w:fldCharType="begin"/>
          </w:r>
          <w:r>
            <w:rPr>
              <w:sz w:val="30"/>
              <w:szCs w:val="30"/>
            </w:rPr>
            <w:instrText xml:space="preserve"> PAGEREF _Toc20578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DCFFC13">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_Toc26270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bCs/>
              <w:sz w:val="30"/>
              <w:szCs w:val="30"/>
              <w:lang w:val="en-US" w:eastAsia="zh-CN"/>
            </w:rPr>
            <w:t xml:space="preserve">第二部分 </w:t>
          </w:r>
          <w:r>
            <w:rPr>
              <w:rFonts w:hint="eastAsia" w:eastAsia="方正小标宋简体" w:cs="方正小标宋简体"/>
              <w:bCs/>
              <w:sz w:val="30"/>
              <w:szCs w:val="30"/>
              <w:lang w:val="en-US" w:eastAsia="zh-CN"/>
            </w:rPr>
            <w:t>五通桥区机关事务服务中心</w:t>
          </w:r>
          <w:r>
            <w:rPr>
              <w:rFonts w:hint="eastAsia" w:ascii="宋体" w:hAnsi="宋体" w:eastAsia="方正小标宋简体" w:cs="方正小标宋简体"/>
              <w:bCs/>
              <w:sz w:val="30"/>
              <w:szCs w:val="30"/>
              <w:lang w:val="en-US" w:eastAsia="zh-CN"/>
            </w:rPr>
            <w:t>202</w:t>
          </w:r>
          <w:r>
            <w:rPr>
              <w:rFonts w:hint="eastAsia" w:eastAsia="方正小标宋简体" w:cs="方正小标宋简体"/>
              <w:bCs/>
              <w:sz w:val="30"/>
              <w:szCs w:val="30"/>
              <w:lang w:val="en-US" w:eastAsia="zh-CN"/>
            </w:rPr>
            <w:t>6</w:t>
          </w:r>
          <w:r>
            <w:rPr>
              <w:rFonts w:hint="eastAsia" w:ascii="宋体" w:hAnsi="宋体" w:eastAsia="方正小标宋简体" w:cs="方正小标宋简体"/>
              <w:bCs/>
              <w:sz w:val="30"/>
              <w:szCs w:val="30"/>
              <w:lang w:val="en-US" w:eastAsia="zh-CN"/>
            </w:rPr>
            <w:t>年部门预算表</w:t>
          </w:r>
          <w:r>
            <w:rPr>
              <w:sz w:val="30"/>
              <w:szCs w:val="30"/>
            </w:rPr>
            <w:tab/>
          </w:r>
          <w:r>
            <w:rPr>
              <w:sz w:val="30"/>
              <w:szCs w:val="30"/>
            </w:rPr>
            <w:fldChar w:fldCharType="begin"/>
          </w:r>
          <w:r>
            <w:rPr>
              <w:sz w:val="30"/>
              <w:szCs w:val="30"/>
            </w:rPr>
            <w:instrText xml:space="preserve"> PAGEREF _Toc26270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15F91A0">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_Toc19525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一、收支预算总表（收支总表1）</w:t>
          </w:r>
          <w:r>
            <w:rPr>
              <w:sz w:val="30"/>
              <w:szCs w:val="30"/>
            </w:rPr>
            <w:tab/>
          </w:r>
          <w:r>
            <w:rPr>
              <w:sz w:val="30"/>
              <w:szCs w:val="30"/>
            </w:rPr>
            <w:fldChar w:fldCharType="begin"/>
          </w:r>
          <w:r>
            <w:rPr>
              <w:sz w:val="30"/>
              <w:szCs w:val="30"/>
            </w:rPr>
            <w:instrText xml:space="preserve"> PAGEREF _Toc19525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B3E7044">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_Toc27375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二、收入预算总表（收入总表2）</w:t>
          </w:r>
          <w:r>
            <w:rPr>
              <w:sz w:val="30"/>
              <w:szCs w:val="30"/>
            </w:rPr>
            <w:tab/>
          </w:r>
          <w:r>
            <w:rPr>
              <w:sz w:val="30"/>
              <w:szCs w:val="30"/>
            </w:rPr>
            <w:fldChar w:fldCharType="begin"/>
          </w:r>
          <w:r>
            <w:rPr>
              <w:sz w:val="30"/>
              <w:szCs w:val="30"/>
            </w:rPr>
            <w:instrText xml:space="preserve"> PAGEREF _Toc27375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CFD46E9">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_Toc1535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三、征收预期表（征收预期3）</w:t>
          </w:r>
          <w:r>
            <w:rPr>
              <w:sz w:val="30"/>
              <w:szCs w:val="30"/>
            </w:rPr>
            <w:tab/>
          </w:r>
          <w:r>
            <w:rPr>
              <w:sz w:val="30"/>
              <w:szCs w:val="30"/>
            </w:rPr>
            <w:fldChar w:fldCharType="begin"/>
          </w:r>
          <w:r>
            <w:rPr>
              <w:sz w:val="30"/>
              <w:szCs w:val="30"/>
            </w:rPr>
            <w:instrText xml:space="preserve"> PAGEREF _Toc1535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8B7F80D">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_Toc24022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四、支出预算总表（支出总表4）</w:t>
          </w:r>
          <w:r>
            <w:rPr>
              <w:sz w:val="30"/>
              <w:szCs w:val="30"/>
            </w:rPr>
            <w:tab/>
          </w:r>
          <w:r>
            <w:rPr>
              <w:sz w:val="30"/>
              <w:szCs w:val="30"/>
            </w:rPr>
            <w:fldChar w:fldCharType="begin"/>
          </w:r>
          <w:r>
            <w:rPr>
              <w:sz w:val="30"/>
              <w:szCs w:val="30"/>
            </w:rPr>
            <w:instrText xml:space="preserve"> PAGEREF _Toc24022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EF34040">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_Toc28846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五、财政拨款预算总表（财拨总表5）</w:t>
          </w:r>
          <w:r>
            <w:rPr>
              <w:sz w:val="30"/>
              <w:szCs w:val="30"/>
            </w:rPr>
            <w:tab/>
          </w:r>
          <w:r>
            <w:rPr>
              <w:sz w:val="30"/>
              <w:szCs w:val="30"/>
            </w:rPr>
            <w:fldChar w:fldCharType="begin"/>
          </w:r>
          <w:r>
            <w:rPr>
              <w:sz w:val="30"/>
              <w:szCs w:val="30"/>
            </w:rPr>
            <w:instrText xml:space="preserve"> PAGEREF _Toc28846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558F1EC">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_Toc26817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六、一般公共预算支出表（一般预算支出6）</w:t>
          </w:r>
          <w:r>
            <w:rPr>
              <w:sz w:val="30"/>
              <w:szCs w:val="30"/>
            </w:rPr>
            <w:tab/>
          </w:r>
          <w:r>
            <w:rPr>
              <w:sz w:val="30"/>
              <w:szCs w:val="30"/>
            </w:rPr>
            <w:fldChar w:fldCharType="begin"/>
          </w:r>
          <w:r>
            <w:rPr>
              <w:sz w:val="30"/>
              <w:szCs w:val="30"/>
            </w:rPr>
            <w:instrText xml:space="preserve"> PAGEREF _Toc26817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7F83959">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_Toc12197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七、一般公共预算基本支出表（基本支出7）</w:t>
          </w:r>
          <w:r>
            <w:rPr>
              <w:sz w:val="30"/>
              <w:szCs w:val="30"/>
            </w:rPr>
            <w:tab/>
          </w:r>
          <w:r>
            <w:rPr>
              <w:sz w:val="30"/>
              <w:szCs w:val="30"/>
            </w:rPr>
            <w:fldChar w:fldCharType="begin"/>
          </w:r>
          <w:r>
            <w:rPr>
              <w:sz w:val="30"/>
              <w:szCs w:val="30"/>
            </w:rPr>
            <w:instrText xml:space="preserve"> PAGEREF _Toc12197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362ABDD">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_Toc19152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八、一般公共预算“三公”经费支出预算表（三公8）</w:t>
          </w:r>
          <w:r>
            <w:rPr>
              <w:sz w:val="30"/>
              <w:szCs w:val="30"/>
            </w:rPr>
            <w:tab/>
          </w:r>
          <w:r>
            <w:rPr>
              <w:sz w:val="30"/>
              <w:szCs w:val="30"/>
            </w:rPr>
            <w:fldChar w:fldCharType="begin"/>
          </w:r>
          <w:r>
            <w:rPr>
              <w:sz w:val="30"/>
              <w:szCs w:val="30"/>
            </w:rPr>
            <w:instrText xml:space="preserve"> PAGEREF _Toc19152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D94BBA8">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_Toc29240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九、政府性基金预算支出表（基金9）</w:t>
          </w:r>
          <w:r>
            <w:rPr>
              <w:sz w:val="30"/>
              <w:szCs w:val="30"/>
            </w:rPr>
            <w:tab/>
          </w:r>
          <w:r>
            <w:rPr>
              <w:sz w:val="30"/>
              <w:szCs w:val="30"/>
            </w:rPr>
            <w:fldChar w:fldCharType="begin"/>
          </w:r>
          <w:r>
            <w:rPr>
              <w:sz w:val="30"/>
              <w:szCs w:val="30"/>
            </w:rPr>
            <w:instrText xml:space="preserve"> PAGEREF _Toc29240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2F5DF1F">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_Toc30708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十、国有资本经营预算支出表（国资10）</w:t>
          </w:r>
          <w:r>
            <w:rPr>
              <w:sz w:val="30"/>
              <w:szCs w:val="30"/>
            </w:rPr>
            <w:tab/>
          </w:r>
          <w:r>
            <w:rPr>
              <w:sz w:val="30"/>
              <w:szCs w:val="30"/>
            </w:rPr>
            <w:fldChar w:fldCharType="begin"/>
          </w:r>
          <w:r>
            <w:rPr>
              <w:sz w:val="30"/>
              <w:szCs w:val="30"/>
            </w:rPr>
            <w:instrText xml:space="preserve"> PAGEREF _Toc30708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A628378">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_Toc32474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十一、支出功能分类预算表（支出功能11）</w:t>
          </w:r>
          <w:r>
            <w:rPr>
              <w:sz w:val="30"/>
              <w:szCs w:val="30"/>
            </w:rPr>
            <w:tab/>
          </w:r>
          <w:r>
            <w:rPr>
              <w:sz w:val="30"/>
              <w:szCs w:val="30"/>
            </w:rPr>
            <w:fldChar w:fldCharType="begin"/>
          </w:r>
          <w:r>
            <w:rPr>
              <w:sz w:val="30"/>
              <w:szCs w:val="30"/>
            </w:rPr>
            <w:instrText xml:space="preserve"> PAGEREF _Toc32474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FC31AD6">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_Toc15884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十二、支出经济分类预算表（支出经济分类12）</w:t>
          </w:r>
          <w:r>
            <w:rPr>
              <w:sz w:val="30"/>
              <w:szCs w:val="30"/>
            </w:rPr>
            <w:tab/>
          </w:r>
          <w:r>
            <w:rPr>
              <w:sz w:val="30"/>
              <w:szCs w:val="30"/>
            </w:rPr>
            <w:fldChar w:fldCharType="begin"/>
          </w:r>
          <w:r>
            <w:rPr>
              <w:sz w:val="30"/>
              <w:szCs w:val="30"/>
            </w:rPr>
            <w:instrText xml:space="preserve"> PAGEREF _Toc15884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CD3AFF5">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_Toc28730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十三、上级资金安排情况表（上级资金安排13）</w:t>
          </w:r>
          <w:r>
            <w:rPr>
              <w:sz w:val="30"/>
              <w:szCs w:val="30"/>
            </w:rPr>
            <w:tab/>
          </w:r>
          <w:r>
            <w:rPr>
              <w:sz w:val="30"/>
              <w:szCs w:val="30"/>
            </w:rPr>
            <w:fldChar w:fldCharType="begin"/>
          </w:r>
          <w:r>
            <w:rPr>
              <w:sz w:val="30"/>
              <w:szCs w:val="30"/>
            </w:rPr>
            <w:instrText xml:space="preserve"> PAGEREF _Toc28730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0CDCC8D">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_Toc2069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十四、项目支出表（项目支出14）</w:t>
          </w:r>
          <w:r>
            <w:rPr>
              <w:sz w:val="30"/>
              <w:szCs w:val="30"/>
            </w:rPr>
            <w:tab/>
          </w:r>
          <w:r>
            <w:rPr>
              <w:sz w:val="30"/>
              <w:szCs w:val="30"/>
            </w:rPr>
            <w:fldChar w:fldCharType="begin"/>
          </w:r>
          <w:r>
            <w:rPr>
              <w:sz w:val="30"/>
              <w:szCs w:val="30"/>
            </w:rPr>
            <w:instrText xml:space="preserve"> PAGEREF _Toc2069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E82D477">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_Toc31813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十六、政府购买服务预算表（购买服务16）</w:t>
          </w:r>
          <w:r>
            <w:rPr>
              <w:sz w:val="30"/>
              <w:szCs w:val="30"/>
            </w:rPr>
            <w:tab/>
          </w:r>
          <w:r>
            <w:rPr>
              <w:sz w:val="30"/>
              <w:szCs w:val="30"/>
            </w:rPr>
            <w:fldChar w:fldCharType="begin"/>
          </w:r>
          <w:r>
            <w:rPr>
              <w:sz w:val="30"/>
              <w:szCs w:val="30"/>
            </w:rPr>
            <w:instrText xml:space="preserve"> PAGEREF _Toc31813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FD00765">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_Toc22434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十七、采购需求表（采购需求表17）</w:t>
          </w:r>
          <w:r>
            <w:rPr>
              <w:sz w:val="30"/>
              <w:szCs w:val="30"/>
            </w:rPr>
            <w:tab/>
          </w:r>
          <w:r>
            <w:rPr>
              <w:sz w:val="30"/>
              <w:szCs w:val="30"/>
            </w:rPr>
            <w:fldChar w:fldCharType="begin"/>
          </w:r>
          <w:r>
            <w:rPr>
              <w:sz w:val="30"/>
              <w:szCs w:val="30"/>
            </w:rPr>
            <w:instrText xml:space="preserve"> PAGEREF _Toc22434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00DB612">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_Toc7220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十八、国有资产配置预算表（资产18）</w:t>
          </w:r>
          <w:r>
            <w:rPr>
              <w:sz w:val="30"/>
              <w:szCs w:val="30"/>
            </w:rPr>
            <w:tab/>
          </w:r>
          <w:r>
            <w:rPr>
              <w:sz w:val="30"/>
              <w:szCs w:val="30"/>
            </w:rPr>
            <w:fldChar w:fldCharType="begin"/>
          </w:r>
          <w:r>
            <w:rPr>
              <w:sz w:val="30"/>
              <w:szCs w:val="30"/>
            </w:rPr>
            <w:instrText xml:space="preserve"> PAGEREF _Toc7220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FE068D6">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_Toc3888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十九、项目支出绩效表（项目绩效19）</w:t>
          </w:r>
          <w:r>
            <w:rPr>
              <w:sz w:val="30"/>
              <w:szCs w:val="30"/>
            </w:rPr>
            <w:tab/>
          </w:r>
          <w:r>
            <w:rPr>
              <w:sz w:val="30"/>
              <w:szCs w:val="30"/>
            </w:rPr>
            <w:fldChar w:fldCharType="begin"/>
          </w:r>
          <w:r>
            <w:rPr>
              <w:sz w:val="30"/>
              <w:szCs w:val="30"/>
            </w:rPr>
            <w:instrText xml:space="preserve"> PAGEREF _Toc3888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6A6C613">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_Toc26130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二十、部门绩效表（部门绩效20）</w:t>
          </w:r>
          <w:r>
            <w:rPr>
              <w:sz w:val="30"/>
              <w:szCs w:val="30"/>
            </w:rPr>
            <w:tab/>
          </w:r>
          <w:r>
            <w:rPr>
              <w:sz w:val="30"/>
              <w:szCs w:val="30"/>
            </w:rPr>
            <w:fldChar w:fldCharType="begin"/>
          </w:r>
          <w:r>
            <w:rPr>
              <w:sz w:val="30"/>
              <w:szCs w:val="30"/>
            </w:rPr>
            <w:instrText xml:space="preserve"> PAGEREF _Toc26130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146A8B7">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_Toc15389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二十一、年初政府采购项目预算表（政府采购项目预算表21）</w:t>
          </w:r>
          <w:r>
            <w:rPr>
              <w:sz w:val="30"/>
              <w:szCs w:val="30"/>
            </w:rPr>
            <w:tab/>
          </w:r>
          <w:r>
            <w:rPr>
              <w:sz w:val="30"/>
              <w:szCs w:val="30"/>
            </w:rPr>
            <w:fldChar w:fldCharType="begin"/>
          </w:r>
          <w:r>
            <w:rPr>
              <w:sz w:val="30"/>
              <w:szCs w:val="30"/>
            </w:rPr>
            <w:instrText xml:space="preserve"> PAGEREF _Toc15389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7B56C37">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_Toc11097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二十二、202</w:t>
          </w:r>
          <w:r>
            <w:rPr>
              <w:rFonts w:hint="eastAsia"/>
              <w:sz w:val="30"/>
              <w:szCs w:val="30"/>
              <w:lang w:val="en-US" w:eastAsia="zh-CN"/>
            </w:rPr>
            <w:t>6</w:t>
          </w:r>
          <w:r>
            <w:rPr>
              <w:rFonts w:hint="eastAsia" w:ascii="宋体" w:hAnsi="宋体"/>
              <w:sz w:val="30"/>
              <w:szCs w:val="30"/>
              <w:lang w:val="en-US" w:eastAsia="zh-CN"/>
            </w:rPr>
            <w:t>-202</w:t>
          </w:r>
          <w:r>
            <w:rPr>
              <w:rFonts w:hint="eastAsia"/>
              <w:sz w:val="30"/>
              <w:szCs w:val="30"/>
              <w:lang w:val="en-US" w:eastAsia="zh-CN"/>
            </w:rPr>
            <w:t>8</w:t>
          </w:r>
          <w:r>
            <w:rPr>
              <w:rFonts w:hint="eastAsia" w:ascii="宋体" w:hAnsi="宋体"/>
              <w:sz w:val="30"/>
              <w:szCs w:val="30"/>
              <w:lang w:val="en-US" w:eastAsia="zh-CN"/>
            </w:rPr>
            <w:t>年支出计划总表（三年计划总表22）</w:t>
          </w:r>
          <w:r>
            <w:rPr>
              <w:sz w:val="30"/>
              <w:szCs w:val="30"/>
            </w:rPr>
            <w:tab/>
          </w:r>
          <w:r>
            <w:rPr>
              <w:sz w:val="30"/>
              <w:szCs w:val="30"/>
            </w:rPr>
            <w:fldChar w:fldCharType="begin"/>
          </w:r>
          <w:r>
            <w:rPr>
              <w:sz w:val="30"/>
              <w:szCs w:val="30"/>
            </w:rPr>
            <w:instrText xml:space="preserve"> PAGEREF _Toc11097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E82CE88">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_Toc17731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二十三、202</w:t>
          </w:r>
          <w:r>
            <w:rPr>
              <w:rFonts w:hint="eastAsia"/>
              <w:sz w:val="30"/>
              <w:szCs w:val="30"/>
              <w:lang w:val="en-US" w:eastAsia="zh-CN"/>
            </w:rPr>
            <w:t>6</w:t>
          </w:r>
          <w:r>
            <w:rPr>
              <w:rFonts w:hint="eastAsia" w:ascii="宋体" w:hAnsi="宋体"/>
              <w:sz w:val="30"/>
              <w:szCs w:val="30"/>
              <w:lang w:val="en-US" w:eastAsia="zh-CN"/>
            </w:rPr>
            <w:t>-202</w:t>
          </w:r>
          <w:r>
            <w:rPr>
              <w:rFonts w:hint="eastAsia"/>
              <w:sz w:val="30"/>
              <w:szCs w:val="30"/>
              <w:lang w:val="en-US" w:eastAsia="zh-CN"/>
            </w:rPr>
            <w:t>8</w:t>
          </w:r>
          <w:r>
            <w:rPr>
              <w:rFonts w:hint="eastAsia" w:ascii="宋体" w:hAnsi="宋体"/>
              <w:sz w:val="30"/>
              <w:szCs w:val="30"/>
              <w:lang w:val="en-US" w:eastAsia="zh-CN"/>
            </w:rPr>
            <w:t>年支出计划明细表（三年计划明细表23）</w:t>
          </w:r>
          <w:r>
            <w:rPr>
              <w:sz w:val="30"/>
              <w:szCs w:val="30"/>
            </w:rPr>
            <w:tab/>
          </w:r>
          <w:r>
            <w:rPr>
              <w:sz w:val="30"/>
              <w:szCs w:val="30"/>
            </w:rPr>
            <w:fldChar w:fldCharType="begin"/>
          </w:r>
          <w:r>
            <w:rPr>
              <w:sz w:val="30"/>
              <w:szCs w:val="30"/>
            </w:rPr>
            <w:instrText xml:space="preserve"> PAGEREF _Toc17731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0087DB8">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_Toc19864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二十四、人员和车辆基本情况表（人员24）</w:t>
          </w:r>
          <w:r>
            <w:rPr>
              <w:sz w:val="30"/>
              <w:szCs w:val="30"/>
            </w:rPr>
            <w:tab/>
          </w:r>
          <w:r>
            <w:rPr>
              <w:sz w:val="30"/>
              <w:szCs w:val="30"/>
            </w:rPr>
            <w:fldChar w:fldCharType="begin"/>
          </w:r>
          <w:r>
            <w:rPr>
              <w:sz w:val="30"/>
              <w:szCs w:val="30"/>
            </w:rPr>
            <w:instrText xml:space="preserve"> PAGEREF _Toc19864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E511C50">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_Toc19339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bCs/>
              <w:sz w:val="30"/>
              <w:szCs w:val="30"/>
              <w:lang w:val="en-US" w:eastAsia="zh-CN"/>
            </w:rPr>
            <w:t>以上所有表格详见部门说明后附件。</w:t>
          </w:r>
          <w:r>
            <w:rPr>
              <w:sz w:val="30"/>
              <w:szCs w:val="30"/>
            </w:rPr>
            <w:tab/>
          </w:r>
          <w:r>
            <w:rPr>
              <w:sz w:val="30"/>
              <w:szCs w:val="30"/>
            </w:rPr>
            <w:fldChar w:fldCharType="begin"/>
          </w:r>
          <w:r>
            <w:rPr>
              <w:sz w:val="30"/>
              <w:szCs w:val="30"/>
            </w:rPr>
            <w:instrText xml:space="preserve"> PAGEREF _Toc19339 \h </w:instrText>
          </w:r>
          <w:r>
            <w:rPr>
              <w:sz w:val="30"/>
              <w:szCs w:val="30"/>
            </w:rPr>
            <w:fldChar w:fldCharType="separate"/>
          </w:r>
          <w:r>
            <w:rPr>
              <w:sz w:val="30"/>
              <w:szCs w:val="30"/>
            </w:rPr>
            <w:t>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914A577">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 xml:space="preserve">第三部分 </w:t>
          </w:r>
          <w:r>
            <w:rPr>
              <w:rFonts w:hint="eastAsia" w:eastAsia="方正小标宋简体" w:cs="方正小标宋简体"/>
              <w:bCs/>
              <w:sz w:val="30"/>
              <w:szCs w:val="30"/>
              <w:lang w:val="en-US" w:eastAsia="zh-CN"/>
            </w:rPr>
            <w:t>五通桥区机关事务服务中心单位</w:t>
          </w:r>
          <w:r>
            <w:rPr>
              <w:rFonts w:hint="eastAsia" w:eastAsia="方正小标宋简体" w:cs="方正小标宋简体"/>
              <w:sz w:val="30"/>
              <w:szCs w:val="30"/>
              <w:lang w:val="en-US" w:eastAsia="zh-CN"/>
            </w:rPr>
            <w:t>预算说明</w:t>
          </w:r>
          <w:r>
            <w:rPr>
              <w:sz w:val="30"/>
              <w:szCs w:val="30"/>
            </w:rPr>
            <w:tab/>
          </w:r>
          <w:r>
            <w:rPr>
              <w:sz w:val="30"/>
              <w:szCs w:val="30"/>
            </w:rPr>
            <w:fldChar w:fldCharType="begin"/>
          </w:r>
          <w:r>
            <w:rPr>
              <w:sz w:val="30"/>
              <w:szCs w:val="30"/>
            </w:rPr>
            <w:instrText xml:space="preserve"> PAGEREF _Toc330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130FC48">
          <w:pPr>
            <w:pStyle w:val="10"/>
            <w:tabs>
              <w:tab w:val="right" w:leader="dot" w:pos="9812"/>
            </w:tabs>
            <w:rPr>
              <w:rFonts w:hint="eastAsia" w:ascii="宋体" w:hAnsi="宋体" w:eastAsia="方正小标宋简体" w:cs="方正小标宋简体"/>
              <w:bCs/>
              <w:sz w:val="30"/>
              <w:szCs w:val="30"/>
              <w:lang w:val="en-US" w:eastAsia="zh-CN"/>
            </w:rPr>
            <w:sectPr>
              <w:footerReference r:id="rId6" w:type="default"/>
              <w:pgSz w:w="11910" w:h="16840"/>
              <w:pgMar w:top="1587" w:right="964" w:bottom="1701" w:left="1134" w:header="737" w:footer="737" w:gutter="0"/>
              <w:pgNumType w:fmt="decimal" w:start="1"/>
              <w:cols w:space="0" w:num="1"/>
              <w:rtlGutter w:val="0"/>
              <w:docGrid w:linePitch="0" w:charSpace="0"/>
            </w:sectPr>
          </w:pPr>
        </w:p>
        <w:p w14:paraId="1CEAAA4D">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_Toc14393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一、收支预算情况说明</w:t>
          </w:r>
          <w:r>
            <w:rPr>
              <w:sz w:val="30"/>
              <w:szCs w:val="30"/>
            </w:rPr>
            <w:tab/>
          </w:r>
          <w:r>
            <w:rPr>
              <w:sz w:val="30"/>
              <w:szCs w:val="30"/>
            </w:rPr>
            <w:fldChar w:fldCharType="begin"/>
          </w:r>
          <w:r>
            <w:rPr>
              <w:sz w:val="30"/>
              <w:szCs w:val="30"/>
            </w:rPr>
            <w:instrText xml:space="preserve"> PAGEREF _Toc14393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3DD6544">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_Toc20181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（一）收入预算情况</w:t>
          </w:r>
          <w:r>
            <w:rPr>
              <w:sz w:val="30"/>
              <w:szCs w:val="30"/>
            </w:rPr>
            <w:tab/>
          </w:r>
          <w:r>
            <w:rPr>
              <w:sz w:val="30"/>
              <w:szCs w:val="30"/>
            </w:rPr>
            <w:fldChar w:fldCharType="begin"/>
          </w:r>
          <w:r>
            <w:rPr>
              <w:sz w:val="30"/>
              <w:szCs w:val="30"/>
            </w:rPr>
            <w:instrText xml:space="preserve"> PAGEREF _Toc20181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CF4984B">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_Toc30757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（二）支出预算情况</w:t>
          </w:r>
          <w:r>
            <w:rPr>
              <w:sz w:val="30"/>
              <w:szCs w:val="30"/>
            </w:rPr>
            <w:tab/>
          </w:r>
          <w:r>
            <w:rPr>
              <w:sz w:val="30"/>
              <w:szCs w:val="30"/>
            </w:rPr>
            <w:fldChar w:fldCharType="begin"/>
          </w:r>
          <w:r>
            <w:rPr>
              <w:sz w:val="30"/>
              <w:szCs w:val="30"/>
            </w:rPr>
            <w:instrText xml:space="preserve"> PAGEREF _Toc30757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980DD09">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_Toc28286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二、财政拨款收支预算情况说明</w:t>
          </w:r>
          <w:r>
            <w:rPr>
              <w:sz w:val="30"/>
              <w:szCs w:val="30"/>
            </w:rPr>
            <w:tab/>
          </w:r>
          <w:r>
            <w:rPr>
              <w:sz w:val="30"/>
              <w:szCs w:val="30"/>
            </w:rPr>
            <w:fldChar w:fldCharType="begin"/>
          </w:r>
          <w:r>
            <w:rPr>
              <w:sz w:val="30"/>
              <w:szCs w:val="30"/>
            </w:rPr>
            <w:instrText xml:space="preserve"> PAGEREF _Toc28286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14AA30F">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_Toc18314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三、一般公共预算当年拨款情况说明</w:t>
          </w:r>
          <w:r>
            <w:rPr>
              <w:sz w:val="30"/>
              <w:szCs w:val="30"/>
            </w:rPr>
            <w:tab/>
          </w:r>
          <w:r>
            <w:rPr>
              <w:rFonts w:hint="eastAsia"/>
              <w:sz w:val="30"/>
              <w:szCs w:val="30"/>
              <w:lang w:val="en-US" w:eastAsia="zh-CN"/>
            </w:rPr>
            <w:t>6</w:t>
          </w:r>
          <w:r>
            <w:rPr>
              <w:rFonts w:hint="eastAsia" w:ascii="宋体" w:hAnsi="宋体" w:eastAsia="方正小标宋简体" w:cs="方正小标宋简体"/>
              <w:bCs/>
              <w:sz w:val="30"/>
              <w:szCs w:val="30"/>
              <w:lang w:val="en-US" w:eastAsia="zh-CN"/>
            </w:rPr>
            <w:fldChar w:fldCharType="end"/>
          </w:r>
        </w:p>
        <w:p w14:paraId="7C8C088F">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_Toc3917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（一）一般公共预算当年拨款规模变化情况</w:t>
          </w:r>
          <w:r>
            <w:rPr>
              <w:sz w:val="30"/>
              <w:szCs w:val="30"/>
            </w:rPr>
            <w:tab/>
          </w:r>
          <w:r>
            <w:rPr>
              <w:sz w:val="30"/>
              <w:szCs w:val="30"/>
            </w:rPr>
            <w:fldChar w:fldCharType="begin"/>
          </w:r>
          <w:r>
            <w:rPr>
              <w:sz w:val="30"/>
              <w:szCs w:val="30"/>
            </w:rPr>
            <w:instrText xml:space="preserve"> PAGEREF _Toc3917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4766C0E">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_Toc27070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（二）一般公共预算当年拨款结构情况</w:t>
          </w:r>
          <w:r>
            <w:rPr>
              <w:sz w:val="30"/>
              <w:szCs w:val="30"/>
            </w:rPr>
            <w:tab/>
          </w:r>
          <w:r>
            <w:rPr>
              <w:sz w:val="30"/>
              <w:szCs w:val="30"/>
            </w:rPr>
            <w:fldChar w:fldCharType="begin"/>
          </w:r>
          <w:r>
            <w:rPr>
              <w:sz w:val="30"/>
              <w:szCs w:val="30"/>
            </w:rPr>
            <w:instrText xml:space="preserve"> PAGEREF _Toc27070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7E2D174">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_Toc1521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（三）一般公共预算当年拨款具体使用情况</w:t>
          </w:r>
          <w:r>
            <w:rPr>
              <w:sz w:val="30"/>
              <w:szCs w:val="30"/>
            </w:rPr>
            <w:tab/>
          </w:r>
          <w:r>
            <w:rPr>
              <w:sz w:val="30"/>
              <w:szCs w:val="30"/>
            </w:rPr>
            <w:fldChar w:fldCharType="begin"/>
          </w:r>
          <w:r>
            <w:rPr>
              <w:sz w:val="30"/>
              <w:szCs w:val="30"/>
            </w:rPr>
            <w:instrText xml:space="preserve"> PAGEREF _Toc1521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D693123">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_Toc11444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四、一般公共预算基本支出情况说明</w:t>
          </w:r>
          <w:r>
            <w:rPr>
              <w:sz w:val="30"/>
              <w:szCs w:val="30"/>
            </w:rPr>
            <w:tab/>
          </w:r>
          <w:r>
            <w:rPr>
              <w:rFonts w:hint="eastAsia"/>
              <w:sz w:val="30"/>
              <w:szCs w:val="30"/>
              <w:lang w:val="en-US" w:eastAsia="zh-CN"/>
            </w:rPr>
            <w:t>8</w:t>
          </w:r>
          <w:r>
            <w:rPr>
              <w:rFonts w:hint="eastAsia" w:ascii="宋体" w:hAnsi="宋体" w:eastAsia="方正小标宋简体" w:cs="方正小标宋简体"/>
              <w:bCs/>
              <w:sz w:val="30"/>
              <w:szCs w:val="30"/>
              <w:lang w:val="en-US" w:eastAsia="zh-CN"/>
            </w:rPr>
            <w:fldChar w:fldCharType="end"/>
          </w:r>
        </w:p>
        <w:p w14:paraId="71FA6541">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_Toc3206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五、“三公”经费财政拨款预算安排情况说明</w:t>
          </w:r>
          <w:r>
            <w:rPr>
              <w:sz w:val="30"/>
              <w:szCs w:val="30"/>
            </w:rPr>
            <w:tab/>
          </w:r>
          <w:r>
            <w:rPr>
              <w:sz w:val="30"/>
              <w:szCs w:val="30"/>
            </w:rPr>
            <w:fldChar w:fldCharType="begin"/>
          </w:r>
          <w:r>
            <w:rPr>
              <w:sz w:val="30"/>
              <w:szCs w:val="30"/>
            </w:rPr>
            <w:instrText xml:space="preserve"> PAGEREF _Toc3206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9CC0F0A">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_Toc24108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w:t>
          </w:r>
          <w:r>
            <w:rPr>
              <w:rFonts w:hint="eastAsia" w:ascii="宋体" w:hAnsi="宋体"/>
              <w:sz w:val="30"/>
              <w:szCs w:val="30"/>
              <w:lang w:val="en-US" w:eastAsia="zh-CN"/>
            </w:rPr>
            <w:t>公务接待费变化情况</w:t>
          </w:r>
          <w:r>
            <w:rPr>
              <w:sz w:val="30"/>
              <w:szCs w:val="30"/>
            </w:rPr>
            <w:tab/>
          </w:r>
          <w:r>
            <w:rPr>
              <w:sz w:val="30"/>
              <w:szCs w:val="30"/>
            </w:rPr>
            <w:fldChar w:fldCharType="begin"/>
          </w:r>
          <w:r>
            <w:rPr>
              <w:sz w:val="30"/>
              <w:szCs w:val="30"/>
            </w:rPr>
            <w:instrText xml:space="preserve"> PAGEREF _Toc24108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17AE8A9">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_Toc3483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w:t>
          </w:r>
          <w:r>
            <w:rPr>
              <w:rFonts w:hint="eastAsia" w:ascii="宋体" w:hAnsi="宋体"/>
              <w:sz w:val="30"/>
              <w:szCs w:val="30"/>
              <w:lang w:val="en-US" w:eastAsia="zh-CN"/>
            </w:rPr>
            <w:t>二</w:t>
          </w:r>
          <w:r>
            <w:rPr>
              <w:rFonts w:ascii="宋体" w:hAnsi="宋体"/>
              <w:sz w:val="30"/>
              <w:szCs w:val="30"/>
            </w:rPr>
            <w:t>）</w:t>
          </w:r>
          <w:r>
            <w:rPr>
              <w:rFonts w:hint="eastAsia" w:ascii="宋体" w:hAnsi="宋体"/>
              <w:sz w:val="30"/>
              <w:szCs w:val="30"/>
              <w:lang w:val="en-US" w:eastAsia="zh-CN"/>
            </w:rPr>
            <w:t>公务用车购置及运行维护费变化情况</w:t>
          </w:r>
          <w:r>
            <w:rPr>
              <w:sz w:val="30"/>
              <w:szCs w:val="30"/>
            </w:rPr>
            <w:tab/>
          </w:r>
          <w:r>
            <w:rPr>
              <w:sz w:val="30"/>
              <w:szCs w:val="30"/>
            </w:rPr>
            <w:fldChar w:fldCharType="begin"/>
          </w:r>
          <w:r>
            <w:rPr>
              <w:sz w:val="30"/>
              <w:szCs w:val="30"/>
            </w:rPr>
            <w:instrText xml:space="preserve"> PAGEREF _Toc3483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D2F3F6D">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_Toc27419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六、政府性基金预算支出情况说明</w:t>
          </w:r>
          <w:r>
            <w:rPr>
              <w:sz w:val="30"/>
              <w:szCs w:val="30"/>
            </w:rPr>
            <w:tab/>
          </w:r>
          <w:r>
            <w:rPr>
              <w:sz w:val="30"/>
              <w:szCs w:val="30"/>
            </w:rPr>
            <w:fldChar w:fldCharType="begin"/>
          </w:r>
          <w:r>
            <w:rPr>
              <w:sz w:val="30"/>
              <w:szCs w:val="30"/>
            </w:rPr>
            <w:instrText xml:space="preserve"> PAGEREF _Toc27419 \h </w:instrText>
          </w:r>
          <w:r>
            <w:rPr>
              <w:sz w:val="30"/>
              <w:szCs w:val="30"/>
            </w:rPr>
            <w:fldChar w:fldCharType="separate"/>
          </w:r>
          <w:r>
            <w:rPr>
              <w:sz w:val="30"/>
              <w:szCs w:val="30"/>
            </w:rPr>
            <w:t>10</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8DA5784">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_Toc17512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lang w:val="en-US" w:eastAsia="zh-CN"/>
            </w:rPr>
            <w:t>七、</w:t>
          </w:r>
          <w:r>
            <w:rPr>
              <w:rFonts w:hint="eastAsia" w:ascii="宋体" w:hAnsi="宋体" w:eastAsia="黑体"/>
              <w:sz w:val="30"/>
              <w:szCs w:val="30"/>
            </w:rPr>
            <w:t>国有资本经营预算情况说明</w:t>
          </w:r>
          <w:r>
            <w:rPr>
              <w:sz w:val="30"/>
              <w:szCs w:val="30"/>
            </w:rPr>
            <w:tab/>
          </w:r>
          <w:r>
            <w:rPr>
              <w:sz w:val="30"/>
              <w:szCs w:val="30"/>
            </w:rPr>
            <w:fldChar w:fldCharType="begin"/>
          </w:r>
          <w:r>
            <w:rPr>
              <w:sz w:val="30"/>
              <w:szCs w:val="30"/>
            </w:rPr>
            <w:instrText xml:space="preserve"> PAGEREF _Toc17512 \h </w:instrText>
          </w:r>
          <w:r>
            <w:rPr>
              <w:sz w:val="30"/>
              <w:szCs w:val="30"/>
            </w:rPr>
            <w:fldChar w:fldCharType="separate"/>
          </w:r>
          <w:r>
            <w:rPr>
              <w:sz w:val="30"/>
              <w:szCs w:val="30"/>
            </w:rPr>
            <w:t>10</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85D63D5">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_Toc904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lang w:val="en-US" w:eastAsia="zh-CN"/>
            </w:rPr>
            <w:t>八、其他重要事项的情况说明</w:t>
          </w:r>
          <w:r>
            <w:rPr>
              <w:sz w:val="30"/>
              <w:szCs w:val="30"/>
            </w:rPr>
            <w:tab/>
          </w:r>
          <w:r>
            <w:rPr>
              <w:sz w:val="30"/>
              <w:szCs w:val="30"/>
            </w:rPr>
            <w:fldChar w:fldCharType="begin"/>
          </w:r>
          <w:r>
            <w:rPr>
              <w:sz w:val="30"/>
              <w:szCs w:val="30"/>
            </w:rPr>
            <w:instrText xml:space="preserve"> PAGEREF _Toc904 \h </w:instrText>
          </w:r>
          <w:r>
            <w:rPr>
              <w:sz w:val="30"/>
              <w:szCs w:val="30"/>
            </w:rPr>
            <w:fldChar w:fldCharType="separate"/>
          </w:r>
          <w:r>
            <w:rPr>
              <w:sz w:val="30"/>
              <w:szCs w:val="30"/>
            </w:rPr>
            <w:t>10</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F20BEFC">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_Toc17345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（一）机关运行经费情况</w:t>
          </w:r>
          <w:r>
            <w:rPr>
              <w:sz w:val="30"/>
              <w:szCs w:val="30"/>
            </w:rPr>
            <w:tab/>
          </w:r>
          <w:r>
            <w:rPr>
              <w:sz w:val="30"/>
              <w:szCs w:val="30"/>
            </w:rPr>
            <w:fldChar w:fldCharType="begin"/>
          </w:r>
          <w:r>
            <w:rPr>
              <w:sz w:val="30"/>
              <w:szCs w:val="30"/>
            </w:rPr>
            <w:instrText xml:space="preserve"> PAGEREF _Toc17345 \h </w:instrText>
          </w:r>
          <w:r>
            <w:rPr>
              <w:sz w:val="30"/>
              <w:szCs w:val="30"/>
            </w:rPr>
            <w:fldChar w:fldCharType="separate"/>
          </w:r>
          <w:r>
            <w:rPr>
              <w:sz w:val="30"/>
              <w:szCs w:val="30"/>
            </w:rPr>
            <w:t>10</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ED8D20F">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_Toc11837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（二）政府采购情况</w:t>
          </w:r>
          <w:r>
            <w:rPr>
              <w:sz w:val="30"/>
              <w:szCs w:val="30"/>
            </w:rPr>
            <w:tab/>
          </w:r>
          <w:r>
            <w:rPr>
              <w:sz w:val="30"/>
              <w:szCs w:val="30"/>
            </w:rPr>
            <w:fldChar w:fldCharType="begin"/>
          </w:r>
          <w:r>
            <w:rPr>
              <w:sz w:val="30"/>
              <w:szCs w:val="30"/>
            </w:rPr>
            <w:instrText xml:space="preserve"> PAGEREF _Toc11837 \h </w:instrText>
          </w:r>
          <w:r>
            <w:rPr>
              <w:sz w:val="30"/>
              <w:szCs w:val="30"/>
            </w:rPr>
            <w:fldChar w:fldCharType="separate"/>
          </w:r>
          <w:r>
            <w:rPr>
              <w:sz w:val="30"/>
              <w:szCs w:val="30"/>
            </w:rPr>
            <w:t>11</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9EDF60A">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_Toc16771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（三）国有资产占有使用情况</w:t>
          </w:r>
          <w:r>
            <w:rPr>
              <w:sz w:val="30"/>
              <w:szCs w:val="30"/>
            </w:rPr>
            <w:tab/>
          </w:r>
          <w:r>
            <w:rPr>
              <w:sz w:val="30"/>
              <w:szCs w:val="30"/>
            </w:rPr>
            <w:fldChar w:fldCharType="begin"/>
          </w:r>
          <w:r>
            <w:rPr>
              <w:sz w:val="30"/>
              <w:szCs w:val="30"/>
            </w:rPr>
            <w:instrText xml:space="preserve"> PAGEREF _Toc16771 \h </w:instrText>
          </w:r>
          <w:r>
            <w:rPr>
              <w:sz w:val="30"/>
              <w:szCs w:val="30"/>
            </w:rPr>
            <w:fldChar w:fldCharType="separate"/>
          </w:r>
          <w:r>
            <w:rPr>
              <w:sz w:val="30"/>
              <w:szCs w:val="30"/>
            </w:rPr>
            <w:t>11</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E788BA0">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_Toc21233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eastAsia="zh-CN"/>
            </w:rPr>
            <w:t>（</w:t>
          </w:r>
          <w:r>
            <w:rPr>
              <w:rFonts w:hint="eastAsia" w:ascii="宋体" w:hAnsi="宋体"/>
              <w:sz w:val="30"/>
              <w:szCs w:val="30"/>
              <w:lang w:val="en-US" w:eastAsia="zh-CN"/>
            </w:rPr>
            <w:t>四</w:t>
          </w:r>
          <w:r>
            <w:rPr>
              <w:rFonts w:hint="eastAsia" w:ascii="宋体" w:hAnsi="宋体"/>
              <w:sz w:val="30"/>
              <w:szCs w:val="30"/>
              <w:lang w:eastAsia="zh-CN"/>
            </w:rPr>
            <w:t>）</w:t>
          </w:r>
          <w:r>
            <w:rPr>
              <w:rFonts w:ascii="宋体" w:hAnsi="宋体"/>
              <w:sz w:val="30"/>
              <w:szCs w:val="30"/>
            </w:rPr>
            <w:t>预算绩效情况</w:t>
          </w:r>
          <w:r>
            <w:rPr>
              <w:sz w:val="30"/>
              <w:szCs w:val="30"/>
            </w:rPr>
            <w:tab/>
          </w:r>
          <w:r>
            <w:rPr>
              <w:sz w:val="30"/>
              <w:szCs w:val="30"/>
            </w:rPr>
            <w:fldChar w:fldCharType="begin"/>
          </w:r>
          <w:r>
            <w:rPr>
              <w:sz w:val="30"/>
              <w:szCs w:val="30"/>
            </w:rPr>
            <w:instrText xml:space="preserve"> PAGEREF _Toc21233 \h </w:instrText>
          </w:r>
          <w:r>
            <w:rPr>
              <w:sz w:val="30"/>
              <w:szCs w:val="30"/>
            </w:rPr>
            <w:fldChar w:fldCharType="separate"/>
          </w:r>
          <w:r>
            <w:rPr>
              <w:sz w:val="30"/>
              <w:szCs w:val="30"/>
            </w:rPr>
            <w:t>11</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8B0950C">
          <w:pPr>
            <w:pStyle w:val="9"/>
            <w:tabs>
              <w:tab w:val="right" w:leader="dot" w:pos="9812"/>
            </w:tabs>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_Toc12947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第四部分  名词解释</w:t>
          </w:r>
          <w:r>
            <w:rPr>
              <w:sz w:val="30"/>
              <w:szCs w:val="30"/>
            </w:rPr>
            <w:tab/>
          </w:r>
          <w:r>
            <w:rPr>
              <w:sz w:val="30"/>
              <w:szCs w:val="30"/>
            </w:rPr>
            <w:fldChar w:fldCharType="begin"/>
          </w:r>
          <w:r>
            <w:rPr>
              <w:sz w:val="30"/>
              <w:szCs w:val="30"/>
            </w:rPr>
            <w:instrText xml:space="preserve"> PAGEREF _Toc12947 \h </w:instrText>
          </w:r>
          <w:r>
            <w:rPr>
              <w:sz w:val="30"/>
              <w:szCs w:val="30"/>
            </w:rPr>
            <w:fldChar w:fldCharType="separate"/>
          </w:r>
          <w:r>
            <w:rPr>
              <w:sz w:val="30"/>
              <w:szCs w:val="30"/>
            </w:rPr>
            <w:t>12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B48E108">
          <w:pPr>
            <w:pStyle w:val="4"/>
            <w:tabs>
              <w:tab w:val="left" w:pos="4798"/>
            </w:tabs>
            <w:jc w:val="both"/>
            <w:rPr>
              <w:rFonts w:ascii="宋体" w:hAnsi="宋体"/>
              <w:sz w:val="20"/>
            </w:rPr>
            <w:sectPr>
              <w:footerReference r:id="rId7" w:type="default"/>
              <w:pgSz w:w="11910" w:h="16840"/>
              <w:pgMar w:top="1587" w:right="964" w:bottom="1701" w:left="1134" w:header="737" w:footer="737" w:gutter="0"/>
              <w:pgNumType w:fmt="decimal" w:start="1"/>
              <w:cols w:space="0" w:num="1"/>
              <w:rtlGutter w:val="0"/>
              <w:docGrid w:linePitch="0" w:charSpace="0"/>
            </w:sectPr>
          </w:pPr>
          <w:r>
            <w:rPr>
              <w:rFonts w:hint="eastAsia" w:ascii="宋体" w:hAnsi="宋体" w:eastAsia="方正小标宋简体" w:cs="方正小标宋简体"/>
              <w:bCs/>
              <w:szCs w:val="48"/>
              <w:lang w:val="en-US" w:eastAsia="zh-CN"/>
            </w:rPr>
            <w:fldChar w:fldCharType="end"/>
          </w:r>
        </w:p>
      </w:sdtContent>
    </w:sdt>
    <w:p w14:paraId="49AD0498">
      <w:pPr>
        <w:pStyle w:val="4"/>
        <w:spacing w:before="3"/>
        <w:rPr>
          <w:rFonts w:ascii="宋体" w:hAnsi="宋体"/>
          <w:sz w:val="28"/>
        </w:rPr>
      </w:pPr>
    </w:p>
    <w:p w14:paraId="2575E8FD">
      <w:pPr>
        <w:pStyle w:val="4"/>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4421"/>
      <w:r>
        <w:rPr>
          <w:rFonts w:hint="eastAsia" w:ascii="宋体" w:hAnsi="宋体" w:eastAsia="方正小标宋简体" w:cs="方正小标宋简体"/>
          <w:b/>
          <w:bCs/>
          <w:sz w:val="52"/>
          <w:szCs w:val="52"/>
          <w:lang w:val="en-US" w:eastAsia="zh-CN"/>
        </w:rPr>
        <w:t>单位概况</w:t>
      </w:r>
      <w:bookmarkEnd w:id="0"/>
    </w:p>
    <w:p w14:paraId="77EECF1C">
      <w:pPr>
        <w:pStyle w:val="4"/>
        <w:numPr>
          <w:ilvl w:val="0"/>
          <w:numId w:val="0"/>
        </w:numPr>
        <w:ind w:right="0" w:rightChars="0" w:firstLine="320" w:firstLineChars="100"/>
        <w:jc w:val="both"/>
        <w:outlineLvl w:val="0"/>
        <w:rPr>
          <w:rFonts w:hint="eastAsia" w:ascii="宋体" w:hAnsi="宋体" w:eastAsia="黑体"/>
          <w:color w:val="333333"/>
        </w:rPr>
      </w:pPr>
    </w:p>
    <w:p w14:paraId="15C7C4ED">
      <w:pPr>
        <w:pStyle w:val="4"/>
        <w:numPr>
          <w:ilvl w:val="0"/>
          <w:numId w:val="0"/>
        </w:numPr>
        <w:ind w:right="0" w:rightChars="0" w:firstLine="320" w:firstLineChars="100"/>
        <w:jc w:val="both"/>
        <w:outlineLvl w:val="0"/>
        <w:rPr>
          <w:rFonts w:ascii="宋体" w:hAnsi="宋体" w:eastAsia="黑体"/>
          <w:color w:val="333333"/>
        </w:rPr>
      </w:pPr>
      <w:r>
        <w:rPr>
          <w:rFonts w:hint="eastAsia" w:ascii="宋体" w:hAnsi="宋体" w:eastAsia="黑体"/>
          <w:color w:val="333333"/>
        </w:rPr>
        <w:t>一、基本职能及主要工作</w:t>
      </w:r>
    </w:p>
    <w:p w14:paraId="00382994">
      <w:pPr>
        <w:pStyle w:val="3"/>
        <w:spacing w:before="100" w:afterLines="50"/>
        <w:ind w:left="0" w:firstLine="315" w:firstLineChars="98"/>
        <w:rPr>
          <w:rFonts w:ascii="宋体" w:hAnsi="宋体"/>
        </w:rPr>
      </w:pPr>
      <w:bookmarkStart w:id="1" w:name="_Toc5540"/>
      <w:r>
        <w:rPr>
          <w:rFonts w:ascii="宋体" w:hAnsi="宋体"/>
        </w:rPr>
        <w:t>（一）部门职能简介</w:t>
      </w:r>
      <w:bookmarkEnd w:id="1"/>
    </w:p>
    <w:p w14:paraId="2F1F7CD8">
      <w:pPr>
        <w:pStyle w:val="3"/>
        <w:keepNext/>
        <w:keepLines/>
        <w:autoSpaceDE/>
        <w:autoSpaceDN/>
        <w:spacing w:before="260" w:after="260" w:line="416" w:lineRule="auto"/>
        <w:ind w:left="0" w:right="0" w:firstLine="640" w:firstLineChars="200"/>
        <w:jc w:val="both"/>
        <w:outlineLvl w:val="1"/>
        <w:rPr>
          <w:rFonts w:hint="eastAsia" w:ascii="仿宋_GB2312" w:hAnsi="仿宋_GB2312" w:eastAsia="仿宋_GB2312" w:cs="仿宋_GB2312"/>
          <w:b w:val="0"/>
          <w:bCs w:val="0"/>
          <w:kern w:val="2"/>
          <w:sz w:val="32"/>
          <w:szCs w:val="32"/>
          <w:lang w:val="en-US" w:eastAsia="zh-CN" w:bidi="ar-SA"/>
        </w:rPr>
      </w:pPr>
      <w:bookmarkStart w:id="2" w:name="_Toc6714"/>
      <w:r>
        <w:rPr>
          <w:rFonts w:hint="eastAsia" w:ascii="仿宋_GB2312" w:hAnsi="仿宋_GB2312" w:eastAsia="仿宋_GB2312" w:cs="仿宋_GB2312"/>
          <w:b w:val="0"/>
          <w:bCs w:val="0"/>
          <w:kern w:val="2"/>
          <w:sz w:val="32"/>
          <w:szCs w:val="32"/>
          <w:lang w:val="en-US" w:eastAsia="zh-CN" w:bidi="ar-SA"/>
        </w:rPr>
        <w:t>五通桥区机关事务服务中心是乐山市五通桥区人民政府办公室举办的全额财政拨款事业单位。主要负责全区机关后勤服务、公务用车管理信息化平台建设、公务用车调度、公共机构节能指导等相关工作。</w:t>
      </w:r>
    </w:p>
    <w:p w14:paraId="488EE274">
      <w:pPr>
        <w:pStyle w:val="3"/>
        <w:spacing w:before="100" w:afterLines="50"/>
        <w:ind w:left="0" w:firstLine="315" w:firstLineChars="98"/>
        <w:rPr>
          <w:rFonts w:hint="eastAsia" w:ascii="宋体" w:hAnsi="宋体"/>
        </w:rPr>
      </w:pPr>
      <w:r>
        <w:rPr>
          <w:rFonts w:ascii="宋体" w:hAnsi="宋体"/>
        </w:rPr>
        <w:t>（二）</w:t>
      </w:r>
      <w:r>
        <w:rPr>
          <w:rFonts w:hint="eastAsia" w:ascii="宋体" w:hAnsi="宋体"/>
          <w:lang w:val="en-US" w:eastAsia="zh-CN"/>
        </w:rPr>
        <w:t>2026</w:t>
      </w:r>
      <w:r>
        <w:rPr>
          <w:rFonts w:ascii="宋体" w:hAnsi="宋体"/>
        </w:rPr>
        <w:t>年重点工</w:t>
      </w:r>
      <w:r>
        <w:rPr>
          <w:rFonts w:hint="eastAsia" w:ascii="宋体" w:hAnsi="宋体"/>
        </w:rPr>
        <w:t>作</w:t>
      </w:r>
      <w:bookmarkEnd w:id="2"/>
    </w:p>
    <w:p w14:paraId="530A75EE">
      <w:pPr>
        <w:keepNext w:val="0"/>
        <w:keepLines w:val="0"/>
        <w:pageBreakBefore w:val="0"/>
        <w:numPr>
          <w:ilvl w:val="0"/>
          <w:numId w:val="0"/>
        </w:numPr>
        <w:kinsoku/>
        <w:wordWrap/>
        <w:overflowPunct/>
        <w:topLinePunct w:val="0"/>
        <w:autoSpaceDE/>
        <w:autoSpaceDN/>
        <w:bidi w:val="0"/>
        <w:adjustRightInd/>
        <w:snapToGrid/>
        <w:spacing w:line="580" w:lineRule="exact"/>
        <w:ind w:right="0" w:right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eastAsia="仿宋_GB2312"/>
          <w:sz w:val="32"/>
          <w:szCs w:val="32"/>
          <w:lang w:val="en-US" w:eastAsia="zh-CN"/>
        </w:rPr>
        <w:t xml:space="preserve"> </w:t>
      </w:r>
      <w:r>
        <w:rPr>
          <w:rFonts w:hint="eastAsia" w:ascii="仿宋_GB2312" w:hAnsi="仿宋_GB2312" w:eastAsia="仿宋_GB2312" w:cs="仿宋_GB2312"/>
          <w:b w:val="0"/>
          <w:bCs w:val="0"/>
          <w:kern w:val="2"/>
          <w:sz w:val="32"/>
          <w:szCs w:val="32"/>
          <w:lang w:val="en-US" w:eastAsia="zh-CN" w:bidi="ar-SA"/>
        </w:rPr>
        <w:t xml:space="preserve">   2026年，将继续有序推进公共机构节能工作，持续规范公务用车管理，有序开展办公用房的调剂，坚持集中统一管理理念，将“勤俭办一切事业”要求贯穿始终，切实发挥机关在担当社会责任上的表率作用。</w:t>
      </w:r>
    </w:p>
    <w:p w14:paraId="195BDA5D">
      <w:pPr>
        <w:pStyle w:val="4"/>
        <w:numPr>
          <w:ilvl w:val="0"/>
          <w:numId w:val="0"/>
        </w:numPr>
        <w:ind w:right="0" w:rightChars="0" w:firstLine="320" w:firstLineChars="100"/>
        <w:jc w:val="both"/>
        <w:outlineLvl w:val="0"/>
        <w:rPr>
          <w:rFonts w:hint="eastAsia" w:ascii="宋体" w:hAnsi="宋体" w:eastAsia="黑体"/>
          <w:color w:val="333333"/>
          <w:lang w:val="en-US" w:eastAsia="zh-CN"/>
        </w:rPr>
      </w:pPr>
      <w:bookmarkStart w:id="3" w:name="_Toc20578"/>
      <w:r>
        <w:rPr>
          <w:rFonts w:hint="eastAsia" w:ascii="宋体" w:hAnsi="宋体" w:eastAsia="黑体"/>
          <w:color w:val="333333"/>
          <w:lang w:val="en-US" w:eastAsia="zh-CN"/>
        </w:rPr>
        <w:t>二、预算单位构成</w:t>
      </w:r>
      <w:bookmarkEnd w:id="3"/>
    </w:p>
    <w:p w14:paraId="4426F83D">
      <w:pPr>
        <w:pStyle w:val="3"/>
        <w:keepNext/>
        <w:keepLines/>
        <w:autoSpaceDE/>
        <w:autoSpaceDN/>
        <w:spacing w:before="260" w:after="260" w:line="416" w:lineRule="auto"/>
        <w:ind w:left="0" w:right="0" w:firstLine="640" w:firstLineChars="200"/>
        <w:jc w:val="both"/>
        <w:outlineLvl w:val="1"/>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纳入202</w:t>
      </w:r>
      <w:r>
        <w:rPr>
          <w:rFonts w:hint="eastAsia" w:ascii="仿宋_GB2312" w:hAnsi="仿宋_GB2312" w:eastAsia="仿宋_GB2312" w:cs="仿宋_GB2312"/>
          <w:b w:val="0"/>
          <w:bCs w:val="0"/>
          <w:kern w:val="2"/>
          <w:sz w:val="32"/>
          <w:szCs w:val="32"/>
          <w:lang w:val="en-US" w:eastAsia="zh-CN" w:bidi="ar-SA"/>
        </w:rPr>
        <w:t>6年</w:t>
      </w:r>
      <w:r>
        <w:rPr>
          <w:rFonts w:hint="default" w:ascii="仿宋_GB2312" w:hAnsi="仿宋_GB2312" w:eastAsia="仿宋_GB2312" w:cs="仿宋_GB2312"/>
          <w:b w:val="0"/>
          <w:bCs w:val="0"/>
          <w:kern w:val="2"/>
          <w:sz w:val="32"/>
          <w:szCs w:val="32"/>
          <w:lang w:val="en-US" w:eastAsia="zh-CN" w:bidi="ar-SA"/>
        </w:rPr>
        <w:t>单位</w:t>
      </w:r>
      <w:r>
        <w:rPr>
          <w:rFonts w:hint="eastAsia" w:ascii="仿宋_GB2312" w:hAnsi="仿宋_GB2312" w:eastAsia="仿宋_GB2312" w:cs="仿宋_GB2312"/>
          <w:b w:val="0"/>
          <w:bCs w:val="0"/>
          <w:kern w:val="2"/>
          <w:sz w:val="32"/>
          <w:szCs w:val="32"/>
          <w:lang w:val="en-US" w:eastAsia="zh-CN" w:bidi="ar-SA"/>
        </w:rPr>
        <w:t>预算</w:t>
      </w:r>
      <w:r>
        <w:rPr>
          <w:rFonts w:hint="default" w:ascii="仿宋_GB2312" w:hAnsi="仿宋_GB2312" w:eastAsia="仿宋_GB2312" w:cs="仿宋_GB2312"/>
          <w:b w:val="0"/>
          <w:bCs w:val="0"/>
          <w:kern w:val="2"/>
          <w:sz w:val="32"/>
          <w:szCs w:val="32"/>
          <w:lang w:val="en-US" w:eastAsia="zh-CN" w:bidi="ar-SA"/>
        </w:rPr>
        <w:t>算编制范围的独立编制机构包括：</w:t>
      </w:r>
    </w:p>
    <w:p w14:paraId="6158AF7B">
      <w:pPr>
        <w:pStyle w:val="3"/>
        <w:keepNext/>
        <w:keepLines/>
        <w:autoSpaceDE/>
        <w:autoSpaceDN/>
        <w:spacing w:before="260" w:after="260" w:line="416" w:lineRule="auto"/>
        <w:ind w:left="0" w:right="0" w:firstLine="640" w:firstLineChars="200"/>
        <w:jc w:val="both"/>
        <w:outlineLvl w:val="1"/>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1.五通桥区机关事务服务中心</w:t>
      </w:r>
    </w:p>
    <w:p w14:paraId="479644A6">
      <w:pPr>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br w:type="page"/>
      </w:r>
    </w:p>
    <w:p w14:paraId="23B3F888">
      <w:pPr>
        <w:rPr>
          <w:rFonts w:hint="default"/>
          <w:lang w:val="en-US" w:eastAsia="zh-CN"/>
        </w:rPr>
      </w:pPr>
    </w:p>
    <w:p w14:paraId="0F07A424">
      <w:pPr>
        <w:pStyle w:val="4"/>
        <w:rPr>
          <w:rFonts w:ascii="宋体" w:hAnsi="宋体"/>
          <w:sz w:val="20"/>
        </w:rPr>
      </w:pPr>
    </w:p>
    <w:p w14:paraId="12B36EB8">
      <w:pPr>
        <w:pStyle w:val="4"/>
        <w:numPr>
          <w:ilvl w:val="0"/>
          <w:numId w:val="2"/>
        </w:numPr>
        <w:jc w:val="center"/>
        <w:outlineLvl w:val="0"/>
        <w:rPr>
          <w:rFonts w:hint="default" w:ascii="宋体" w:hAnsi="宋体" w:eastAsia="方正小标宋简体" w:cs="方正小标宋简体"/>
          <w:b/>
          <w:bCs/>
          <w:sz w:val="52"/>
          <w:szCs w:val="52"/>
          <w:lang w:val="en-US" w:eastAsia="zh-CN"/>
        </w:rPr>
      </w:pPr>
      <w:bookmarkStart w:id="4" w:name="_Toc26270"/>
      <w:r>
        <w:rPr>
          <w:rFonts w:hint="eastAsia" w:ascii="宋体" w:hAnsi="宋体" w:eastAsia="方正小标宋简体" w:cs="方正小标宋简体"/>
          <w:b/>
          <w:bCs/>
          <w:sz w:val="52"/>
          <w:szCs w:val="52"/>
          <w:lang w:val="en-US" w:eastAsia="zh-CN"/>
        </w:rPr>
        <w:t>五通桥区机关事务服务中心2026年部门预算表</w:t>
      </w:r>
      <w:bookmarkEnd w:id="4"/>
    </w:p>
    <w:p w14:paraId="69886CE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5" w:name="_Toc19525"/>
      <w:r>
        <w:rPr>
          <w:rFonts w:hint="eastAsia" w:ascii="宋体" w:hAnsi="宋体"/>
          <w:sz w:val="30"/>
          <w:szCs w:val="30"/>
          <w:lang w:val="en-US" w:eastAsia="zh-CN"/>
        </w:rPr>
        <w:t>一、收支预算总表（收支总表1）</w:t>
      </w:r>
      <w:bookmarkEnd w:id="5"/>
    </w:p>
    <w:p w14:paraId="4A8537B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6" w:name="_Toc27375"/>
      <w:r>
        <w:rPr>
          <w:rFonts w:hint="eastAsia" w:ascii="宋体" w:hAnsi="宋体"/>
          <w:sz w:val="30"/>
          <w:szCs w:val="30"/>
          <w:lang w:val="en-US" w:eastAsia="zh-CN"/>
        </w:rPr>
        <w:t>二、收入预算总表（收入总表2）</w:t>
      </w:r>
      <w:bookmarkEnd w:id="6"/>
    </w:p>
    <w:p w14:paraId="00A79EC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7" w:name="_Toc1535"/>
      <w:r>
        <w:rPr>
          <w:rFonts w:hint="eastAsia" w:ascii="宋体" w:hAnsi="宋体"/>
          <w:sz w:val="30"/>
          <w:szCs w:val="30"/>
          <w:lang w:val="en-US" w:eastAsia="zh-CN"/>
        </w:rPr>
        <w:t>三、征收预期表（征收预期3）</w:t>
      </w:r>
      <w:bookmarkEnd w:id="7"/>
    </w:p>
    <w:p w14:paraId="43C889A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8" w:name="_Toc24022"/>
      <w:r>
        <w:rPr>
          <w:rFonts w:hint="eastAsia" w:ascii="宋体" w:hAnsi="宋体"/>
          <w:sz w:val="30"/>
          <w:szCs w:val="30"/>
          <w:lang w:val="en-US" w:eastAsia="zh-CN"/>
        </w:rPr>
        <w:t>四、支出预算总表（支出总表4）</w:t>
      </w:r>
      <w:bookmarkEnd w:id="8"/>
    </w:p>
    <w:p w14:paraId="1F0C6A4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9" w:name="_Toc28846"/>
      <w:r>
        <w:rPr>
          <w:rFonts w:hint="eastAsia" w:ascii="宋体" w:hAnsi="宋体"/>
          <w:sz w:val="30"/>
          <w:szCs w:val="30"/>
          <w:lang w:val="en-US" w:eastAsia="zh-CN"/>
        </w:rPr>
        <w:t>五、财政拨款预算总表（财拨总表5）</w:t>
      </w:r>
      <w:bookmarkEnd w:id="9"/>
    </w:p>
    <w:p w14:paraId="3DAA2C9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0" w:name="_Toc26817"/>
      <w:r>
        <w:rPr>
          <w:rFonts w:hint="eastAsia" w:ascii="宋体" w:hAnsi="宋体"/>
          <w:sz w:val="30"/>
          <w:szCs w:val="30"/>
          <w:lang w:val="en-US" w:eastAsia="zh-CN"/>
        </w:rPr>
        <w:t>六、一般公共预算支出表（一般预算支出6）</w:t>
      </w:r>
      <w:bookmarkEnd w:id="10"/>
    </w:p>
    <w:p w14:paraId="304EEC4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1" w:name="_Toc12197"/>
      <w:r>
        <w:rPr>
          <w:rFonts w:hint="eastAsia" w:ascii="宋体" w:hAnsi="宋体"/>
          <w:sz w:val="30"/>
          <w:szCs w:val="30"/>
          <w:lang w:val="en-US" w:eastAsia="zh-CN"/>
        </w:rPr>
        <w:t>七、一般公共预算基本支出表（基本支出7）</w:t>
      </w:r>
      <w:bookmarkEnd w:id="11"/>
      <w:r>
        <w:rPr>
          <w:rFonts w:hint="eastAsia" w:ascii="宋体" w:hAnsi="宋体"/>
          <w:sz w:val="30"/>
          <w:szCs w:val="30"/>
          <w:lang w:val="en-US" w:eastAsia="zh-CN"/>
        </w:rPr>
        <w:t xml:space="preserve"> </w:t>
      </w:r>
    </w:p>
    <w:p w14:paraId="6DEAA523">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2" w:name="_Toc19152"/>
      <w:r>
        <w:rPr>
          <w:rFonts w:hint="eastAsia" w:ascii="宋体" w:hAnsi="宋体"/>
          <w:sz w:val="30"/>
          <w:szCs w:val="30"/>
          <w:lang w:val="en-US" w:eastAsia="zh-CN"/>
        </w:rPr>
        <w:t>八、一般公共预算“三公”经费支出预算表（三公8）</w:t>
      </w:r>
      <w:bookmarkEnd w:id="12"/>
    </w:p>
    <w:p w14:paraId="275BB5A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3" w:name="_Toc29240"/>
      <w:r>
        <w:rPr>
          <w:rFonts w:hint="eastAsia" w:ascii="宋体" w:hAnsi="宋体"/>
          <w:sz w:val="30"/>
          <w:szCs w:val="30"/>
          <w:lang w:val="en-US" w:eastAsia="zh-CN"/>
        </w:rPr>
        <w:t>九、政府性基金预算支出表（基金9）</w:t>
      </w:r>
      <w:bookmarkEnd w:id="13"/>
      <w:r>
        <w:rPr>
          <w:rFonts w:hint="eastAsia" w:ascii="宋体" w:hAnsi="宋体"/>
          <w:sz w:val="30"/>
          <w:szCs w:val="30"/>
          <w:lang w:val="en-US" w:eastAsia="zh-CN"/>
        </w:rPr>
        <w:t xml:space="preserve"> </w:t>
      </w:r>
    </w:p>
    <w:p w14:paraId="1FD3187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4" w:name="_Toc30708"/>
      <w:r>
        <w:rPr>
          <w:rFonts w:hint="eastAsia" w:ascii="宋体" w:hAnsi="宋体"/>
          <w:sz w:val="30"/>
          <w:szCs w:val="30"/>
          <w:lang w:val="en-US" w:eastAsia="zh-CN"/>
        </w:rPr>
        <w:t>十、国有资本经营预算支出表（国资10）</w:t>
      </w:r>
      <w:bookmarkEnd w:id="14"/>
    </w:p>
    <w:p w14:paraId="66E7FD3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5" w:name="_Toc32474"/>
      <w:r>
        <w:rPr>
          <w:rFonts w:hint="eastAsia" w:ascii="宋体" w:hAnsi="宋体"/>
          <w:sz w:val="30"/>
          <w:szCs w:val="30"/>
          <w:lang w:val="en-US" w:eastAsia="zh-CN"/>
        </w:rPr>
        <w:t>十一、支出功能分类预算表（支出功能11）</w:t>
      </w:r>
      <w:bookmarkEnd w:id="15"/>
    </w:p>
    <w:p w14:paraId="2A1B53F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6" w:name="_Toc15884"/>
      <w:r>
        <w:rPr>
          <w:rFonts w:hint="eastAsia" w:ascii="宋体" w:hAnsi="宋体"/>
          <w:sz w:val="30"/>
          <w:szCs w:val="30"/>
          <w:lang w:val="en-US" w:eastAsia="zh-CN"/>
        </w:rPr>
        <w:t>十二、支出经济分类预算表（支出经济分类12）</w:t>
      </w:r>
      <w:bookmarkEnd w:id="16"/>
    </w:p>
    <w:p w14:paraId="40F32A8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7" w:name="_Toc28730"/>
      <w:r>
        <w:rPr>
          <w:rFonts w:hint="eastAsia" w:ascii="宋体" w:hAnsi="宋体"/>
          <w:sz w:val="30"/>
          <w:szCs w:val="30"/>
          <w:lang w:val="en-US" w:eastAsia="zh-CN"/>
        </w:rPr>
        <w:t>十三、上级资金安排情况表（上级资金安排13）</w:t>
      </w:r>
      <w:bookmarkEnd w:id="17"/>
      <w:r>
        <w:rPr>
          <w:rFonts w:hint="eastAsia" w:ascii="宋体" w:hAnsi="宋体"/>
          <w:sz w:val="30"/>
          <w:szCs w:val="30"/>
          <w:lang w:val="en-US" w:eastAsia="zh-CN"/>
        </w:rPr>
        <w:t xml:space="preserve"> </w:t>
      </w:r>
    </w:p>
    <w:p w14:paraId="6C3A222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8" w:name="_Toc2069"/>
      <w:r>
        <w:rPr>
          <w:rFonts w:hint="eastAsia" w:ascii="宋体" w:hAnsi="宋体"/>
          <w:sz w:val="30"/>
          <w:szCs w:val="30"/>
          <w:lang w:val="en-US" w:eastAsia="zh-CN"/>
        </w:rPr>
        <w:t>十四、项目支出表（项目支出14）</w:t>
      </w:r>
      <w:bookmarkEnd w:id="18"/>
    </w:p>
    <w:p w14:paraId="49ABCFCA">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r>
        <w:rPr>
          <w:rFonts w:hint="eastAsia" w:ascii="宋体" w:hAnsi="宋体"/>
          <w:sz w:val="30"/>
          <w:szCs w:val="30"/>
          <w:lang w:val="en-US" w:eastAsia="zh-CN"/>
        </w:rPr>
        <w:t>十五、项目支出明细表（项目支出15）</w:t>
      </w:r>
    </w:p>
    <w:p w14:paraId="72314A0A">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9" w:name="_Toc31813"/>
      <w:r>
        <w:rPr>
          <w:rFonts w:hint="eastAsia" w:ascii="宋体" w:hAnsi="宋体"/>
          <w:sz w:val="30"/>
          <w:szCs w:val="30"/>
          <w:lang w:val="en-US" w:eastAsia="zh-CN"/>
        </w:rPr>
        <w:t>十六、政府购买服务预算表（购买服务16）</w:t>
      </w:r>
      <w:bookmarkEnd w:id="19"/>
    </w:p>
    <w:p w14:paraId="0260C3E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0" w:name="_Toc22434"/>
      <w:bookmarkStart w:id="21" w:name="_Toc16458"/>
      <w:r>
        <w:rPr>
          <w:rFonts w:hint="eastAsia" w:ascii="宋体" w:hAnsi="宋体"/>
          <w:sz w:val="30"/>
          <w:szCs w:val="30"/>
          <w:lang w:val="en-US" w:eastAsia="zh-CN"/>
        </w:rPr>
        <w:t>十七、采购需求表（采购需求表17）</w:t>
      </w:r>
      <w:bookmarkEnd w:id="20"/>
    </w:p>
    <w:p w14:paraId="3C38FA9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2" w:name="_Toc7220"/>
      <w:r>
        <w:rPr>
          <w:rFonts w:hint="eastAsia" w:ascii="宋体" w:hAnsi="宋体"/>
          <w:sz w:val="30"/>
          <w:szCs w:val="30"/>
          <w:lang w:val="en-US" w:eastAsia="zh-CN"/>
        </w:rPr>
        <w:t>十八、国有资产配置预算表（资产18）</w:t>
      </w:r>
      <w:bookmarkEnd w:id="22"/>
    </w:p>
    <w:p w14:paraId="3D79573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3" w:name="_Toc3888"/>
      <w:r>
        <w:rPr>
          <w:rFonts w:hint="eastAsia" w:ascii="宋体" w:hAnsi="宋体"/>
          <w:sz w:val="30"/>
          <w:szCs w:val="30"/>
          <w:lang w:val="en-US" w:eastAsia="zh-CN"/>
        </w:rPr>
        <w:t>十九、项目支出绩效表（项目绩效19）</w:t>
      </w:r>
      <w:bookmarkEnd w:id="23"/>
    </w:p>
    <w:p w14:paraId="1E45CFC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4" w:name="_Toc26130"/>
      <w:r>
        <w:rPr>
          <w:rFonts w:hint="eastAsia" w:ascii="宋体" w:hAnsi="宋体"/>
          <w:sz w:val="30"/>
          <w:szCs w:val="30"/>
          <w:lang w:val="en-US" w:eastAsia="zh-CN"/>
        </w:rPr>
        <w:t>二十、部门绩效表（部门绩效20）</w:t>
      </w:r>
      <w:bookmarkEnd w:id="24"/>
    </w:p>
    <w:p w14:paraId="578F68E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5" w:name="_Toc15389"/>
      <w:r>
        <w:rPr>
          <w:rFonts w:hint="eastAsia" w:ascii="宋体" w:hAnsi="宋体"/>
          <w:sz w:val="30"/>
          <w:szCs w:val="30"/>
          <w:lang w:val="en-US" w:eastAsia="zh-CN"/>
        </w:rPr>
        <w:t>二十一、年初政府采购项目预算表（政府采购项目预算表21）</w:t>
      </w:r>
      <w:bookmarkEnd w:id="25"/>
    </w:p>
    <w:p w14:paraId="0071551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6" w:name="_Toc11097"/>
      <w:r>
        <w:rPr>
          <w:rFonts w:hint="eastAsia" w:ascii="宋体" w:hAnsi="宋体"/>
          <w:sz w:val="30"/>
          <w:szCs w:val="30"/>
          <w:lang w:val="en-US" w:eastAsia="zh-CN"/>
        </w:rPr>
        <w:t>二十二、2026-2028年支出计划总表（三年计划总表22）</w:t>
      </w:r>
      <w:bookmarkEnd w:id="26"/>
    </w:p>
    <w:p w14:paraId="77FCD50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7" w:name="_Toc17731"/>
      <w:r>
        <w:rPr>
          <w:rFonts w:hint="eastAsia" w:ascii="宋体" w:hAnsi="宋体"/>
          <w:sz w:val="30"/>
          <w:szCs w:val="30"/>
          <w:lang w:val="en-US" w:eastAsia="zh-CN"/>
        </w:rPr>
        <w:t>二十三、2026-2028年支出计划明细表（三年计划明细表23）</w:t>
      </w:r>
      <w:bookmarkEnd w:id="27"/>
    </w:p>
    <w:p w14:paraId="59DEA35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8" w:name="_Toc19864"/>
      <w:r>
        <w:rPr>
          <w:rFonts w:hint="eastAsia" w:ascii="宋体" w:hAnsi="宋体"/>
          <w:sz w:val="30"/>
          <w:szCs w:val="30"/>
          <w:lang w:val="en-US" w:eastAsia="zh-CN"/>
        </w:rPr>
        <w:t>二十四、人员和车辆基本情况表（人员24）</w:t>
      </w:r>
      <w:bookmarkEnd w:id="28"/>
    </w:p>
    <w:p w14:paraId="0015824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right="660" w:rightChars="300" w:firstLine="602" w:firstLineChars="200"/>
        <w:jc w:val="left"/>
        <w:textAlignment w:val="auto"/>
        <w:outlineLvl w:val="1"/>
        <w:rPr>
          <w:rFonts w:hint="default" w:ascii="宋体" w:hAnsi="宋体"/>
          <w:b/>
          <w:bCs/>
          <w:sz w:val="30"/>
          <w:szCs w:val="30"/>
          <w:lang w:val="en-US" w:eastAsia="zh-CN"/>
        </w:rPr>
      </w:pPr>
      <w:bookmarkStart w:id="29" w:name="_Toc19339"/>
      <w:r>
        <w:rPr>
          <w:rFonts w:hint="eastAsia" w:ascii="宋体" w:hAnsi="宋体"/>
          <w:b/>
          <w:bCs/>
          <w:sz w:val="30"/>
          <w:szCs w:val="30"/>
          <w:lang w:val="en-US" w:eastAsia="zh-CN"/>
        </w:rPr>
        <w:t>以上所有表格详见部门说明后附件。</w:t>
      </w:r>
      <w:bookmarkEnd w:id="21"/>
      <w:bookmarkEnd w:id="29"/>
    </w:p>
    <w:p w14:paraId="74110F85">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ascii="宋体" w:hAnsi="宋体"/>
          <w:sz w:val="30"/>
          <w:szCs w:val="30"/>
        </w:rPr>
      </w:pPr>
      <w:r>
        <w:rPr>
          <w:rFonts w:ascii="宋体" w:hAnsi="宋体"/>
          <w:sz w:val="30"/>
          <w:szCs w:val="30"/>
        </w:rPr>
        <w:br w:type="page"/>
      </w:r>
    </w:p>
    <w:p w14:paraId="487DDC95">
      <w:pPr>
        <w:pStyle w:val="4"/>
        <w:rPr>
          <w:rFonts w:ascii="宋体" w:hAnsi="宋体"/>
          <w:sz w:val="20"/>
        </w:rPr>
      </w:pPr>
    </w:p>
    <w:p w14:paraId="7F834C31">
      <w:pPr>
        <w:pStyle w:val="4"/>
        <w:numPr>
          <w:ilvl w:val="0"/>
          <w:numId w:val="2"/>
        </w:numPr>
        <w:spacing w:before="6"/>
        <w:ind w:left="0" w:leftChars="0" w:firstLine="0" w:firstLineChars="0"/>
        <w:jc w:val="center"/>
        <w:outlineLvl w:val="0"/>
        <w:rPr>
          <w:rFonts w:hint="eastAsia" w:ascii="宋体" w:hAnsi="宋体" w:eastAsia="方正小标宋简体" w:cs="方正小标宋简体"/>
          <w:sz w:val="52"/>
          <w:szCs w:val="52"/>
          <w:lang w:val="en-US" w:eastAsia="zh-CN"/>
        </w:rPr>
      </w:pPr>
      <w:bookmarkStart w:id="30" w:name="_Toc330"/>
    </w:p>
    <w:bookmarkEnd w:id="30"/>
    <w:p w14:paraId="7D25A01C">
      <w:pPr>
        <w:pStyle w:val="4"/>
        <w:numPr>
          <w:ilvl w:val="0"/>
          <w:numId w:val="0"/>
        </w:numPr>
        <w:spacing w:before="6"/>
        <w:ind w:leftChars="0" w:right="0" w:rightChars="0"/>
        <w:jc w:val="center"/>
        <w:outlineLvl w:val="1"/>
        <w:rPr>
          <w:rFonts w:hint="eastAsia" w:ascii="宋体" w:hAnsi="宋体" w:eastAsia="方正小标宋简体" w:cs="方正小标宋简体"/>
          <w:b/>
          <w:bCs/>
          <w:sz w:val="52"/>
          <w:szCs w:val="52"/>
          <w:lang w:val="en-US" w:eastAsia="zh-CN"/>
        </w:rPr>
      </w:pPr>
      <w:bookmarkStart w:id="31" w:name="_Toc1047"/>
      <w:bookmarkStart w:id="32" w:name="_Toc13299"/>
      <w:r>
        <w:rPr>
          <w:rFonts w:hint="eastAsia" w:ascii="宋体" w:hAnsi="宋体" w:eastAsia="方正小标宋简体" w:cs="方正小标宋简体"/>
          <w:b/>
          <w:bCs/>
          <w:sz w:val="52"/>
          <w:szCs w:val="52"/>
          <w:lang w:val="en-US" w:eastAsia="zh-CN"/>
        </w:rPr>
        <w:t>五通桥区机关事务服务中心</w:t>
      </w:r>
    </w:p>
    <w:p w14:paraId="750B2461">
      <w:pPr>
        <w:pStyle w:val="4"/>
        <w:numPr>
          <w:ilvl w:val="0"/>
          <w:numId w:val="0"/>
        </w:numPr>
        <w:spacing w:before="6"/>
        <w:ind w:leftChars="0" w:right="0" w:rightChars="0"/>
        <w:jc w:val="center"/>
        <w:outlineLvl w:val="1"/>
        <w:rPr>
          <w:rFonts w:hint="eastAsia" w:ascii="宋体" w:hAnsi="宋体" w:eastAsia="黑体"/>
          <w:b w:val="0"/>
          <w:bCs w:val="0"/>
          <w:color w:val="333333"/>
        </w:rPr>
      </w:pPr>
      <w:r>
        <w:rPr>
          <w:rFonts w:hint="eastAsia" w:ascii="宋体" w:hAnsi="宋体" w:eastAsia="方正小标宋简体" w:cs="方正小标宋简体"/>
          <w:b w:val="0"/>
          <w:bCs w:val="0"/>
          <w:sz w:val="52"/>
          <w:szCs w:val="52"/>
          <w:lang w:val="en-US" w:eastAsia="zh-CN"/>
        </w:rPr>
        <w:t>2026年单位预算情况说明</w:t>
      </w:r>
      <w:bookmarkEnd w:id="31"/>
      <w:bookmarkEnd w:id="32"/>
    </w:p>
    <w:p w14:paraId="0376D47D">
      <w:pPr>
        <w:pStyle w:val="4"/>
        <w:keepNext w:val="0"/>
        <w:keepLines w:val="0"/>
        <w:pageBreakBefore w:val="0"/>
        <w:widowControl w:val="0"/>
        <w:kinsoku/>
        <w:wordWrap/>
        <w:overflowPunct/>
        <w:topLinePunct w:val="0"/>
        <w:autoSpaceDE w:val="0"/>
        <w:autoSpaceDN w:val="0"/>
        <w:bidi w:val="0"/>
        <w:adjustRightInd/>
        <w:snapToGrid/>
        <w:spacing w:before="300" w:after="0" w:afterLines="50" w:line="600" w:lineRule="exact"/>
        <w:ind w:firstLine="640" w:firstLineChars="200"/>
        <w:textAlignment w:val="auto"/>
        <w:outlineLvl w:val="1"/>
        <w:rPr>
          <w:rFonts w:hint="eastAsia" w:ascii="宋体" w:hAnsi="宋体" w:eastAsia="黑体"/>
          <w:color w:val="333333"/>
        </w:rPr>
      </w:pPr>
      <w:bookmarkStart w:id="33" w:name="_Toc14393"/>
      <w:r>
        <w:rPr>
          <w:rFonts w:hint="eastAsia" w:ascii="宋体" w:hAnsi="宋体" w:eastAsia="黑体"/>
          <w:color w:val="333333"/>
          <w:lang w:val="en-US" w:eastAsia="zh-CN"/>
        </w:rPr>
        <w:t xml:space="preserve">  </w:t>
      </w:r>
      <w:r>
        <w:rPr>
          <w:rFonts w:hint="eastAsia" w:ascii="宋体" w:hAnsi="宋体" w:eastAsia="黑体"/>
          <w:color w:val="333333"/>
        </w:rPr>
        <w:t>一、收支预算情况说明</w:t>
      </w:r>
      <w:bookmarkEnd w:id="33"/>
    </w:p>
    <w:p w14:paraId="6C2BB000">
      <w:pPr>
        <w:pStyle w:val="19"/>
        <w:keepNext w:val="0"/>
        <w:keepLines w:val="0"/>
        <w:pageBreakBefore w:val="0"/>
        <w:widowControl w:val="0"/>
        <w:kinsoku/>
        <w:wordWrap/>
        <w:overflowPunct/>
        <w:autoSpaceDE w:val="0"/>
        <w:autoSpaceDN w:val="0"/>
        <w:bidi w:val="0"/>
        <w:adjustRightInd/>
        <w:snapToGrid/>
        <w:spacing w:before="0" w:after="0" w:line="600" w:lineRule="exact"/>
        <w:ind w:left="0" w:leftChars="0" w:right="0" w:firstLine="640" w:firstLineChars="200"/>
        <w:jc w:val="left"/>
        <w:textAlignment w:val="auto"/>
        <w:rPr>
          <w:rFonts w:hint="default" w:ascii="仿宋" w:hAnsi="仿宋" w:eastAsia="仿宋"/>
          <w:lang w:val="en-US" w:eastAsia="zh-CN"/>
        </w:rPr>
      </w:pPr>
      <w:bookmarkStart w:id="34" w:name="_Toc20181"/>
      <w:r>
        <w:rPr>
          <w:rFonts w:hint="eastAsia" w:ascii="仿宋" w:hAnsi="仿宋" w:eastAsia="仿宋"/>
          <w:lang w:val="en-US" w:eastAsia="zh-CN"/>
        </w:rPr>
        <w:t>按照综合预算的原则,五通桥区机关事务服务中心所有收入和支出均纳入部门预算管理。收入包括：一般公共预算拨款收入；支出包括：一般公共服务支出、 社会保障和就业支出、医疗卫生与计划生育支出、住房保障支出。五通桥区机关事务服务中心2026年收支预算总数329.44万元,比2025年收支预算总数337.89万元减少8.45万元。主要原因是人员减少1人，人员经费减少。</w:t>
      </w:r>
    </w:p>
    <w:p w14:paraId="02818A86">
      <w:pPr>
        <w:pStyle w:val="3"/>
        <w:keepNext w:val="0"/>
        <w:keepLines w:val="0"/>
        <w:pageBreakBefore w:val="0"/>
        <w:widowControl w:val="0"/>
        <w:kinsoku/>
        <w:wordWrap/>
        <w:overflowPunct/>
        <w:topLinePunct w:val="0"/>
        <w:autoSpaceDE w:val="0"/>
        <w:autoSpaceDN w:val="0"/>
        <w:bidi w:val="0"/>
        <w:adjustRightInd/>
        <w:snapToGrid/>
        <w:spacing w:before="100" w:after="0" w:afterLines="50" w:line="600" w:lineRule="exact"/>
        <w:textAlignment w:val="auto"/>
        <w:rPr>
          <w:rFonts w:hint="eastAsia" w:ascii="宋体" w:hAnsi="宋体"/>
        </w:rPr>
      </w:pPr>
      <w:r>
        <w:rPr>
          <w:rFonts w:hint="eastAsia" w:ascii="宋体" w:hAnsi="宋体"/>
        </w:rPr>
        <w:t>（一）收入预算情况</w:t>
      </w:r>
      <w:bookmarkEnd w:id="34"/>
    </w:p>
    <w:p w14:paraId="333694ED">
      <w:pPr>
        <w:pStyle w:val="19"/>
        <w:keepNext w:val="0"/>
        <w:keepLines w:val="0"/>
        <w:pageBreakBefore w:val="0"/>
        <w:widowControl w:val="0"/>
        <w:kinsoku/>
        <w:wordWrap/>
        <w:overflowPunct/>
        <w:autoSpaceDE w:val="0"/>
        <w:autoSpaceDN w:val="0"/>
        <w:bidi w:val="0"/>
        <w:adjustRightInd/>
        <w:snapToGrid/>
        <w:spacing w:before="0" w:after="0" w:line="600" w:lineRule="exact"/>
        <w:ind w:left="1" w:right="0"/>
        <w:jc w:val="left"/>
        <w:textAlignment w:val="auto"/>
        <w:rPr>
          <w:rFonts w:hint="default" w:ascii="仿宋" w:hAnsi="仿宋" w:eastAsia="仿宋"/>
          <w:lang w:val="en-US" w:eastAsia="zh-CN"/>
        </w:rPr>
      </w:pPr>
      <w:r>
        <w:rPr>
          <w:rFonts w:hint="eastAsia" w:ascii="仿宋" w:hAnsi="仿宋" w:eastAsia="仿宋"/>
          <w:lang w:val="en-US" w:eastAsia="zh-CN"/>
        </w:rPr>
        <w:t>五通桥区机关事务服务中心2026年收入预算329.44万元，其中：上年结转0万元，占0%；一般公共预算拨款收入329.44万元，占100%；政府基金预算拨款收入0万元，占0%；事业收入0万元，占0%；事业单位经营收入0万元，占0%；其他收入0万元，占0%。</w:t>
      </w:r>
    </w:p>
    <w:p w14:paraId="0BB964E2">
      <w:pPr>
        <w:pStyle w:val="3"/>
        <w:keepNext w:val="0"/>
        <w:keepLines w:val="0"/>
        <w:pageBreakBefore w:val="0"/>
        <w:widowControl w:val="0"/>
        <w:kinsoku/>
        <w:wordWrap/>
        <w:overflowPunct/>
        <w:topLinePunct w:val="0"/>
        <w:autoSpaceDE w:val="0"/>
        <w:autoSpaceDN w:val="0"/>
        <w:bidi w:val="0"/>
        <w:adjustRightInd/>
        <w:snapToGrid/>
        <w:spacing w:before="100" w:after="0" w:afterLines="50" w:line="600" w:lineRule="exact"/>
        <w:textAlignment w:val="auto"/>
        <w:rPr>
          <w:rFonts w:ascii="宋体" w:hAnsi="宋体"/>
        </w:rPr>
      </w:pPr>
      <w:bookmarkStart w:id="35" w:name="_Toc30757"/>
      <w:r>
        <w:rPr>
          <w:rFonts w:ascii="宋体" w:hAnsi="宋体"/>
        </w:rPr>
        <w:t>（二）支出预算情况</w:t>
      </w:r>
      <w:bookmarkEnd w:id="35"/>
    </w:p>
    <w:p w14:paraId="13CB5907">
      <w:pPr>
        <w:pStyle w:val="19"/>
        <w:spacing w:before="0" w:after="0"/>
        <w:ind w:left="1" w:right="0"/>
        <w:jc w:val="left"/>
        <w:rPr>
          <w:rFonts w:hint="default" w:ascii="仿宋" w:hAnsi="仿宋" w:eastAsia="仿宋"/>
          <w:lang w:val="en-US" w:eastAsia="zh-CN"/>
        </w:rPr>
      </w:pPr>
      <w:r>
        <w:rPr>
          <w:rFonts w:hint="eastAsia" w:ascii="宋体" w:hAnsi="宋体"/>
          <w:sz w:val="32"/>
          <w:lang w:val="en-US" w:eastAsia="zh-CN"/>
        </w:rPr>
        <w:t xml:space="preserve"> </w:t>
      </w:r>
      <w:r>
        <w:rPr>
          <w:rFonts w:hint="eastAsia"/>
          <w:lang w:eastAsia="zh-CN"/>
        </w:rPr>
        <w:t>五通桥区机关事务服务中心</w:t>
      </w:r>
      <w:r>
        <w:rPr>
          <w:rFonts w:hint="eastAsia" w:ascii="仿宋" w:hAnsi="仿宋" w:eastAsia="仿宋"/>
          <w:lang w:val="en-US" w:eastAsia="zh-CN"/>
        </w:rPr>
        <w:t>2026年支出预算329.44万元，其中：人员工资福利支出102.32万元，日常公用支出14.12万元，对个人和家庭的补助支出0万元，专项支出213万元。</w:t>
      </w:r>
      <w:bookmarkStart w:id="53" w:name="_GoBack"/>
      <w:bookmarkEnd w:id="53"/>
    </w:p>
    <w:p w14:paraId="7494BCE7">
      <w:pPr>
        <w:pStyle w:val="3"/>
        <w:keepNext w:val="0"/>
        <w:keepLines w:val="0"/>
        <w:pageBreakBefore w:val="0"/>
        <w:widowControl w:val="0"/>
        <w:kinsoku/>
        <w:wordWrap/>
        <w:overflowPunct/>
        <w:topLinePunct w:val="0"/>
        <w:autoSpaceDE w:val="0"/>
        <w:autoSpaceDN w:val="0"/>
        <w:bidi w:val="0"/>
        <w:adjustRightInd/>
        <w:snapToGrid/>
        <w:spacing w:before="100" w:after="0" w:afterLines="50" w:line="600" w:lineRule="exact"/>
        <w:ind w:left="0" w:leftChars="0" w:firstLine="0" w:firstLineChars="0"/>
        <w:textAlignment w:val="auto"/>
        <w:rPr>
          <w:rFonts w:hint="default" w:ascii="宋体" w:hAnsi="宋体"/>
          <w:sz w:val="32"/>
          <w:lang w:val="en-US" w:eastAsia="zh-CN"/>
        </w:rPr>
      </w:pPr>
    </w:p>
    <w:p w14:paraId="00ED1318">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6" w:name="_Toc28286"/>
      <w:r>
        <w:rPr>
          <w:rFonts w:hint="eastAsia" w:ascii="宋体" w:hAnsi="宋体" w:eastAsia="黑体"/>
          <w:color w:val="333333"/>
        </w:rPr>
        <w:t>二、财政拨款收支预算情况说明</w:t>
      </w:r>
      <w:bookmarkEnd w:id="36"/>
    </w:p>
    <w:p w14:paraId="69B56594">
      <w:pPr>
        <w:pStyle w:val="19"/>
        <w:keepNext w:val="0"/>
        <w:keepLines w:val="0"/>
        <w:pageBreakBefore w:val="0"/>
        <w:widowControl w:val="0"/>
        <w:kinsoku/>
        <w:wordWrap/>
        <w:overflowPunct/>
        <w:autoSpaceDE w:val="0"/>
        <w:autoSpaceDN w:val="0"/>
        <w:bidi w:val="0"/>
        <w:adjustRightInd/>
        <w:snapToGrid/>
        <w:spacing w:before="0" w:after="0" w:line="600" w:lineRule="exact"/>
        <w:ind w:left="0" w:leftChars="0" w:right="0" w:firstLine="640" w:firstLineChars="200"/>
        <w:jc w:val="left"/>
        <w:textAlignment w:val="auto"/>
        <w:rPr>
          <w:rFonts w:hint="default" w:ascii="仿宋" w:hAnsi="仿宋" w:eastAsia="仿宋"/>
          <w:lang w:val="en-US" w:eastAsia="zh-CN"/>
        </w:rPr>
      </w:pPr>
      <w:bookmarkStart w:id="37" w:name="_Toc18314"/>
      <w:r>
        <w:rPr>
          <w:rFonts w:hint="eastAsia"/>
          <w:lang w:eastAsia="zh-CN"/>
        </w:rPr>
        <w:t>五通桥区机关事务服务中心</w:t>
      </w:r>
      <w:r>
        <w:rPr>
          <w:rFonts w:hint="eastAsia" w:ascii="仿宋" w:hAnsi="仿宋" w:eastAsia="仿宋"/>
          <w:lang w:val="en-US" w:eastAsia="zh-CN"/>
        </w:rPr>
        <w:t>2026年财政拨款收支预算总数329.44万元,比2025年财政拨款收支预算总数337.89万元减少8.45万元。主要原因是人员减少1人，人员经费减少。</w:t>
      </w:r>
    </w:p>
    <w:p w14:paraId="1824741E">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其中：基本支出116.44万元，占35.34%；项目支出213万元，占64.66%。</w:t>
      </w:r>
    </w:p>
    <w:p w14:paraId="1A31E1F7">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基本支出，是用于保障</w:t>
      </w:r>
      <w:r>
        <w:rPr>
          <w:rFonts w:hint="eastAsia"/>
          <w:lang w:eastAsia="zh-CN"/>
        </w:rPr>
        <w:t>五通桥区机关事务服务中心</w:t>
      </w:r>
      <w:r>
        <w:rPr>
          <w:rFonts w:hint="eastAsia" w:ascii="仿宋" w:hAnsi="仿宋" w:eastAsia="仿宋"/>
          <w:lang w:val="en-US" w:eastAsia="zh-CN"/>
        </w:rPr>
        <w:t>正常运转的日常支出，包括基本工资、津贴补贴等人员经费以及办公费、印刷费、水电费、办公设备购置等日常公用经费。</w:t>
      </w:r>
    </w:p>
    <w:p w14:paraId="6CD7CD2D">
      <w:pPr>
        <w:pStyle w:val="19"/>
        <w:spacing w:before="0" w:after="0"/>
        <w:ind w:left="1" w:right="0"/>
        <w:jc w:val="left"/>
        <w:rPr>
          <w:rFonts w:hint="eastAsia" w:ascii="宋体" w:hAnsi="宋体"/>
          <w:sz w:val="32"/>
          <w:lang w:val="en-US" w:eastAsia="zh-CN"/>
        </w:rPr>
      </w:pPr>
      <w:r>
        <w:rPr>
          <w:rFonts w:hint="eastAsia" w:ascii="仿宋" w:hAnsi="仿宋" w:eastAsia="仿宋"/>
          <w:lang w:val="en-US" w:eastAsia="zh-CN"/>
        </w:rPr>
        <w:t>项目支出，是用于</w:t>
      </w:r>
      <w:r>
        <w:rPr>
          <w:rFonts w:hint="eastAsia"/>
          <w:lang w:eastAsia="zh-CN"/>
        </w:rPr>
        <w:t>五通桥区机关事务服务中心</w:t>
      </w:r>
      <w:r>
        <w:rPr>
          <w:rFonts w:hint="eastAsia" w:ascii="仿宋" w:hAnsi="仿宋" w:eastAsia="仿宋"/>
          <w:lang w:val="en-US" w:eastAsia="zh-CN"/>
        </w:rPr>
        <w:t>为完成特定的行政工作任务</w:t>
      </w:r>
      <w:r>
        <w:rPr>
          <w:rFonts w:hint="eastAsia" w:ascii="宋体" w:hAnsi="宋体"/>
          <w:sz w:val="32"/>
          <w:lang w:val="en-US" w:eastAsia="zh-CN"/>
        </w:rPr>
        <w:t>或事业发展目标，用于专项业务工作的经费支出。</w:t>
      </w:r>
    </w:p>
    <w:p w14:paraId="3A00B498">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rPr>
        <w:t>三、一般公共预算当年拨款情况说明</w:t>
      </w:r>
      <w:bookmarkEnd w:id="37"/>
    </w:p>
    <w:p w14:paraId="1DBB31A1">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ascii="宋体" w:hAnsi="宋体"/>
        </w:rPr>
      </w:pPr>
      <w:bookmarkStart w:id="38" w:name="_Toc3917"/>
      <w:r>
        <w:rPr>
          <w:rFonts w:ascii="宋体" w:hAnsi="宋体"/>
        </w:rPr>
        <w:t>（一）一般公共预算当年拨款规模变化情况</w:t>
      </w:r>
      <w:bookmarkEnd w:id="38"/>
    </w:p>
    <w:p w14:paraId="34EF93D8">
      <w:pPr>
        <w:pStyle w:val="19"/>
        <w:keepNext w:val="0"/>
        <w:keepLines w:val="0"/>
        <w:pageBreakBefore w:val="0"/>
        <w:widowControl w:val="0"/>
        <w:kinsoku/>
        <w:wordWrap/>
        <w:overflowPunct/>
        <w:autoSpaceDE w:val="0"/>
        <w:autoSpaceDN w:val="0"/>
        <w:bidi w:val="0"/>
        <w:adjustRightInd/>
        <w:snapToGrid/>
        <w:spacing w:before="0" w:after="0" w:line="600" w:lineRule="exact"/>
        <w:ind w:left="0" w:leftChars="0" w:right="0" w:firstLine="640" w:firstLineChars="200"/>
        <w:jc w:val="left"/>
        <w:textAlignment w:val="auto"/>
        <w:rPr>
          <w:rFonts w:hint="default" w:ascii="仿宋" w:hAnsi="仿宋" w:eastAsia="仿宋"/>
          <w:lang w:val="en-US" w:eastAsia="zh-CN"/>
        </w:rPr>
      </w:pPr>
      <w:bookmarkStart w:id="39" w:name="_Toc27070"/>
      <w:r>
        <w:rPr>
          <w:rFonts w:hint="eastAsia"/>
          <w:lang w:eastAsia="zh-CN"/>
        </w:rPr>
        <w:t>五通桥区机关事务服务中心</w:t>
      </w:r>
      <w:r>
        <w:rPr>
          <w:rFonts w:hint="eastAsia" w:ascii="仿宋" w:hAnsi="仿宋" w:eastAsia="仿宋"/>
          <w:lang w:val="en-US" w:eastAsia="zh-CN"/>
        </w:rPr>
        <w:t>2026年一般公共预算当年拨款329.44万元，比2025年财政拨款收支预算总数337.89万元减少8.45万元。主要原因是人员减少1人，人员经费减少。</w:t>
      </w:r>
    </w:p>
    <w:p w14:paraId="0A701D18">
      <w:pPr>
        <w:pStyle w:val="19"/>
        <w:spacing w:before="0" w:after="0"/>
        <w:ind w:left="1" w:right="0"/>
        <w:jc w:val="left"/>
        <w:rPr>
          <w:rFonts w:ascii="宋体" w:hAnsi="宋体"/>
          <w:b/>
          <w:bCs/>
        </w:rPr>
      </w:pPr>
      <w:r>
        <w:rPr>
          <w:rFonts w:ascii="宋体" w:hAnsi="宋体"/>
          <w:b/>
          <w:bCs/>
        </w:rPr>
        <w:t>（二）一般公共预算当年拨款结构情况</w:t>
      </w:r>
      <w:bookmarkEnd w:id="39"/>
    </w:p>
    <w:p w14:paraId="1B586A9F">
      <w:pPr>
        <w:pStyle w:val="19"/>
        <w:spacing w:before="0" w:after="0"/>
        <w:ind w:left="1" w:right="0"/>
        <w:jc w:val="left"/>
        <w:rPr>
          <w:rFonts w:hint="eastAsia" w:ascii="仿宋" w:hAnsi="仿宋" w:eastAsia="仿宋"/>
          <w:lang w:val="en-US" w:eastAsia="zh-CN"/>
        </w:rPr>
      </w:pPr>
      <w:bookmarkStart w:id="40" w:name="_Toc1521"/>
      <w:r>
        <w:rPr>
          <w:rFonts w:hint="eastAsia"/>
          <w:lang w:eastAsia="zh-CN"/>
        </w:rPr>
        <w:t>五通桥区机关事务服务中心</w:t>
      </w:r>
      <w:r>
        <w:rPr>
          <w:rFonts w:hint="eastAsia" w:ascii="仿宋" w:hAnsi="仿宋" w:eastAsia="仿宋"/>
          <w:lang w:val="en-US" w:eastAsia="zh-CN"/>
        </w:rPr>
        <w:t>2026年一般公共预算支出329.44万元，主要包括一般公共服务支出297.74万元，占90.38%；社会保障和就业支出17.82万元，占5.41%；卫生健康支出4.24元，占1.29%；住房保障支出9.64万元，占2.92%。</w:t>
      </w:r>
    </w:p>
    <w:p w14:paraId="0C9D2D4A">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hint="eastAsia" w:ascii="宋体" w:hAnsi="宋体" w:eastAsia="楷体"/>
          <w:highlight w:val="yellow"/>
          <w:lang w:eastAsia="zh-CN"/>
        </w:rPr>
      </w:pPr>
      <w:r>
        <w:rPr>
          <w:rFonts w:ascii="宋体" w:hAnsi="宋体"/>
        </w:rPr>
        <w:t>（三）一般公共预算当年拨款具体使用情况</w:t>
      </w:r>
      <w:bookmarkEnd w:id="40"/>
    </w:p>
    <w:p w14:paraId="18E8546F">
      <w:pPr>
        <w:pStyle w:val="19"/>
        <w:spacing w:before="0" w:after="0"/>
        <w:ind w:left="1" w:right="0"/>
        <w:jc w:val="left"/>
        <w:rPr>
          <w:rFonts w:hint="eastAsia" w:ascii="仿宋" w:hAnsi="仿宋" w:eastAsia="仿宋"/>
          <w:lang w:val="en-US" w:eastAsia="zh-CN"/>
        </w:rPr>
      </w:pPr>
      <w:bookmarkStart w:id="41" w:name="_Toc11444"/>
      <w:r>
        <w:rPr>
          <w:rFonts w:hint="eastAsia" w:ascii="仿宋" w:hAnsi="仿宋" w:eastAsia="仿宋"/>
          <w:lang w:val="en-US" w:eastAsia="zh-CN"/>
        </w:rPr>
        <w:t>1 一般公共服务（类）政府办公厅（室）及相关机构事务（款）事业运行（项）:2026年预算数为84.74万元，主要用于：区机关事务服务中心正常运转的基本支出，包括基本工资、津贴补贴等人员经费以及办公费等日常公用经费。</w:t>
      </w:r>
    </w:p>
    <w:p w14:paraId="070BBE39">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2.一般公共服务（类）政府办公厅（室）及相关机构事务（款）其他政府办公厅（室）及相关机构事务（项）:2026年预算数为213万元，主要用于：区政府后勤保障、公务用车信息化平台终端运行等工作任务的项目支出。</w:t>
      </w:r>
    </w:p>
    <w:p w14:paraId="2DE17977">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3.社会保障和就业（类）行政事业单位离退休（款）机关事业单位基本养老保险缴费支出（项）:2026年预算数为11.24万元，主要用于：实施养老保险制度后，按规定由单位缴纳的基本养老保险费支出。</w:t>
      </w:r>
    </w:p>
    <w:p w14:paraId="23E4C16D">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4.社会保障和就业（类）行政事业单位离退休（款）机关事业单位职业年金缴费支出（项）:2026年预算数为5.62万元，主要用于：实施养老保险制度后，按规定由单位缴纳的职业年金支出。</w:t>
      </w:r>
    </w:p>
    <w:p w14:paraId="4800FD13">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5.社会保障和就业（类）其他社会保障和就业支出（款）其他社会保障和就业支出（项）:2026年预算数为0.96万元，主要用于：按规定由单位缴纳的工伤保险和失业保险缴费支出。</w:t>
      </w:r>
    </w:p>
    <w:p w14:paraId="47470669">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6.卫生健康（类）行政事业单位医疗（款）事业单位医疗（项）:2026年预算数为3.54万元，主要用于：单位基本医疗保险缴费支出。</w:t>
      </w:r>
    </w:p>
    <w:p w14:paraId="6B0B6EEF">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7.卫生健康（类）行政事业单位医疗（款）公务员医疗补助（项）:2026年预算数0.7万元，主要用于：单位公务员医疗补助缴费支出。</w:t>
      </w:r>
    </w:p>
    <w:p w14:paraId="35A59FC5">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8.住房保障（类）住房改革支出（款）住房公积金（项）:2026年预算数为9.64万元，主要用于：按人力资源和社会保障部、财政部规定的基本工资和津贴补贴以及规定比例为职工缴纳的住房公积金支出。</w:t>
      </w:r>
    </w:p>
    <w:p w14:paraId="54531674">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rPr>
        <w:t>四、一般公共预算基本支出情况说明</w:t>
      </w:r>
      <w:bookmarkEnd w:id="41"/>
    </w:p>
    <w:p w14:paraId="3954067F">
      <w:pPr>
        <w:pStyle w:val="19"/>
        <w:spacing w:before="0" w:after="0"/>
        <w:ind w:left="1" w:right="0"/>
        <w:jc w:val="left"/>
        <w:rPr>
          <w:rFonts w:hint="eastAsia" w:ascii="仿宋" w:hAnsi="仿宋" w:eastAsia="仿宋"/>
          <w:lang w:val="en-US" w:eastAsia="zh-CN"/>
        </w:rPr>
      </w:pPr>
      <w:bookmarkStart w:id="42" w:name="_Toc3206"/>
      <w:r>
        <w:rPr>
          <w:rFonts w:hint="eastAsia"/>
          <w:lang w:eastAsia="zh-CN"/>
        </w:rPr>
        <w:t>五通桥区机关事务服务中心</w:t>
      </w:r>
      <w:r>
        <w:rPr>
          <w:rFonts w:hint="eastAsia" w:ascii="仿宋" w:hAnsi="仿宋" w:eastAsia="仿宋"/>
          <w:lang w:val="en-US" w:eastAsia="zh-CN"/>
        </w:rPr>
        <w:t>2026年一般公共预算基本支出116.44万元，其中：</w:t>
      </w:r>
    </w:p>
    <w:p w14:paraId="41C39F0D">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人员经费102.32万元，主要包括：基本工资、津贴补贴、奖金、伙食补助费、绩效工资、机关事业单位基本养老保险缴费、职业年金缴费、职工基本医疗保险缴费、其他社会保障缴费、住房公积金、其他工资福利支出、生活补助、其他对个人和家庭的补助支出。</w:t>
      </w:r>
    </w:p>
    <w:p w14:paraId="36AD808A">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公用经费14.12万元，主要包括：办公费、水费、电费、邮电费、差旅费、维修（护）费、会议费、培训费、公务接待费、劳务费、工会经费、福利费、其他商品和服务支出。</w:t>
      </w:r>
    </w:p>
    <w:p w14:paraId="4C59572A">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rPr>
        <w:t>五、“三公”经费财政拨款预算安排情况说明</w:t>
      </w:r>
      <w:bookmarkEnd w:id="42"/>
    </w:p>
    <w:p w14:paraId="738B853F">
      <w:pPr>
        <w:pStyle w:val="19"/>
        <w:spacing w:before="0" w:after="0"/>
        <w:ind w:left="1" w:right="0"/>
        <w:jc w:val="left"/>
        <w:rPr>
          <w:rFonts w:hint="default" w:ascii="仿宋" w:hAnsi="仿宋" w:eastAsia="仿宋"/>
          <w:lang w:val="en-US" w:eastAsia="zh-CN"/>
        </w:rPr>
      </w:pPr>
      <w:r>
        <w:rPr>
          <w:rFonts w:hint="eastAsia" w:ascii="仿宋" w:hAnsi="仿宋" w:eastAsia="仿宋"/>
          <w:lang w:val="en-US" w:eastAsia="zh-CN"/>
        </w:rPr>
        <w:t>五通桥区机关事务服务中心2026年“三公”经费财政拨款预算数15万元，其中：公务接待费15万元，公务用车购置0万元，公车运行维护费0万元。2026年公务接待费计划用于接待国内考察调研、学习交流、执行任务等公务活动。无外事接待活动</w:t>
      </w:r>
      <w:r>
        <w:rPr>
          <w:rFonts w:hint="eastAsia" w:ascii="宋体" w:hAnsi="宋体"/>
          <w:sz w:val="32"/>
          <w:lang w:val="en-US" w:eastAsia="zh-CN"/>
        </w:rPr>
        <w:t>。</w:t>
      </w:r>
    </w:p>
    <w:p w14:paraId="40964FB6">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lang w:val="en-US" w:eastAsia="zh-CN"/>
        </w:rPr>
      </w:pPr>
      <w:bookmarkStart w:id="43" w:name="_Toc24108"/>
      <w:r>
        <w:rPr>
          <w:rFonts w:ascii="宋体" w:hAnsi="宋体"/>
        </w:rPr>
        <w:t>（一）</w:t>
      </w:r>
      <w:r>
        <w:rPr>
          <w:rFonts w:hint="eastAsia" w:ascii="宋体" w:hAnsi="宋体"/>
          <w:lang w:val="en-US" w:eastAsia="zh-CN"/>
        </w:rPr>
        <w:t>公务接待费变化情况</w:t>
      </w:r>
      <w:bookmarkEnd w:id="43"/>
    </w:p>
    <w:p w14:paraId="28FCA215">
      <w:pPr>
        <w:pStyle w:val="19"/>
        <w:spacing w:before="0" w:after="0"/>
        <w:ind w:left="1" w:right="0"/>
        <w:jc w:val="left"/>
        <w:rPr>
          <w:rFonts w:hint="default" w:ascii="仿宋" w:hAnsi="仿宋" w:eastAsia="仿宋"/>
          <w:lang w:val="en-US" w:eastAsia="zh-CN"/>
        </w:rPr>
      </w:pPr>
      <w:r>
        <w:rPr>
          <w:rFonts w:hint="default" w:ascii="仿宋" w:hAnsi="仿宋" w:eastAsia="仿宋"/>
          <w:lang w:val="en-US" w:eastAsia="zh-CN"/>
        </w:rPr>
        <w:t>公务接待费较</w:t>
      </w:r>
      <w:r>
        <w:rPr>
          <w:rFonts w:hint="eastAsia" w:ascii="仿宋" w:hAnsi="仿宋" w:eastAsia="仿宋"/>
          <w:lang w:val="en-US" w:eastAsia="zh-CN"/>
        </w:rPr>
        <w:t>2025</w:t>
      </w:r>
      <w:r>
        <w:rPr>
          <w:rFonts w:hint="default" w:ascii="仿宋" w:hAnsi="仿宋" w:eastAsia="仿宋"/>
          <w:lang w:val="en-US" w:eastAsia="zh-CN"/>
        </w:rPr>
        <w:t>年预算</w:t>
      </w:r>
      <w:r>
        <w:rPr>
          <w:rFonts w:hint="eastAsia" w:ascii="仿宋" w:hAnsi="仿宋" w:eastAsia="仿宋"/>
          <w:lang w:val="en-US" w:eastAsia="zh-CN"/>
        </w:rPr>
        <w:t>15</w:t>
      </w:r>
      <w:r>
        <w:rPr>
          <w:rFonts w:hint="default" w:ascii="仿宋" w:hAnsi="仿宋" w:eastAsia="仿宋"/>
          <w:lang w:val="en-US" w:eastAsia="zh-CN"/>
        </w:rPr>
        <w:t>万元</w:t>
      </w:r>
      <w:r>
        <w:rPr>
          <w:rFonts w:hint="eastAsia" w:ascii="仿宋" w:hAnsi="仿宋" w:eastAsia="仿宋"/>
          <w:lang w:val="en-US" w:eastAsia="zh-CN"/>
        </w:rPr>
        <w:t>持平</w:t>
      </w:r>
      <w:r>
        <w:rPr>
          <w:rFonts w:hint="default" w:ascii="仿宋" w:hAnsi="仿宋" w:eastAsia="仿宋"/>
          <w:lang w:val="en-US" w:eastAsia="zh-CN"/>
        </w:rPr>
        <w:t>。</w:t>
      </w:r>
    </w:p>
    <w:p w14:paraId="16FFFE75">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4" w:name="_Toc3483"/>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44"/>
    </w:p>
    <w:p w14:paraId="2784B282">
      <w:pPr>
        <w:pStyle w:val="19"/>
        <w:spacing w:before="0" w:after="0"/>
        <w:ind w:left="1" w:right="0"/>
        <w:jc w:val="left"/>
        <w:rPr>
          <w:rFonts w:hint="eastAsia" w:ascii="仿宋" w:hAnsi="仿宋" w:eastAsia="仿宋"/>
          <w:lang w:val="en-US" w:eastAsia="zh-CN"/>
        </w:rPr>
      </w:pPr>
      <w:r>
        <w:rPr>
          <w:rFonts w:hint="default" w:ascii="宋体" w:hAnsi="宋体"/>
          <w:sz w:val="32"/>
          <w:lang w:val="en-US" w:eastAsia="zh-CN"/>
        </w:rPr>
        <w:t>公务用车购置及运行维护费较</w:t>
      </w:r>
      <w:r>
        <w:rPr>
          <w:rFonts w:hint="eastAsia" w:ascii="宋体" w:hAnsi="宋体"/>
          <w:sz w:val="32"/>
          <w:lang w:val="en-US" w:eastAsia="zh-CN"/>
        </w:rPr>
        <w:t>2025</w:t>
      </w:r>
      <w:r>
        <w:rPr>
          <w:rFonts w:hint="default" w:ascii="宋体" w:hAnsi="宋体"/>
          <w:sz w:val="32"/>
          <w:lang w:val="en-US" w:eastAsia="zh-CN"/>
        </w:rPr>
        <w:t>预算</w:t>
      </w:r>
      <w:r>
        <w:rPr>
          <w:rFonts w:hint="eastAsia" w:ascii="宋体" w:hAnsi="宋体"/>
          <w:sz w:val="32"/>
          <w:lang w:val="en-US" w:eastAsia="zh-CN"/>
        </w:rPr>
        <w:t>持平。</w:t>
      </w:r>
      <w:r>
        <w:rPr>
          <w:rFonts w:hint="default" w:ascii="宋体" w:hAnsi="宋体"/>
          <w:sz w:val="32"/>
          <w:lang w:val="en-US" w:eastAsia="zh-CN"/>
        </w:rPr>
        <w:t>单位实有公务用车</w:t>
      </w:r>
      <w:r>
        <w:rPr>
          <w:rFonts w:hint="eastAsia" w:ascii="宋体" w:hAnsi="宋体"/>
          <w:sz w:val="32"/>
          <w:lang w:val="en-US" w:eastAsia="zh-CN"/>
        </w:rPr>
        <w:t>0</w:t>
      </w:r>
      <w:r>
        <w:rPr>
          <w:rFonts w:hint="default" w:ascii="宋体" w:hAnsi="宋体"/>
          <w:sz w:val="32"/>
          <w:lang w:val="en-US" w:eastAsia="zh-CN"/>
        </w:rPr>
        <w:t>辆，其中：</w:t>
      </w:r>
      <w:r>
        <w:rPr>
          <w:rFonts w:hint="eastAsia" w:ascii="仿宋" w:hAnsi="仿宋" w:eastAsia="仿宋"/>
          <w:lang w:val="en-US" w:eastAsia="zh-CN"/>
        </w:rPr>
        <w:t>轿车0辆，越野车0辆，商务车0辆，中型客车0辆。</w:t>
      </w:r>
    </w:p>
    <w:p w14:paraId="5BAB5904">
      <w:pPr>
        <w:pStyle w:val="19"/>
        <w:spacing w:before="0" w:after="0"/>
        <w:ind w:left="1" w:right="0"/>
        <w:jc w:val="left"/>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年安排公务用车购置费</w:t>
      </w:r>
      <w:r>
        <w:rPr>
          <w:rFonts w:hint="eastAsia" w:ascii="宋体" w:hAnsi="宋体"/>
          <w:sz w:val="32"/>
          <w:lang w:val="en-US" w:eastAsia="zh-CN"/>
        </w:rPr>
        <w:t>0</w:t>
      </w:r>
      <w:r>
        <w:rPr>
          <w:rFonts w:hint="default" w:ascii="宋体" w:hAnsi="宋体"/>
          <w:sz w:val="32"/>
          <w:lang w:val="en-US" w:eastAsia="zh-CN"/>
        </w:rPr>
        <w:t>万元，拟购置公务用车</w:t>
      </w:r>
      <w:r>
        <w:rPr>
          <w:rFonts w:hint="eastAsia" w:ascii="宋体" w:hAnsi="宋体"/>
          <w:sz w:val="32"/>
          <w:lang w:val="en-US" w:eastAsia="zh-CN"/>
        </w:rPr>
        <w:t>0</w:t>
      </w:r>
      <w:r>
        <w:rPr>
          <w:rFonts w:hint="default" w:ascii="宋体" w:hAnsi="宋体"/>
          <w:sz w:val="32"/>
          <w:lang w:val="en-US" w:eastAsia="zh-CN"/>
        </w:rPr>
        <w:t>辆</w:t>
      </w:r>
      <w:r>
        <w:rPr>
          <w:rFonts w:hint="eastAsia" w:ascii="宋体" w:hAnsi="宋体"/>
          <w:sz w:val="32"/>
          <w:lang w:val="en-US" w:eastAsia="zh-CN"/>
        </w:rPr>
        <w:t>,</w:t>
      </w:r>
      <w:r>
        <w:rPr>
          <w:rFonts w:hint="default" w:ascii="宋体" w:hAnsi="宋体"/>
          <w:sz w:val="32"/>
          <w:lang w:val="en-US" w:eastAsia="zh-CN"/>
        </w:rPr>
        <w:t>其中：轿车</w:t>
      </w:r>
      <w:r>
        <w:rPr>
          <w:rFonts w:hint="eastAsia" w:ascii="宋体" w:hAnsi="宋体"/>
          <w:sz w:val="32"/>
          <w:lang w:val="en-US" w:eastAsia="zh-CN"/>
        </w:rPr>
        <w:t>0</w:t>
      </w:r>
      <w:r>
        <w:rPr>
          <w:rFonts w:hint="default" w:ascii="宋体" w:hAnsi="宋体"/>
          <w:sz w:val="32"/>
          <w:lang w:val="en-US" w:eastAsia="zh-CN"/>
        </w:rPr>
        <w:t>辆，旅行车（含商务车）</w:t>
      </w:r>
      <w:r>
        <w:rPr>
          <w:rFonts w:hint="eastAsia" w:ascii="宋体" w:hAnsi="宋体"/>
          <w:sz w:val="32"/>
          <w:lang w:val="en-US" w:eastAsia="zh-CN"/>
        </w:rPr>
        <w:t>0</w:t>
      </w:r>
      <w:r>
        <w:rPr>
          <w:rFonts w:hint="default" w:ascii="宋体" w:hAnsi="宋体"/>
          <w:sz w:val="32"/>
          <w:lang w:val="en-US" w:eastAsia="zh-CN"/>
        </w:rPr>
        <w:t>辆，越野车</w:t>
      </w:r>
      <w:r>
        <w:rPr>
          <w:rFonts w:hint="eastAsia" w:ascii="宋体" w:hAnsi="宋体"/>
          <w:sz w:val="32"/>
          <w:lang w:val="en-US" w:eastAsia="zh-CN"/>
        </w:rPr>
        <w:t>0</w:t>
      </w:r>
      <w:r>
        <w:rPr>
          <w:rFonts w:hint="default" w:ascii="宋体" w:hAnsi="宋体"/>
          <w:sz w:val="32"/>
          <w:lang w:val="en-US" w:eastAsia="zh-CN"/>
        </w:rPr>
        <w:t>辆，大型客、货车</w:t>
      </w:r>
      <w:r>
        <w:rPr>
          <w:rFonts w:hint="eastAsia" w:ascii="宋体" w:hAnsi="宋体"/>
          <w:sz w:val="32"/>
          <w:lang w:val="en-US" w:eastAsia="zh-CN"/>
        </w:rPr>
        <w:t>0</w:t>
      </w:r>
      <w:r>
        <w:rPr>
          <w:rFonts w:hint="default" w:ascii="宋体" w:hAnsi="宋体"/>
          <w:sz w:val="32"/>
          <w:lang w:val="en-US" w:eastAsia="zh-CN"/>
        </w:rPr>
        <w:t>辆。</w:t>
      </w:r>
      <w:r>
        <w:rPr>
          <w:rFonts w:hint="eastAsia" w:ascii="宋体" w:hAnsi="宋体"/>
          <w:sz w:val="32"/>
          <w:lang w:val="en-US" w:eastAsia="zh-CN"/>
        </w:rPr>
        <w:t>。</w:t>
      </w:r>
    </w:p>
    <w:p w14:paraId="0CBF6795">
      <w:pPr>
        <w:pStyle w:val="19"/>
        <w:spacing w:before="0" w:after="0"/>
        <w:ind w:right="0"/>
        <w:jc w:val="left"/>
        <w:rPr>
          <w:rFonts w:hint="default" w:ascii="仿宋" w:hAnsi="仿宋" w:eastAsia="仿宋"/>
          <w:lang w:val="en-US" w:eastAsia="zh-CN"/>
        </w:rPr>
      </w:pPr>
      <w:r>
        <w:rPr>
          <w:rFonts w:hint="eastAsia" w:ascii="宋体" w:hAnsi="宋体"/>
          <w:sz w:val="32"/>
          <w:lang w:val="en-US" w:eastAsia="zh-CN"/>
        </w:rPr>
        <w:t>2026</w:t>
      </w:r>
      <w:r>
        <w:rPr>
          <w:rFonts w:hint="default" w:ascii="宋体" w:hAnsi="宋体"/>
          <w:sz w:val="32"/>
          <w:lang w:val="en-US" w:eastAsia="zh-CN"/>
        </w:rPr>
        <w:t>年安排公务用车运行维护费</w:t>
      </w:r>
      <w:r>
        <w:rPr>
          <w:rFonts w:hint="eastAsia" w:ascii="宋体" w:hAnsi="宋体"/>
          <w:sz w:val="32"/>
          <w:lang w:val="en-US" w:eastAsia="zh-CN"/>
        </w:rPr>
        <w:t>0</w:t>
      </w:r>
      <w:r>
        <w:rPr>
          <w:rFonts w:hint="default" w:ascii="宋体" w:hAnsi="宋体"/>
          <w:sz w:val="32"/>
          <w:lang w:val="en-US" w:eastAsia="zh-CN"/>
        </w:rPr>
        <w:t>万元</w:t>
      </w:r>
      <w:r>
        <w:rPr>
          <w:rFonts w:hint="eastAsia" w:ascii="宋体" w:hAnsi="宋体"/>
          <w:sz w:val="32"/>
          <w:lang w:val="en-US" w:eastAsia="zh-CN"/>
        </w:rPr>
        <w:t>。</w:t>
      </w:r>
    </w:p>
    <w:p w14:paraId="4885ABD5">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5" w:name="_Toc27419"/>
      <w:r>
        <w:rPr>
          <w:rFonts w:hint="eastAsia" w:ascii="宋体" w:hAnsi="宋体" w:eastAsia="黑体"/>
          <w:color w:val="333333"/>
        </w:rPr>
        <w:t>六、政府性基金预算支出情况说明</w:t>
      </w:r>
      <w:bookmarkEnd w:id="45"/>
    </w:p>
    <w:p w14:paraId="5C67E459">
      <w:pPr>
        <w:pStyle w:val="19"/>
        <w:spacing w:before="0" w:after="0"/>
        <w:ind w:left="1" w:right="0"/>
        <w:jc w:val="left"/>
        <w:rPr>
          <w:rFonts w:hint="default" w:ascii="仿宋" w:hAnsi="仿宋" w:eastAsia="仿宋"/>
          <w:lang w:val="en-US" w:eastAsia="zh-CN"/>
        </w:rPr>
      </w:pPr>
      <w:bookmarkStart w:id="46" w:name="_Toc17512"/>
      <w:r>
        <w:rPr>
          <w:rFonts w:hint="eastAsia"/>
          <w:lang w:eastAsia="zh-CN"/>
        </w:rPr>
        <w:t>五通桥区机关事务服务中心</w:t>
      </w:r>
      <w:r>
        <w:rPr>
          <w:rFonts w:hint="eastAsia" w:ascii="仿宋" w:hAnsi="仿宋" w:eastAsia="仿宋"/>
          <w:lang w:val="en-US" w:eastAsia="zh-CN"/>
        </w:rPr>
        <w:t>2026</w:t>
      </w:r>
      <w:r>
        <w:rPr>
          <w:rFonts w:hint="default" w:ascii="仿宋" w:hAnsi="仿宋" w:eastAsia="仿宋"/>
          <w:lang w:val="en-US" w:eastAsia="zh-CN"/>
        </w:rPr>
        <w:t>年政府性基金预算拨款安排支出</w:t>
      </w:r>
      <w:r>
        <w:rPr>
          <w:rFonts w:hint="eastAsia" w:ascii="仿宋" w:hAnsi="仿宋" w:eastAsia="仿宋"/>
          <w:lang w:val="en-US" w:eastAsia="zh-CN"/>
        </w:rPr>
        <w:t>0万元，较上年预算数持平。</w:t>
      </w:r>
    </w:p>
    <w:p w14:paraId="100624E5">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46"/>
    </w:p>
    <w:p w14:paraId="1437FC93">
      <w:pPr>
        <w:pStyle w:val="19"/>
        <w:spacing w:before="0" w:after="0"/>
        <w:ind w:left="1" w:right="0"/>
        <w:jc w:val="left"/>
        <w:rPr>
          <w:rFonts w:hint="eastAsia" w:ascii="仿宋" w:hAnsi="仿宋" w:eastAsia="仿宋"/>
          <w:lang w:val="en-US" w:eastAsia="zh-CN"/>
        </w:rPr>
      </w:pPr>
      <w:bookmarkStart w:id="47" w:name="_Toc904"/>
      <w:r>
        <w:rPr>
          <w:rFonts w:hint="eastAsia"/>
          <w:lang w:eastAsia="zh-CN"/>
        </w:rPr>
        <w:t>五通桥区机关事务服务中心</w:t>
      </w:r>
      <w:r>
        <w:rPr>
          <w:rFonts w:hint="eastAsia" w:ascii="仿宋" w:hAnsi="仿宋" w:eastAsia="仿宋"/>
          <w:lang w:val="en-US" w:eastAsia="zh-CN"/>
        </w:rPr>
        <w:t>2026年国有资本经营预算拨款安排支出0万元,较上年预算数持平。</w:t>
      </w:r>
    </w:p>
    <w:p w14:paraId="5BD0B55F">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r>
        <w:rPr>
          <w:rFonts w:hint="eastAsia" w:ascii="宋体" w:hAnsi="宋体" w:eastAsia="黑体"/>
          <w:color w:val="333333"/>
          <w:lang w:val="en-US" w:eastAsia="zh-CN"/>
        </w:rPr>
        <w:t>八、其他重要事项的情况说明</w:t>
      </w:r>
      <w:bookmarkEnd w:id="47"/>
    </w:p>
    <w:p w14:paraId="76425360">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lang w:val="en-US" w:eastAsia="zh-CN"/>
        </w:rPr>
      </w:pPr>
      <w:bookmarkStart w:id="48" w:name="_Toc17345"/>
      <w:r>
        <w:rPr>
          <w:rFonts w:ascii="宋体" w:hAnsi="宋体"/>
        </w:rPr>
        <w:t>（一）机关运行经费情况</w:t>
      </w:r>
      <w:bookmarkEnd w:id="48"/>
    </w:p>
    <w:p w14:paraId="6F579EC6">
      <w:pPr>
        <w:pStyle w:val="19"/>
        <w:spacing w:before="0" w:after="0"/>
        <w:ind w:left="1" w:right="0"/>
        <w:jc w:val="left"/>
        <w:rPr>
          <w:rFonts w:hint="default" w:ascii="仿宋" w:hAnsi="仿宋" w:eastAsia="仿宋"/>
          <w:lang w:val="en-US" w:eastAsia="zh-CN"/>
        </w:rPr>
      </w:pPr>
      <w:r>
        <w:rPr>
          <w:rFonts w:hint="eastAsia" w:ascii="仿宋" w:hAnsi="仿宋" w:eastAsia="仿宋"/>
          <w:lang w:val="en-US" w:eastAsia="zh-CN"/>
        </w:rPr>
        <w:t>2026年，</w:t>
      </w:r>
      <w:r>
        <w:rPr>
          <w:rFonts w:hint="eastAsia"/>
          <w:lang w:eastAsia="zh-CN"/>
        </w:rPr>
        <w:t>五通桥区机关事务服务中心</w:t>
      </w:r>
      <w:r>
        <w:rPr>
          <w:rFonts w:hint="eastAsia" w:ascii="仿宋" w:hAnsi="仿宋" w:eastAsia="仿宋"/>
          <w:lang w:val="en-US" w:eastAsia="zh-CN"/>
        </w:rPr>
        <w:t>机关运行经费预算0万元。</w:t>
      </w:r>
    </w:p>
    <w:p w14:paraId="09F9593B">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9" w:name="_Toc11837"/>
      <w:r>
        <w:rPr>
          <w:rFonts w:ascii="宋体" w:hAnsi="宋体"/>
        </w:rPr>
        <w:t>（二）政府采购情况</w:t>
      </w:r>
      <w:bookmarkEnd w:id="49"/>
    </w:p>
    <w:p w14:paraId="0A56450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2026年，五通桥区机关事务服务中心政府采购项目0万元。其中，政府采购货物预算0万元；政府采购工程预算0万元；政府采购服务预算0万元。</w:t>
      </w:r>
    </w:p>
    <w:p w14:paraId="122D2D14">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0" w:name="_Toc16771"/>
      <w:r>
        <w:rPr>
          <w:rFonts w:ascii="宋体" w:hAnsi="宋体"/>
        </w:rPr>
        <w:t>（三）国有资产占有使用情况</w:t>
      </w:r>
      <w:bookmarkEnd w:id="50"/>
    </w:p>
    <w:p w14:paraId="58CAC57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截至2026年底，五通桥区机关事务服务中心共有车辆0辆。单位价值100万元以上大型设备0套。</w:t>
      </w:r>
    </w:p>
    <w:p w14:paraId="005C3AC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2026年预算未安排购置车辆及单位价值100万元以上大型设备。</w:t>
      </w:r>
    </w:p>
    <w:p w14:paraId="0395549F">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1" w:name="_Toc21233"/>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51"/>
    </w:p>
    <w:p w14:paraId="59B6E34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ascii="宋体" w:hAnsi="宋体"/>
          <w:spacing w:val="6"/>
        </w:rPr>
        <w:sectPr>
          <w:headerReference r:id="rId8" w:type="default"/>
          <w:footerReference r:id="rId9" w:type="default"/>
          <w:pgSz w:w="11910" w:h="16840"/>
          <w:pgMar w:top="1587" w:right="1134" w:bottom="1701" w:left="1134" w:header="737" w:footer="737" w:gutter="0"/>
          <w:pgNumType w:fmt="decimal" w:start="1"/>
          <w:cols w:space="0" w:num="1"/>
          <w:rtlGutter w:val="0"/>
          <w:docGrid w:linePitch="0" w:charSpace="0"/>
        </w:sectPr>
      </w:pPr>
      <w:r>
        <w:rPr>
          <w:rFonts w:hint="eastAsia" w:ascii="宋体" w:hAnsi="宋体"/>
          <w:sz w:val="32"/>
          <w:lang w:val="en-US" w:eastAsia="zh-CN"/>
        </w:rPr>
        <w:t>2026年五通桥区机关事务服务中心开展绩效目标管理的项目16个，涉及预算329.44万元。其中：人员类项目9个，涉及预算102.32万元；运转类项目3个，涉及预14.12万元；特定目标类项目4个，涉及预算213万元。</w:t>
      </w:r>
    </w:p>
    <w:p w14:paraId="066CF09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1040" w:firstLineChars="200"/>
        <w:jc w:val="center"/>
        <w:textAlignment w:val="auto"/>
        <w:rPr>
          <w:rFonts w:hint="eastAsia" w:ascii="方正小标宋简体" w:hAnsi="方正小标宋简体" w:eastAsia="方正小标宋简体" w:cs="方正小标宋简体"/>
          <w:b w:val="0"/>
          <w:bCs w:val="0"/>
          <w:sz w:val="52"/>
          <w:szCs w:val="52"/>
          <w:lang w:val="en-US" w:eastAsia="zh-CN"/>
        </w:rPr>
      </w:pPr>
      <w:bookmarkStart w:id="52" w:name="_Toc12947"/>
      <w:r>
        <w:rPr>
          <w:rFonts w:hint="eastAsia" w:ascii="方正小标宋简体" w:hAnsi="方正小标宋简体" w:eastAsia="方正小标宋简体" w:cs="方正小标宋简体"/>
          <w:b w:val="0"/>
          <w:bCs w:val="0"/>
          <w:sz w:val="52"/>
          <w:szCs w:val="52"/>
          <w:lang w:val="en-US" w:eastAsia="zh-CN"/>
        </w:rPr>
        <w:t>第四部分  名词解释</w:t>
      </w:r>
      <w:bookmarkEnd w:id="52"/>
    </w:p>
    <w:p w14:paraId="603BD14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1.财政拨款收入：指单位从同级财政部门取得的财政预算资金。</w:t>
      </w:r>
    </w:p>
    <w:p w14:paraId="1F340D7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2.事业收入：指事业单位开展专业业务活动及辅助活动取得的收入。</w:t>
      </w:r>
    </w:p>
    <w:p w14:paraId="4B38355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3.经营收入：指事业单位在专业业务活动及其辅助活动之外开展非独立核算经营活动取得的收入。</w:t>
      </w:r>
    </w:p>
    <w:p w14:paraId="099B77E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 xml:space="preserve">4.其他收入：指单位取得的除上述收入以外的各项收入。 </w:t>
      </w:r>
    </w:p>
    <w:p w14:paraId="38E6F94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 xml:space="preserve">5.使用非财政拨款结余（含专用结余）：指事业单位使用以前年度积累的非财政拨款结余弥补当年收支差额的金额。 </w:t>
      </w:r>
    </w:p>
    <w:p w14:paraId="5EE33E1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 xml:space="preserve">6.年初结转和结余：指以前年度尚未完成、结转到本年按有关规定继续使用的资金。 </w:t>
      </w:r>
    </w:p>
    <w:p w14:paraId="2C527B0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7.结余分配：指事业单位按照会计制度规定缴纳的所得税、提取的专用结余以及转入非财政拨款结余的金额等。</w:t>
      </w:r>
    </w:p>
    <w:p w14:paraId="3756B09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8.年末结转和结余：指单位按有关规定结转到下年或以后年度继续使用的资金。</w:t>
      </w:r>
    </w:p>
    <w:p w14:paraId="74B6163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一般公共服务201（类）03（款）01（项）：指行政运行，反映行政单位（包括实行公务员管理的事业单位）的基本支出；201（类）03（款）02（项）：指一般行政管理事务，反映行政单位（包括实行公务员管理的事业单位）未单独设置项级科目的其他项目支出；201（类）03（款）50（项）：指事业运行，反映事业单位的基本支出，不包括行政单位（包括实行公务员管理的事业单位）后勤服务中心、医务室等附属事业单位；201（类）03（款）99（项）：指其他政府办公厅（室）及相关机构事务支出，反映除上述项目以外的其他政府办公厅（室）及相关机构事务支出。</w:t>
      </w:r>
    </w:p>
    <w:p w14:paraId="5CDA154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10．国防支出203（类）06（款）99（项）：指其他国防动员支出，反映其他用于国防动员方面的支出。</w:t>
      </w:r>
    </w:p>
    <w:p w14:paraId="63C1C1E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11.社会保障和就业208（类）05（款）05（项）：指机关事业单位基本养老保险缴费支出，反映机关事业单位实施养老保险制度由单位缴纳的基本养老保险费支出；社会保障和就业208（类）05（款）06（项）：指机关事业单位职业年金缴费支出，反映机关事业单位实施养老保险制度由单位实际缴纳的职业年金支出；社会保障和就业208（类）05（款）99（项）：指其他行政事业单位养老支出，反映其他用于行政事业单位养老方面的支出；社会保障和就业208（类）08（款）01（项）：指死亡抚恤支出，反映按规定用于烈士和牺牲、病故人员家属的一次性和定期抚恤金、丧葬补助费以及烈士褒扬金；社会保障和就业208（类）99（款）99（项）：指其他社会保障机制和就业支出，反映除上述项目以外其他用于社会保障和就业方面的支出。</w:t>
      </w:r>
    </w:p>
    <w:p w14:paraId="2036CAD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卫生健康210（类）11（款）01（项）：指行政单位医疗，反映财政部门安排的行政单位（包括实行公务员管理的事业单位）基本医疗保险缴费经费；210（类）11（款）02（项）：指事业单位医疗，反映财政部门安排的事业单位基本医疗保险缴费经费；210（类）11（款）03（项）：指公务员医疗补助，反映财政部门安排的公务员医疗补助经费。</w:t>
      </w:r>
    </w:p>
    <w:p w14:paraId="1A6237F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13．住房保障221（类）02（款）01（项）：指住房公积金，反映行政事业单位按人力资源和社会保障部、财政部规定的基本工资和津贴补贴以及规定比例为职工缴纳的住房公积金。</w:t>
      </w:r>
    </w:p>
    <w:p w14:paraId="1149CF2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14.基本支出：指为保障机构正常运转、完成日常工作任务而发生的人员支出和公用支出。</w:t>
      </w:r>
    </w:p>
    <w:p w14:paraId="5889783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 xml:space="preserve">15.项目支出：指在基本支出之外为完成特定行政任务和事业发展目标所发生的支出。 </w:t>
      </w:r>
    </w:p>
    <w:p w14:paraId="265163D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16.经营支出：指事业单位在专业业务活动及其辅助活动之外开展非独立核算经营活动发生的支出。</w:t>
      </w:r>
    </w:p>
    <w:p w14:paraId="4F2A106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6CF468B3">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BEE29FB">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p>
    <w:sectPr>
      <w:headerReference r:id="rId10" w:type="default"/>
      <w:footerReference r:id="rId11"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embedRegular r:id="rId1" w:fontKey="{D65026D1-20F6-4C1C-A195-46D37CD260F9}"/>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A00002EF" w:usb1="4000207B" w:usb2="00000000" w:usb3="00000000" w:csb0="2000009F" w:csb1="00000000"/>
  </w:font>
  <w:font w:name="Calibri">
    <w:panose1 w:val="020F0502020204030204"/>
    <w:charset w:val="86"/>
    <w:family w:val="swiss"/>
    <w:pitch w:val="default"/>
    <w:sig w:usb0="A00002EF" w:usb1="4000207B" w:usb2="00000000" w:usb3="00000000" w:csb0="2000009F" w:csb1="00000000"/>
  </w:font>
  <w:font w:name="Calibri">
    <w:panose1 w:val="020F0502020204030204"/>
    <w:charset w:val="00"/>
    <w:family w:val="auto"/>
    <w:pitch w:val="default"/>
    <w:sig w:usb0="A00002EF" w:usb1="4000207B" w:usb2="00000000" w:usb3="00000000" w:csb0="2000009F" w:csb1="00000000"/>
    <w:embedRegular r:id="rId2" w:fontKey="{317981F3-8D84-481C-93F1-351ADD270928}"/>
  </w:font>
  <w:font w:name="楷体">
    <w:panose1 w:val="02010609060101010101"/>
    <w:charset w:val="86"/>
    <w:family w:val="modern"/>
    <w:pitch w:val="default"/>
    <w:sig w:usb0="800002BF" w:usb1="38CF7CFA" w:usb2="00000016" w:usb3="00000000" w:csb0="00040001" w:csb1="00000000"/>
    <w:embedRegular r:id="rId3" w:fontKey="{7E8084E8-97CC-4483-AE1E-94F202F8FEAC}"/>
  </w:font>
  <w:font w:name="仿宋_GB2312">
    <w:panose1 w:val="02010609030101010101"/>
    <w:charset w:val="86"/>
    <w:family w:val="modern"/>
    <w:pitch w:val="default"/>
    <w:sig w:usb0="00000001" w:usb1="080E0000" w:usb2="00000000" w:usb3="00000000" w:csb0="00040000" w:csb1="00000000"/>
    <w:embedRegular r:id="rId4" w:fontKey="{F6A18136-66C6-40D7-8DDF-D2082843523D}"/>
  </w:font>
  <w:font w:name="方正小标宋简体">
    <w:panose1 w:val="03000509000000000000"/>
    <w:charset w:val="86"/>
    <w:family w:val="script"/>
    <w:pitch w:val="default"/>
    <w:sig w:usb0="00000001" w:usb1="080E0000" w:usb2="00000000" w:usb3="00000000" w:csb0="00040000" w:csb1="00000000"/>
    <w:embedRegular r:id="rId5" w:fontKey="{81F752BD-59FB-403B-900D-6517D72B9916}"/>
  </w:font>
  <w:font w:name="仿宋">
    <w:panose1 w:val="02010609060101010101"/>
    <w:charset w:val="86"/>
    <w:family w:val="modern"/>
    <w:pitch w:val="default"/>
    <w:sig w:usb0="800002BF" w:usb1="38CF7CFA" w:usb2="00000016" w:usb3="00000000" w:csb0="00040001" w:csb1="00000000"/>
    <w:embedRegular r:id="rId6" w:fontKey="{E703F6DB-E60E-4F52-8D06-569274FC1C0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A6EC1">
    <w:pPr>
      <w:pStyle w:val="4"/>
      <w:spacing w:line="240"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7D085">
    <w:pPr>
      <w:pStyle w:val="4"/>
      <w:spacing w:line="240" w:lineRule="auto"/>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6A65D">
    <w:pPr>
      <w:pStyle w:val="4"/>
      <w:spacing w:line="14" w:lineRule="auto"/>
      <w:rPr>
        <w:sz w:val="20"/>
      </w:rPr>
    </w:pPr>
    <w:r>
      <w:rPr>
        <w:sz w:val="3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79D571">
                          <w:pPr>
                            <w:pStyle w:val="7"/>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B79D571">
                    <w:pPr>
                      <w:pStyle w:val="7"/>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15376">
    <w:pPr>
      <w:pStyle w:val="4"/>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FA94FA">
                          <w:pPr>
                            <w:pStyle w:val="7"/>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8FA94FA">
                    <w:pPr>
                      <w:pStyle w:val="7"/>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B1631">
    <w:pPr>
      <w:pStyle w:val="8"/>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1E30B">
    <w:pPr>
      <w:pStyle w:val="2"/>
      <w:bidi w:val="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5C66D">
    <w:pPr>
      <w:pStyle w:val="4"/>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NTQyMDM4Y2Q1Y2Y4YzIyNmU3ZDg0NmQwNWI5NDAifQ=="/>
    <w:docVar w:name="KSO_WPS_MARK_KEY" w:val="48d2c7c5-5ca7-4a62-94c0-78ba1c7e0ebc"/>
  </w:docVars>
  <w:rsids>
    <w:rsidRoot w:val="00000000"/>
    <w:rsid w:val="02ED1707"/>
    <w:rsid w:val="02F925FF"/>
    <w:rsid w:val="05142D58"/>
    <w:rsid w:val="08F93370"/>
    <w:rsid w:val="09451BD1"/>
    <w:rsid w:val="0EB77D8D"/>
    <w:rsid w:val="0EE52B02"/>
    <w:rsid w:val="13C70DD2"/>
    <w:rsid w:val="13CB5FFB"/>
    <w:rsid w:val="18D94D16"/>
    <w:rsid w:val="1C4565B4"/>
    <w:rsid w:val="1D596034"/>
    <w:rsid w:val="1E9115A9"/>
    <w:rsid w:val="20D9567F"/>
    <w:rsid w:val="21211D8E"/>
    <w:rsid w:val="240622C9"/>
    <w:rsid w:val="2479601B"/>
    <w:rsid w:val="247F2477"/>
    <w:rsid w:val="279D00CA"/>
    <w:rsid w:val="2BD66371"/>
    <w:rsid w:val="2CBF542B"/>
    <w:rsid w:val="2DBF7EE3"/>
    <w:rsid w:val="3170631D"/>
    <w:rsid w:val="338378A0"/>
    <w:rsid w:val="3AA12953"/>
    <w:rsid w:val="3E912D22"/>
    <w:rsid w:val="461850F0"/>
    <w:rsid w:val="4D3C563B"/>
    <w:rsid w:val="549B1F66"/>
    <w:rsid w:val="54BB49E6"/>
    <w:rsid w:val="54C30EEA"/>
    <w:rsid w:val="5543046B"/>
    <w:rsid w:val="58EE6347"/>
    <w:rsid w:val="595E3E2E"/>
    <w:rsid w:val="5AE90F4A"/>
    <w:rsid w:val="5B65451D"/>
    <w:rsid w:val="5B8B2A29"/>
    <w:rsid w:val="6103734D"/>
    <w:rsid w:val="6763337E"/>
    <w:rsid w:val="68905A38"/>
    <w:rsid w:val="71461A34"/>
    <w:rsid w:val="71A0509B"/>
    <w:rsid w:val="7209340F"/>
    <w:rsid w:val="735B2C7D"/>
    <w:rsid w:val="76A30804"/>
    <w:rsid w:val="7C6130B2"/>
    <w:rsid w:val="7C7D45DC"/>
    <w:rsid w:val="7CCC101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3">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2">
    <w:name w:val="Default Paragraph Font"/>
    <w:semiHidden/>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仿宋_GB2312" w:hAnsi="仿宋_GB2312" w:eastAsia="仿宋_GB2312" w:cs="仿宋_GB2312"/>
      <w:sz w:val="32"/>
      <w:szCs w:val="32"/>
      <w:lang w:val="zh-CN" w:eastAsia="zh-CN" w:bidi="zh-CN"/>
    </w:rPr>
  </w:style>
  <w:style w:type="paragraph" w:styleId="5">
    <w:name w:val="toc 3"/>
    <w:basedOn w:val="1"/>
    <w:next w:val="1"/>
    <w:qFormat/>
    <w:uiPriority w:val="0"/>
    <w:pPr>
      <w:ind w:left="840" w:leftChars="400"/>
    </w:pPr>
  </w:style>
  <w:style w:type="paragraph" w:styleId="6">
    <w:name w:val="Plain Text"/>
    <w:basedOn w:val="1"/>
    <w:qFormat/>
    <w:uiPriority w:val="0"/>
    <w:rPr>
      <w:rFonts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5">
    <w:name w:val="Table Paragraph"/>
    <w:basedOn w:val="1"/>
    <w:qFormat/>
    <w:uiPriority w:val="1"/>
    <w:rPr>
      <w:rFonts w:ascii="宋体" w:hAnsi="宋体" w:eastAsia="宋体" w:cs="宋体"/>
      <w:lang w:val="zh-CN" w:eastAsia="zh-CN" w:bidi="zh-CN"/>
    </w:rPr>
  </w:style>
  <w:style w:type="paragraph" w:customStyle="1" w:styleId="16">
    <w:name w:val="WPSOffice手动目录 1"/>
    <w:qFormat/>
    <w:uiPriority w:val="0"/>
    <w:pPr>
      <w:ind w:leftChars="0"/>
    </w:pPr>
    <w:rPr>
      <w:rFonts w:asciiTheme="minorHAnsi" w:hAnsiTheme="minorHAnsi" w:eastAsiaTheme="minorHAnsi" w:cstheme="minorBidi"/>
      <w:sz w:val="20"/>
      <w:szCs w:val="20"/>
    </w:rPr>
  </w:style>
  <w:style w:type="paragraph" w:customStyle="1" w:styleId="17">
    <w:name w:val="WPSOffice手动目录 2"/>
    <w:qFormat/>
    <w:uiPriority w:val="0"/>
    <w:pPr>
      <w:ind w:leftChars="200"/>
    </w:pPr>
    <w:rPr>
      <w:rFonts w:asciiTheme="minorHAnsi" w:hAnsiTheme="minorHAnsi" w:eastAsiaTheme="minorHAnsi" w:cstheme="minorBidi"/>
      <w:sz w:val="20"/>
      <w:szCs w:val="20"/>
    </w:rPr>
  </w:style>
  <w:style w:type="paragraph" w:customStyle="1" w:styleId="18">
    <w:name w:val="WPSOffice手动目录 3"/>
    <w:qFormat/>
    <w:uiPriority w:val="0"/>
    <w:pPr>
      <w:ind w:leftChars="400"/>
    </w:pPr>
    <w:rPr>
      <w:rFonts w:asciiTheme="minorHAnsi" w:hAnsiTheme="minorHAnsi" w:eastAsiaTheme="minorHAnsi" w:cstheme="minorBidi"/>
      <w:sz w:val="20"/>
      <w:szCs w:val="20"/>
    </w:rPr>
  </w:style>
  <w:style w:type="paragraph" w:customStyle="1" w:styleId="19">
    <w:name w:val="〖C01〗正文"/>
    <w:basedOn w:val="1"/>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5241</Words>
  <Characters>6214</Characters>
  <TotalTime>0</TotalTime>
  <ScaleCrop>false</ScaleCrop>
  <LinksUpToDate>false</LinksUpToDate>
  <CharactersWithSpaces>6454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Administrator</cp:lastModifiedBy>
  <cp:lastPrinted>2026-02-25T02:08:00Z</cp:lastPrinted>
  <dcterms:modified xsi:type="dcterms:W3CDTF">2026-02-28T07:08:47Z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2052-12.1.0.20784</vt:lpwstr>
  </property>
  <property fmtid="{D5CDD505-2E9C-101B-9397-08002B2CF9AE}" pid="6" name="ICV">
    <vt:lpwstr>19A6489293D14499A2E447A850DEABA6</vt:lpwstr>
  </property>
  <property fmtid="{D5CDD505-2E9C-101B-9397-08002B2CF9AE}" pid="7" name="KSOTemplateDocerSaveRecord">
    <vt:lpwstr>eyJoZGlkIjoiMzc3MTk0ZGI5NDRmNGE4NjdkMDg5ODZiMDMyOTNjNWIifQ==</vt:lpwstr>
  </property>
</Properties>
</file>