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jc w:val="center"/>
        <w:rPr>
          <w:rFonts w:hint="eastAsia" w:ascii="宋体" w:hAnsi="宋体" w:eastAsia="宋体" w:cs="宋体"/>
          <w:b/>
          <w:bCs/>
          <w:sz w:val="52"/>
          <w:szCs w:val="52"/>
          <w:shd w:val="clear" w:color="auto" w:fill="auto"/>
          <w:lang w:val="en-US" w:eastAsia="zh-CN"/>
        </w:rPr>
      </w:pPr>
    </w:p>
    <w:p>
      <w:pPr>
        <w:pStyle w:val="5"/>
        <w:jc w:val="center"/>
        <w:rPr>
          <w:rFonts w:hint="eastAsia" w:ascii="宋体" w:hAnsi="宋体" w:eastAsia="宋体" w:cs="宋体"/>
          <w:b/>
          <w:bCs/>
          <w:sz w:val="52"/>
          <w:szCs w:val="52"/>
          <w:shd w:val="clear" w:color="auto" w:fill="auto"/>
          <w:lang w:val="en-US" w:eastAsia="zh-CN"/>
        </w:rPr>
      </w:pPr>
    </w:p>
    <w:p>
      <w:pPr>
        <w:pStyle w:val="5"/>
        <w:jc w:val="center"/>
        <w:rPr>
          <w:rFonts w:hint="eastAsia" w:ascii="宋体" w:hAnsi="宋体" w:eastAsia="宋体" w:cs="宋体"/>
          <w:b/>
          <w:bCs/>
          <w:sz w:val="52"/>
          <w:szCs w:val="52"/>
          <w:shd w:val="clear" w:color="auto" w:fill="auto"/>
          <w:lang w:val="en-US" w:eastAsia="zh-CN"/>
        </w:rPr>
      </w:pPr>
    </w:p>
    <w:p>
      <w:pPr>
        <w:pStyle w:val="5"/>
        <w:jc w:val="center"/>
        <w:rPr>
          <w:rFonts w:hint="eastAsia" w:ascii="宋体" w:hAnsi="宋体" w:eastAsia="宋体" w:cs="宋体"/>
          <w:b/>
          <w:bCs/>
          <w:sz w:val="52"/>
          <w:szCs w:val="52"/>
          <w:shd w:val="clear" w:color="auto" w:fill="auto"/>
          <w:lang w:val="en-US" w:eastAsia="zh-CN"/>
        </w:rPr>
      </w:pPr>
    </w:p>
    <w:p>
      <w:pPr>
        <w:pStyle w:val="5"/>
        <w:jc w:val="center"/>
        <w:rPr>
          <w:rFonts w:hint="eastAsia" w:ascii="宋体" w:hAnsi="宋体" w:eastAsia="宋体" w:cs="宋体"/>
          <w:b/>
          <w:bCs/>
          <w:sz w:val="52"/>
          <w:szCs w:val="52"/>
          <w:shd w:val="clear" w:color="auto" w:fill="auto"/>
          <w:lang w:val="en-US" w:eastAsia="zh-CN"/>
        </w:rPr>
      </w:pPr>
    </w:p>
    <w:p>
      <w:pPr>
        <w:pStyle w:val="5"/>
        <w:jc w:val="center"/>
        <w:rPr>
          <w:rFonts w:hint="eastAsia" w:ascii="宋体" w:hAnsi="宋体" w:eastAsia="宋体" w:cs="宋体"/>
          <w:b/>
          <w:bCs/>
          <w:sz w:val="52"/>
          <w:szCs w:val="52"/>
          <w:shd w:val="clear" w:color="auto" w:fill="auto"/>
          <w:lang w:val="en-US" w:eastAsia="zh-CN"/>
        </w:rPr>
      </w:pPr>
    </w:p>
    <w:p>
      <w:pPr>
        <w:pStyle w:val="5"/>
        <w:jc w:val="center"/>
        <w:rPr>
          <w:rFonts w:hint="eastAsia" w:ascii="宋体" w:hAnsi="宋体" w:eastAsia="宋体" w:cs="宋体"/>
          <w:b/>
          <w:bCs/>
          <w:sz w:val="52"/>
          <w:szCs w:val="52"/>
          <w:shd w:val="clear" w:color="auto" w:fill="auto"/>
          <w:lang w:val="en-US" w:eastAsia="zh-CN"/>
        </w:rPr>
      </w:pPr>
    </w:p>
    <w:p>
      <w:pPr>
        <w:pStyle w:val="5"/>
        <w:jc w:val="center"/>
        <w:rPr>
          <w:rFonts w:hint="eastAsia" w:ascii="宋体" w:hAnsi="宋体" w:eastAsia="宋体" w:cs="宋体"/>
          <w:b/>
          <w:bCs/>
          <w:sz w:val="52"/>
          <w:szCs w:val="52"/>
          <w:shd w:val="clear" w:color="auto" w:fill="auto"/>
          <w:lang w:val="en-US" w:eastAsia="zh-CN"/>
        </w:rPr>
      </w:pPr>
    </w:p>
    <w:p>
      <w:pPr>
        <w:pStyle w:val="5"/>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eastAsia" w:ascii="宋体" w:hAnsi="宋体" w:eastAsia="方正小标宋简体" w:cs="方正小标宋简体"/>
          <w:b w:val="0"/>
          <w:bCs w:val="0"/>
          <w:sz w:val="52"/>
          <w:szCs w:val="52"/>
          <w:shd w:val="clear" w:color="auto" w:fill="auto"/>
          <w:lang w:val="en-US" w:eastAsia="zh-CN"/>
        </w:rPr>
      </w:pPr>
      <w:r>
        <w:rPr>
          <w:rFonts w:hint="eastAsia" w:ascii="宋体" w:hAnsi="宋体" w:eastAsia="方正小标宋简体" w:cs="方正小标宋简体"/>
          <w:b w:val="0"/>
          <w:bCs w:val="0"/>
          <w:sz w:val="52"/>
          <w:szCs w:val="52"/>
          <w:shd w:val="clear" w:color="auto" w:fill="auto"/>
          <w:lang w:val="en-US" w:eastAsia="zh-CN"/>
        </w:rPr>
        <w:t>五通桥区公共资源交易服务中心</w:t>
      </w:r>
    </w:p>
    <w:p>
      <w:pPr>
        <w:pStyle w:val="5"/>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default" w:ascii="宋体" w:hAnsi="宋体" w:eastAsia="方正小标宋简体" w:cs="方正小标宋简体"/>
          <w:b w:val="0"/>
          <w:bCs w:val="0"/>
          <w:sz w:val="52"/>
          <w:szCs w:val="52"/>
          <w:shd w:val="clear" w:color="auto" w:fill="auto"/>
          <w:lang w:val="en-US" w:eastAsia="zh-CN"/>
        </w:rPr>
      </w:pPr>
      <w:r>
        <w:rPr>
          <w:rFonts w:hint="eastAsia" w:ascii="宋体" w:hAnsi="宋体" w:eastAsia="方正小标宋简体" w:cs="方正小标宋简体"/>
          <w:b w:val="0"/>
          <w:bCs w:val="0"/>
          <w:sz w:val="52"/>
          <w:szCs w:val="52"/>
          <w:shd w:val="clear" w:color="auto" w:fill="auto"/>
          <w:lang w:val="en-US" w:eastAsia="zh-CN"/>
        </w:rPr>
        <w:t>2026部门预算编制说明</w:t>
      </w:r>
    </w:p>
    <w:p>
      <w:pPr>
        <w:spacing w:after="0"/>
        <w:rPr>
          <w:rFonts w:ascii="宋体" w:hAnsi="宋体"/>
        </w:rPr>
      </w:pPr>
    </w:p>
    <w:p>
      <w:pPr>
        <w:rPr>
          <w:rFonts w:ascii="宋体" w:hAnsi="宋体"/>
          <w:sz w:val="4"/>
        </w:rPr>
      </w:pPr>
      <w:r>
        <w:rPr>
          <w:rFonts w:ascii="宋体" w:hAnsi="宋体"/>
          <w:sz w:val="4"/>
        </w:rPr>
        <w:br w:type="page"/>
      </w:r>
    </w:p>
    <w:p>
      <w:pPr>
        <w:rPr>
          <w:rFonts w:ascii="宋体" w:hAnsi="宋体"/>
          <w:sz w:val="4"/>
        </w:rPr>
      </w:pPr>
    </w:p>
    <w:p>
      <w:pPr>
        <w:pStyle w:val="5"/>
        <w:spacing w:before="2"/>
        <w:rPr>
          <w:rFonts w:ascii="宋体" w:hAnsi="宋体"/>
          <w:sz w:val="4"/>
        </w:rPr>
      </w:pPr>
    </w:p>
    <w:p>
      <w:pPr>
        <w:pStyle w:val="5"/>
        <w:tabs>
          <w:tab w:val="left" w:pos="4798"/>
        </w:tabs>
        <w:jc w:val="center"/>
        <w:rPr>
          <w:rFonts w:hint="eastAsia" w:ascii="宋体" w:hAnsi="宋体" w:eastAsia="方正小标宋简体" w:cs="方正小标宋简体"/>
          <w:b/>
          <w:bCs/>
          <w:sz w:val="40"/>
          <w:szCs w:val="40"/>
          <w:lang w:val="en-US" w:eastAsia="zh-CN"/>
        </w:rPr>
      </w:pPr>
      <w:r>
        <w:rPr>
          <w:rFonts w:hint="eastAsia" w:ascii="宋体" w:hAnsi="宋体" w:eastAsia="方正小标宋简体" w:cs="方正小标宋简体"/>
          <w:b/>
          <w:bCs/>
          <w:sz w:val="40"/>
          <w:szCs w:val="40"/>
          <w:lang w:val="en-US" w:eastAsia="zh-CN"/>
        </w:rPr>
        <w:t>目  录</w:t>
      </w:r>
    </w:p>
    <w:p>
      <w:pPr>
        <w:spacing w:before="0" w:beforeLines="0" w:after="0" w:afterLines="0" w:line="240" w:lineRule="auto"/>
        <w:ind w:left="0" w:leftChars="0" w:right="0" w:rightChars="0" w:firstLine="0" w:firstLineChars="0"/>
        <w:jc w:val="center"/>
        <w:rPr>
          <w:rFonts w:ascii="宋体" w:hAnsi="宋体"/>
        </w:rPr>
      </w:pPr>
    </w:p>
    <w:p>
      <w:pPr>
        <w:pStyle w:val="10"/>
        <w:tabs>
          <w:tab w:val="right" w:leader="dot" w:pos="9812"/>
        </w:tabs>
      </w:pPr>
      <w:r>
        <w:rPr>
          <w:rFonts w:hint="eastAsia" w:ascii="宋体" w:hAnsi="宋体" w:eastAsia="方正小标宋简体" w:cs="方正小标宋简体"/>
          <w:b/>
          <w:bCs/>
          <w:sz w:val="48"/>
          <w:szCs w:val="48"/>
          <w:lang w:val="en-US" w:eastAsia="zh-CN"/>
        </w:rPr>
        <w:fldChar w:fldCharType="begin"/>
      </w:r>
      <w:r>
        <w:rPr>
          <w:rFonts w:hint="eastAsia" w:ascii="宋体" w:hAnsi="宋体" w:eastAsia="方正小标宋简体" w:cs="方正小标宋简体"/>
          <w:b/>
          <w:bCs/>
          <w:sz w:val="48"/>
          <w:szCs w:val="48"/>
          <w:lang w:val="en-US" w:eastAsia="zh-CN"/>
        </w:rPr>
        <w:instrText xml:space="preserve">TOC \o "1-3" \h \u </w:instrText>
      </w:r>
      <w:r>
        <w:rPr>
          <w:rFonts w:hint="eastAsia" w:ascii="宋体" w:hAnsi="宋体" w:eastAsia="方正小标宋简体" w:cs="方正小标宋简体"/>
          <w:b/>
          <w:bCs/>
          <w:sz w:val="48"/>
          <w:szCs w:val="48"/>
          <w:lang w:val="en-US" w:eastAsia="zh-CN"/>
        </w:rPr>
        <w:fldChar w:fldCharType="separate"/>
      </w: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_Toc7737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bCs/>
          <w:szCs w:val="52"/>
          <w:lang w:val="en-US" w:eastAsia="zh-CN"/>
        </w:rPr>
        <w:t>第一部分 部门概况</w:t>
      </w:r>
      <w:r>
        <w:tab/>
      </w:r>
      <w:r>
        <w:fldChar w:fldCharType="begin"/>
      </w:r>
      <w:r>
        <w:instrText xml:space="preserve"> PAGEREF _Toc7737 \h </w:instrText>
      </w:r>
      <w:r>
        <w:fldChar w:fldCharType="separate"/>
      </w:r>
      <w:r>
        <w:t>1</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_Toc15209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一、基本职能及主要工作</w:t>
      </w:r>
      <w:r>
        <w:tab/>
      </w:r>
      <w:r>
        <w:fldChar w:fldCharType="begin"/>
      </w:r>
      <w:r>
        <w:instrText xml:space="preserve"> PAGEREF _Toc15209 \h </w:instrText>
      </w:r>
      <w:r>
        <w:fldChar w:fldCharType="separate"/>
      </w:r>
      <w:r>
        <w:t>2</w:t>
      </w:r>
      <w:r>
        <w:fldChar w:fldCharType="end"/>
      </w:r>
      <w:r>
        <w:rPr>
          <w:rFonts w:hint="eastAsia" w:ascii="宋体" w:hAnsi="宋体" w:eastAsia="方正小标宋简体" w:cs="方正小标宋简体"/>
          <w:bCs/>
          <w:szCs w:val="48"/>
          <w:lang w:val="en-US" w:eastAsia="zh-CN"/>
        </w:rPr>
        <w:fldChar w:fldCharType="end"/>
      </w:r>
    </w:p>
    <w:p>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_Toc11903 </w:instrText>
      </w:r>
      <w:r>
        <w:rPr>
          <w:rFonts w:hint="eastAsia" w:ascii="宋体" w:hAnsi="宋体" w:eastAsia="方正小标宋简体" w:cs="方正小标宋简体"/>
          <w:bCs/>
          <w:szCs w:val="48"/>
          <w:lang w:val="en-US" w:eastAsia="zh-CN"/>
        </w:rPr>
        <w:fldChar w:fldCharType="separate"/>
      </w:r>
      <w:r>
        <w:rPr>
          <w:rFonts w:ascii="宋体" w:hAnsi="宋体"/>
        </w:rPr>
        <w:t>（一）部门职能简介</w:t>
      </w:r>
      <w:r>
        <w:tab/>
      </w:r>
      <w:r>
        <w:fldChar w:fldCharType="begin"/>
      </w:r>
      <w:r>
        <w:instrText xml:space="preserve"> PAGEREF _Toc11903 \h </w:instrText>
      </w:r>
      <w:r>
        <w:fldChar w:fldCharType="separate"/>
      </w:r>
      <w:r>
        <w:t>2</w:t>
      </w:r>
      <w:r>
        <w:fldChar w:fldCharType="end"/>
      </w:r>
      <w:r>
        <w:rPr>
          <w:rFonts w:hint="eastAsia" w:ascii="宋体" w:hAnsi="宋体" w:eastAsia="方正小标宋简体" w:cs="方正小标宋简体"/>
          <w:bCs/>
          <w:szCs w:val="48"/>
          <w:lang w:val="en-US" w:eastAsia="zh-CN"/>
        </w:rPr>
        <w:fldChar w:fldCharType="end"/>
      </w:r>
    </w:p>
    <w:p>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_Toc4033 </w:instrText>
      </w:r>
      <w:r>
        <w:rPr>
          <w:rFonts w:hint="eastAsia" w:ascii="宋体" w:hAnsi="宋体" w:eastAsia="方正小标宋简体" w:cs="方正小标宋简体"/>
          <w:bCs/>
          <w:szCs w:val="48"/>
          <w:lang w:val="en-US" w:eastAsia="zh-CN"/>
        </w:rPr>
        <w:fldChar w:fldCharType="separate"/>
      </w:r>
      <w:r>
        <w:rPr>
          <w:rFonts w:ascii="宋体" w:hAnsi="宋体"/>
        </w:rPr>
        <w:t>（二）部门</w:t>
      </w:r>
      <w:r>
        <w:rPr>
          <w:rFonts w:hint="eastAsia" w:ascii="宋体" w:hAnsi="宋体"/>
          <w:lang w:val="en-US" w:eastAsia="zh-CN"/>
        </w:rPr>
        <w:t>2026</w:t>
      </w:r>
      <w:r>
        <w:rPr>
          <w:rFonts w:ascii="宋体" w:hAnsi="宋体"/>
        </w:rPr>
        <w:t>年重点工</w:t>
      </w:r>
      <w:r>
        <w:rPr>
          <w:rFonts w:hint="eastAsia" w:ascii="宋体" w:hAnsi="宋体"/>
        </w:rPr>
        <w:t>作</w:t>
      </w:r>
      <w:r>
        <w:tab/>
      </w:r>
      <w:r>
        <w:fldChar w:fldCharType="begin"/>
      </w:r>
      <w:r>
        <w:instrText xml:space="preserve"> PAGEREF _Toc4033 \h </w:instrText>
      </w:r>
      <w:r>
        <w:fldChar w:fldCharType="separate"/>
      </w:r>
      <w:r>
        <w:t>2</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_Toc11549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二、部门预算单位构成</w:t>
      </w:r>
      <w:r>
        <w:tab/>
      </w:r>
      <w:r>
        <w:fldChar w:fldCharType="begin"/>
      </w:r>
      <w:r>
        <w:instrText xml:space="preserve"> PAGEREF _Toc11549 \h </w:instrText>
      </w:r>
      <w:r>
        <w:fldChar w:fldCharType="separate"/>
      </w:r>
      <w:r>
        <w:t>4</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_Toc32656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bCs/>
          <w:szCs w:val="44"/>
          <w:lang w:val="en-US" w:eastAsia="zh-CN"/>
        </w:rPr>
        <w:t>第二部分 五通桥区公共资源交易服务中心</w:t>
      </w:r>
      <w:r>
        <w:tab/>
      </w:r>
      <w:r>
        <w:fldChar w:fldCharType="begin"/>
      </w:r>
      <w:r>
        <w:instrText xml:space="preserve"> PAGEREF _Toc32656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_Toc32466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bCs/>
          <w:szCs w:val="44"/>
          <w:lang w:val="en-US" w:eastAsia="zh-CN"/>
        </w:rPr>
        <w:t>2026年部门预算表</w:t>
      </w:r>
      <w:r>
        <w:tab/>
      </w:r>
      <w:r>
        <w:fldChar w:fldCharType="begin"/>
      </w:r>
      <w:r>
        <w:instrText xml:space="preserve"> PAGEREF _Toc32466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_Toc31410 </w:instrText>
      </w:r>
      <w:r>
        <w:rPr>
          <w:rFonts w:hint="eastAsia" w:ascii="宋体" w:hAnsi="宋体" w:eastAsia="方正小标宋简体" w:cs="方正小标宋简体"/>
          <w:bCs/>
          <w:szCs w:val="48"/>
          <w:lang w:val="en-US" w:eastAsia="zh-CN"/>
        </w:rPr>
        <w:fldChar w:fldCharType="separate"/>
      </w:r>
      <w:r>
        <w:rPr>
          <w:rFonts w:hint="eastAsia" w:ascii="宋体" w:hAnsi="宋体"/>
          <w:szCs w:val="28"/>
          <w:lang w:val="en-US" w:eastAsia="zh-CN"/>
        </w:rPr>
        <w:t>一、部门收支总表（公开表 1）</w:t>
      </w:r>
      <w:r>
        <w:tab/>
      </w:r>
      <w:r>
        <w:fldChar w:fldCharType="begin"/>
      </w:r>
      <w:r>
        <w:instrText xml:space="preserve"> PAGEREF _Toc31410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_Toc16847 </w:instrText>
      </w:r>
      <w:r>
        <w:rPr>
          <w:rFonts w:hint="eastAsia" w:ascii="宋体" w:hAnsi="宋体" w:eastAsia="方正小标宋简体" w:cs="方正小标宋简体"/>
          <w:bCs/>
          <w:szCs w:val="48"/>
          <w:lang w:val="en-US" w:eastAsia="zh-CN"/>
        </w:rPr>
        <w:fldChar w:fldCharType="separate"/>
      </w:r>
      <w:r>
        <w:rPr>
          <w:rFonts w:hint="eastAsia" w:ascii="宋体" w:hAnsi="宋体"/>
          <w:szCs w:val="28"/>
          <w:lang w:val="en-US" w:eastAsia="zh-CN"/>
        </w:rPr>
        <w:t>二、部门收入总表（公开表 1-1）</w:t>
      </w:r>
      <w:r>
        <w:tab/>
      </w:r>
      <w:r>
        <w:fldChar w:fldCharType="begin"/>
      </w:r>
      <w:r>
        <w:instrText xml:space="preserve"> PAGEREF _Toc16847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_Toc1328 </w:instrText>
      </w:r>
      <w:r>
        <w:rPr>
          <w:rFonts w:hint="eastAsia" w:ascii="宋体" w:hAnsi="宋体" w:eastAsia="方正小标宋简体" w:cs="方正小标宋简体"/>
          <w:bCs/>
          <w:szCs w:val="48"/>
          <w:lang w:val="en-US" w:eastAsia="zh-CN"/>
        </w:rPr>
        <w:fldChar w:fldCharType="separate"/>
      </w:r>
      <w:r>
        <w:rPr>
          <w:rFonts w:hint="eastAsia" w:ascii="宋体" w:hAnsi="宋体"/>
          <w:szCs w:val="28"/>
          <w:lang w:val="en-US" w:eastAsia="zh-CN"/>
        </w:rPr>
        <w:t>三、部门支出总表（公开表 1-2）</w:t>
      </w:r>
      <w:r>
        <w:tab/>
      </w:r>
      <w:r>
        <w:fldChar w:fldCharType="begin"/>
      </w:r>
      <w:r>
        <w:instrText xml:space="preserve"> PAGEREF _Toc1328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_Toc22038 </w:instrText>
      </w:r>
      <w:r>
        <w:rPr>
          <w:rFonts w:hint="eastAsia" w:ascii="宋体" w:hAnsi="宋体" w:eastAsia="方正小标宋简体" w:cs="方正小标宋简体"/>
          <w:bCs/>
          <w:szCs w:val="48"/>
          <w:lang w:val="en-US" w:eastAsia="zh-CN"/>
        </w:rPr>
        <w:fldChar w:fldCharType="separate"/>
      </w:r>
      <w:r>
        <w:rPr>
          <w:rFonts w:hint="eastAsia" w:ascii="宋体" w:hAnsi="宋体"/>
          <w:szCs w:val="28"/>
          <w:lang w:val="en-US" w:eastAsia="zh-CN"/>
        </w:rPr>
        <w:t>四、财政拨款收支预算总表（公开表 2）</w:t>
      </w:r>
      <w:r>
        <w:tab/>
      </w:r>
      <w:r>
        <w:fldChar w:fldCharType="begin"/>
      </w:r>
      <w:r>
        <w:instrText xml:space="preserve"> PAGEREF _Toc22038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_Toc8888 </w:instrText>
      </w:r>
      <w:r>
        <w:rPr>
          <w:rFonts w:hint="eastAsia" w:ascii="宋体" w:hAnsi="宋体" w:eastAsia="方正小标宋简体" w:cs="方正小标宋简体"/>
          <w:bCs/>
          <w:szCs w:val="48"/>
          <w:lang w:val="en-US" w:eastAsia="zh-CN"/>
        </w:rPr>
        <w:fldChar w:fldCharType="separate"/>
      </w:r>
      <w:r>
        <w:rPr>
          <w:rFonts w:hint="eastAsia" w:ascii="宋体" w:hAnsi="宋体"/>
          <w:szCs w:val="28"/>
          <w:lang w:val="en-US" w:eastAsia="zh-CN"/>
        </w:rPr>
        <w:t>五、财政拨款支出预算表（部门经济分类科目）（公开表2-1）</w:t>
      </w:r>
      <w:r>
        <w:tab/>
      </w:r>
      <w:r>
        <w:fldChar w:fldCharType="begin"/>
      </w:r>
      <w:r>
        <w:instrText xml:space="preserve"> PAGEREF _Toc8888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_Toc3462 </w:instrText>
      </w:r>
      <w:r>
        <w:rPr>
          <w:rFonts w:hint="eastAsia" w:ascii="宋体" w:hAnsi="宋体" w:eastAsia="方正小标宋简体" w:cs="方正小标宋简体"/>
          <w:bCs/>
          <w:szCs w:val="48"/>
          <w:lang w:val="en-US" w:eastAsia="zh-CN"/>
        </w:rPr>
        <w:fldChar w:fldCharType="separate"/>
      </w:r>
      <w:r>
        <w:rPr>
          <w:rFonts w:hint="eastAsia" w:ascii="宋体" w:hAnsi="宋体"/>
          <w:szCs w:val="28"/>
          <w:lang w:val="en-US" w:eastAsia="zh-CN"/>
        </w:rPr>
        <w:t>六、一般公共预算支出预算表（公开表 3）</w:t>
      </w:r>
      <w:r>
        <w:tab/>
      </w:r>
      <w:r>
        <w:fldChar w:fldCharType="begin"/>
      </w:r>
      <w:r>
        <w:instrText xml:space="preserve"> PAGEREF _Toc3462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_Toc28397 </w:instrText>
      </w:r>
      <w:r>
        <w:rPr>
          <w:rFonts w:hint="eastAsia" w:ascii="宋体" w:hAnsi="宋体" w:eastAsia="方正小标宋简体" w:cs="方正小标宋简体"/>
          <w:bCs/>
          <w:szCs w:val="48"/>
          <w:lang w:val="en-US" w:eastAsia="zh-CN"/>
        </w:rPr>
        <w:fldChar w:fldCharType="separate"/>
      </w:r>
      <w:r>
        <w:rPr>
          <w:rFonts w:hint="eastAsia" w:ascii="宋体" w:hAnsi="宋体"/>
          <w:szCs w:val="28"/>
          <w:lang w:val="en-US" w:eastAsia="zh-CN"/>
        </w:rPr>
        <w:t>七、一般公共预算基本支出预算表 （公开表 3-1）</w:t>
      </w:r>
      <w:r>
        <w:tab/>
      </w:r>
      <w:r>
        <w:fldChar w:fldCharType="begin"/>
      </w:r>
      <w:r>
        <w:instrText xml:space="preserve"> PAGEREF _Toc28397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_Toc26991 </w:instrText>
      </w:r>
      <w:r>
        <w:rPr>
          <w:rFonts w:hint="eastAsia" w:ascii="宋体" w:hAnsi="宋体" w:eastAsia="方正小标宋简体" w:cs="方正小标宋简体"/>
          <w:bCs/>
          <w:szCs w:val="48"/>
          <w:lang w:val="en-US" w:eastAsia="zh-CN"/>
        </w:rPr>
        <w:fldChar w:fldCharType="separate"/>
      </w:r>
      <w:r>
        <w:rPr>
          <w:rFonts w:hint="eastAsia" w:ascii="宋体" w:hAnsi="宋体"/>
          <w:szCs w:val="28"/>
          <w:lang w:val="en-US" w:eastAsia="zh-CN"/>
        </w:rPr>
        <w:t>八、一般公共预算项目支出预算表（公开表 3-2）</w:t>
      </w:r>
      <w:r>
        <w:tab/>
      </w:r>
      <w:r>
        <w:fldChar w:fldCharType="begin"/>
      </w:r>
      <w:r>
        <w:instrText xml:space="preserve"> PAGEREF _Toc26991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_Toc20790 </w:instrText>
      </w:r>
      <w:r>
        <w:rPr>
          <w:rFonts w:hint="eastAsia" w:ascii="宋体" w:hAnsi="宋体" w:eastAsia="方正小标宋简体" w:cs="方正小标宋简体"/>
          <w:bCs/>
          <w:szCs w:val="48"/>
          <w:lang w:val="en-US" w:eastAsia="zh-CN"/>
        </w:rPr>
        <w:fldChar w:fldCharType="separate"/>
      </w:r>
      <w:r>
        <w:rPr>
          <w:rFonts w:hint="eastAsia" w:ascii="宋体" w:hAnsi="宋体"/>
          <w:szCs w:val="28"/>
          <w:lang w:val="en-US" w:eastAsia="zh-CN"/>
        </w:rPr>
        <w:t>九、一般公共预算“三公”经费支出预算表 （公开表 3-3）</w:t>
      </w:r>
      <w:r>
        <w:tab/>
      </w:r>
      <w:r>
        <w:fldChar w:fldCharType="begin"/>
      </w:r>
      <w:r>
        <w:instrText xml:space="preserve"> PAGEREF _Toc20790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_Toc14760 </w:instrText>
      </w:r>
      <w:r>
        <w:rPr>
          <w:rFonts w:hint="eastAsia" w:ascii="宋体" w:hAnsi="宋体" w:eastAsia="方正小标宋简体" w:cs="方正小标宋简体"/>
          <w:bCs/>
          <w:szCs w:val="48"/>
          <w:lang w:val="en-US" w:eastAsia="zh-CN"/>
        </w:rPr>
        <w:fldChar w:fldCharType="separate"/>
      </w:r>
      <w:r>
        <w:rPr>
          <w:rFonts w:hint="eastAsia" w:ascii="宋体" w:hAnsi="宋体"/>
          <w:szCs w:val="28"/>
          <w:lang w:val="en-US" w:eastAsia="zh-CN"/>
        </w:rPr>
        <w:t>十、政府性基金预算支出预算表 （公开表 4）</w:t>
      </w:r>
      <w:r>
        <w:tab/>
      </w:r>
      <w:r>
        <w:fldChar w:fldCharType="begin"/>
      </w:r>
      <w:r>
        <w:instrText xml:space="preserve"> PAGEREF _Toc14760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_Toc28653 </w:instrText>
      </w:r>
      <w:r>
        <w:rPr>
          <w:rFonts w:hint="eastAsia" w:ascii="宋体" w:hAnsi="宋体" w:eastAsia="方正小标宋简体" w:cs="方正小标宋简体"/>
          <w:bCs/>
          <w:szCs w:val="48"/>
          <w:lang w:val="en-US" w:eastAsia="zh-CN"/>
        </w:rPr>
        <w:fldChar w:fldCharType="separate"/>
      </w:r>
      <w:r>
        <w:rPr>
          <w:rFonts w:hint="eastAsia" w:ascii="宋体" w:hAnsi="宋体"/>
          <w:szCs w:val="28"/>
          <w:lang w:val="en-US" w:eastAsia="zh-CN"/>
        </w:rPr>
        <w:t>十一、政府性基金预算“三公”经费支出预算表（公开表 4-1）</w:t>
      </w:r>
      <w:r>
        <w:tab/>
      </w:r>
      <w:r>
        <w:fldChar w:fldCharType="begin"/>
      </w:r>
      <w:r>
        <w:instrText xml:space="preserve"> PAGEREF _Toc28653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_Toc20862 </w:instrText>
      </w:r>
      <w:r>
        <w:rPr>
          <w:rFonts w:hint="eastAsia" w:ascii="宋体" w:hAnsi="宋体" w:eastAsia="方正小标宋简体" w:cs="方正小标宋简体"/>
          <w:bCs/>
          <w:szCs w:val="48"/>
          <w:lang w:val="en-US" w:eastAsia="zh-CN"/>
        </w:rPr>
        <w:fldChar w:fldCharType="separate"/>
      </w:r>
      <w:r>
        <w:rPr>
          <w:rFonts w:hint="eastAsia" w:ascii="宋体" w:hAnsi="宋体"/>
          <w:szCs w:val="28"/>
          <w:lang w:val="en-US" w:eastAsia="zh-CN"/>
        </w:rPr>
        <w:t>十二、国有资本经营预算支出预算表（公开表 5）</w:t>
      </w:r>
      <w:r>
        <w:tab/>
      </w:r>
      <w:r>
        <w:fldChar w:fldCharType="begin"/>
      </w:r>
      <w:r>
        <w:instrText xml:space="preserve"> PAGEREF _Toc20862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_Toc26141 </w:instrText>
      </w:r>
      <w:r>
        <w:rPr>
          <w:rFonts w:hint="eastAsia" w:ascii="宋体" w:hAnsi="宋体" w:eastAsia="方正小标宋简体" w:cs="方正小标宋简体"/>
          <w:bCs/>
          <w:szCs w:val="48"/>
          <w:lang w:val="en-US" w:eastAsia="zh-CN"/>
        </w:rPr>
        <w:fldChar w:fldCharType="separate"/>
      </w:r>
      <w:r>
        <w:rPr>
          <w:rFonts w:hint="eastAsia" w:ascii="宋体" w:hAnsi="宋体"/>
          <w:szCs w:val="28"/>
          <w:lang w:val="en-US" w:eastAsia="zh-CN"/>
        </w:rPr>
        <w:t>十三、部门项目支出绩效目标表（公开表 6）</w:t>
      </w:r>
      <w:r>
        <w:tab/>
      </w:r>
      <w:r>
        <w:fldChar w:fldCharType="begin"/>
      </w:r>
      <w:r>
        <w:instrText xml:space="preserve"> PAGEREF _Toc26141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_Toc26870 </w:instrText>
      </w:r>
      <w:r>
        <w:rPr>
          <w:rFonts w:hint="eastAsia" w:ascii="宋体" w:hAnsi="宋体" w:eastAsia="方正小标宋简体" w:cs="方正小标宋简体"/>
          <w:bCs/>
          <w:szCs w:val="48"/>
          <w:lang w:val="en-US" w:eastAsia="zh-CN"/>
        </w:rPr>
        <w:fldChar w:fldCharType="separate"/>
      </w:r>
      <w:r>
        <w:rPr>
          <w:rFonts w:hint="eastAsia" w:ascii="宋体" w:hAnsi="宋体"/>
          <w:szCs w:val="28"/>
          <w:lang w:val="en-US" w:eastAsia="zh-CN"/>
        </w:rPr>
        <w:t>十四、年初政府采购项目预算表公开表 （7）</w:t>
      </w:r>
      <w:r>
        <w:tab/>
      </w:r>
      <w:r>
        <w:fldChar w:fldCharType="begin"/>
      </w:r>
      <w:r>
        <w:instrText xml:space="preserve"> PAGEREF _Toc26870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_Toc6202 </w:instrText>
      </w:r>
      <w:r>
        <w:rPr>
          <w:rFonts w:hint="eastAsia" w:ascii="宋体" w:hAnsi="宋体" w:eastAsia="方正小标宋简体" w:cs="方正小标宋简体"/>
          <w:bCs/>
          <w:szCs w:val="48"/>
          <w:lang w:val="en-US" w:eastAsia="zh-CN"/>
        </w:rPr>
        <w:fldChar w:fldCharType="separate"/>
      </w:r>
      <w:r>
        <w:rPr>
          <w:rFonts w:hint="eastAsia" w:ascii="宋体" w:hAnsi="宋体"/>
          <w:bCs/>
          <w:lang w:val="en-US" w:eastAsia="zh-CN"/>
        </w:rPr>
        <w:t>以上所有表格详见部门说明后附件。</w:t>
      </w:r>
      <w:r>
        <w:tab/>
      </w:r>
      <w:r>
        <w:fldChar w:fldCharType="begin"/>
      </w:r>
      <w:r>
        <w:instrText xml:space="preserve"> PAGEREF _Toc6202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_Toc13619 </w:instrText>
      </w:r>
      <w:r>
        <w:rPr>
          <w:rFonts w:hint="eastAsia" w:ascii="宋体" w:hAnsi="宋体" w:eastAsia="方正小标宋简体" w:cs="方正小标宋简体"/>
          <w:bCs/>
          <w:szCs w:val="48"/>
          <w:lang w:val="en-US" w:eastAsia="zh-CN"/>
        </w:rPr>
        <w:fldChar w:fldCharType="separate"/>
      </w:r>
      <w:r>
        <w:rPr>
          <w:rFonts w:hint="eastAsia" w:ascii="宋体" w:hAnsi="宋体"/>
          <w:szCs w:val="48"/>
          <w:lang w:val="en-US"/>
        </w:rPr>
        <w:t xml:space="preserve">第三部分 </w:t>
      </w:r>
      <w:r>
        <w:rPr>
          <w:rFonts w:hint="eastAsia" w:ascii="宋体" w:hAnsi="宋体" w:eastAsia="方正小标宋简体" w:cs="方正小标宋简体"/>
          <w:szCs w:val="48"/>
          <w:lang w:val="en-US" w:eastAsia="zh-CN"/>
        </w:rPr>
        <w:t>五通桥区公共资源交易服务中心2026年部门预算情况说明</w:t>
      </w:r>
      <w:r>
        <w:tab/>
      </w:r>
      <w:r>
        <w:fldChar w:fldCharType="begin"/>
      </w:r>
      <w:r>
        <w:instrText xml:space="preserve"> PAGEREF _Toc13619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_Toc10091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一、收支预算情况说明</w:t>
      </w:r>
      <w:r>
        <w:tab/>
      </w:r>
      <w:r>
        <w:fldChar w:fldCharType="begin"/>
      </w:r>
      <w:r>
        <w:instrText xml:space="preserve"> PAGEREF _Toc10091 \h </w:instrText>
      </w:r>
      <w:r>
        <w:fldChar w:fldCharType="separate"/>
      </w:r>
      <w:r>
        <w:t>8</w:t>
      </w:r>
      <w:r>
        <w:fldChar w:fldCharType="end"/>
      </w:r>
      <w:r>
        <w:rPr>
          <w:rFonts w:hint="eastAsia" w:ascii="宋体" w:hAnsi="宋体" w:eastAsia="方正小标宋简体" w:cs="方正小标宋简体"/>
          <w:bCs/>
          <w:szCs w:val="48"/>
          <w:lang w:val="en-US" w:eastAsia="zh-CN"/>
        </w:rPr>
        <w:fldChar w:fldCharType="end"/>
      </w:r>
    </w:p>
    <w:p>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_Toc22788 </w:instrText>
      </w:r>
      <w:r>
        <w:rPr>
          <w:rFonts w:hint="eastAsia" w:ascii="宋体" w:hAnsi="宋体" w:eastAsia="方正小标宋简体" w:cs="方正小标宋简体"/>
          <w:bCs/>
          <w:szCs w:val="48"/>
          <w:lang w:val="en-US" w:eastAsia="zh-CN"/>
        </w:rPr>
        <w:fldChar w:fldCharType="separate"/>
      </w:r>
      <w:r>
        <w:rPr>
          <w:rFonts w:ascii="宋体" w:hAnsi="宋体"/>
        </w:rPr>
        <w:t>（一）收入预算情况</w:t>
      </w:r>
      <w:r>
        <w:tab/>
      </w:r>
      <w:r>
        <w:fldChar w:fldCharType="begin"/>
      </w:r>
      <w:r>
        <w:instrText xml:space="preserve"> PAGEREF _Toc22788 \h </w:instrText>
      </w:r>
      <w:r>
        <w:fldChar w:fldCharType="separate"/>
      </w:r>
      <w:r>
        <w:t>8</w:t>
      </w:r>
      <w:r>
        <w:fldChar w:fldCharType="end"/>
      </w:r>
      <w:r>
        <w:rPr>
          <w:rFonts w:hint="eastAsia" w:ascii="宋体" w:hAnsi="宋体" w:eastAsia="方正小标宋简体" w:cs="方正小标宋简体"/>
          <w:bCs/>
          <w:szCs w:val="48"/>
          <w:lang w:val="en-US" w:eastAsia="zh-CN"/>
        </w:rPr>
        <w:fldChar w:fldCharType="end"/>
      </w:r>
    </w:p>
    <w:p>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_Toc16487 </w:instrText>
      </w:r>
      <w:r>
        <w:rPr>
          <w:rFonts w:hint="eastAsia" w:ascii="宋体" w:hAnsi="宋体" w:eastAsia="方正小标宋简体" w:cs="方正小标宋简体"/>
          <w:bCs/>
          <w:szCs w:val="48"/>
          <w:lang w:val="en-US" w:eastAsia="zh-CN"/>
        </w:rPr>
        <w:fldChar w:fldCharType="separate"/>
      </w:r>
      <w:r>
        <w:rPr>
          <w:rFonts w:ascii="宋体" w:hAnsi="宋体"/>
        </w:rPr>
        <w:t>（二）支出预算情况</w:t>
      </w:r>
      <w:r>
        <w:tab/>
      </w:r>
      <w:r>
        <w:fldChar w:fldCharType="begin"/>
      </w:r>
      <w:r>
        <w:instrText xml:space="preserve"> PAGEREF _Toc16487 \h </w:instrText>
      </w:r>
      <w:r>
        <w:fldChar w:fldCharType="separate"/>
      </w:r>
      <w:r>
        <w:t>8</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_Toc5859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二、财政拨款收支预算情况说明</w:t>
      </w:r>
      <w:r>
        <w:tab/>
      </w:r>
      <w:r>
        <w:fldChar w:fldCharType="begin"/>
      </w:r>
      <w:r>
        <w:instrText xml:space="preserve"> PAGEREF _Toc5859 \h </w:instrText>
      </w:r>
      <w:r>
        <w:fldChar w:fldCharType="separate"/>
      </w:r>
      <w:r>
        <w:t>8</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_Toc10738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三、一般公共预算当年拨款情况说明</w:t>
      </w:r>
      <w:r>
        <w:tab/>
      </w:r>
      <w:r>
        <w:fldChar w:fldCharType="begin"/>
      </w:r>
      <w:r>
        <w:instrText xml:space="preserve"> PAGEREF _Toc10738 \h </w:instrText>
      </w:r>
      <w:r>
        <w:fldChar w:fldCharType="separate"/>
      </w:r>
      <w:r>
        <w:t>9</w:t>
      </w:r>
      <w:r>
        <w:fldChar w:fldCharType="end"/>
      </w:r>
      <w:r>
        <w:rPr>
          <w:rFonts w:hint="eastAsia" w:ascii="宋体" w:hAnsi="宋体" w:eastAsia="方正小标宋简体" w:cs="方正小标宋简体"/>
          <w:bCs/>
          <w:szCs w:val="48"/>
          <w:lang w:val="en-US" w:eastAsia="zh-CN"/>
        </w:rPr>
        <w:fldChar w:fldCharType="end"/>
      </w:r>
    </w:p>
    <w:p>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_Toc14317 </w:instrText>
      </w:r>
      <w:r>
        <w:rPr>
          <w:rFonts w:hint="eastAsia" w:ascii="宋体" w:hAnsi="宋体" w:eastAsia="方正小标宋简体" w:cs="方正小标宋简体"/>
          <w:bCs/>
          <w:szCs w:val="48"/>
          <w:lang w:val="en-US" w:eastAsia="zh-CN"/>
        </w:rPr>
        <w:fldChar w:fldCharType="separate"/>
      </w:r>
      <w:r>
        <w:rPr>
          <w:rFonts w:ascii="宋体" w:hAnsi="宋体"/>
        </w:rPr>
        <w:t>（一）一般公共预算当年拨款规模变化情况</w:t>
      </w:r>
      <w:r>
        <w:tab/>
      </w:r>
      <w:r>
        <w:fldChar w:fldCharType="begin"/>
      </w:r>
      <w:r>
        <w:instrText xml:space="preserve"> PAGEREF _Toc14317 \h </w:instrText>
      </w:r>
      <w:r>
        <w:fldChar w:fldCharType="separate"/>
      </w:r>
      <w:r>
        <w:t>9</w:t>
      </w:r>
      <w:r>
        <w:fldChar w:fldCharType="end"/>
      </w:r>
      <w:r>
        <w:rPr>
          <w:rFonts w:hint="eastAsia" w:ascii="宋体" w:hAnsi="宋体" w:eastAsia="方正小标宋简体" w:cs="方正小标宋简体"/>
          <w:bCs/>
          <w:szCs w:val="48"/>
          <w:lang w:val="en-US" w:eastAsia="zh-CN"/>
        </w:rPr>
        <w:fldChar w:fldCharType="end"/>
      </w:r>
    </w:p>
    <w:p>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_Toc22647 </w:instrText>
      </w:r>
      <w:r>
        <w:rPr>
          <w:rFonts w:hint="eastAsia" w:ascii="宋体" w:hAnsi="宋体" w:eastAsia="方正小标宋简体" w:cs="方正小标宋简体"/>
          <w:bCs/>
          <w:szCs w:val="48"/>
          <w:lang w:val="en-US" w:eastAsia="zh-CN"/>
        </w:rPr>
        <w:fldChar w:fldCharType="separate"/>
      </w:r>
      <w:r>
        <w:rPr>
          <w:rFonts w:ascii="宋体" w:hAnsi="宋体"/>
        </w:rPr>
        <w:t>（二）一般公共预算当年拨款结构情况</w:t>
      </w:r>
      <w:r>
        <w:tab/>
      </w:r>
      <w:r>
        <w:fldChar w:fldCharType="begin"/>
      </w:r>
      <w:r>
        <w:instrText xml:space="preserve"> PAGEREF _Toc22647 \h </w:instrText>
      </w:r>
      <w:r>
        <w:fldChar w:fldCharType="separate"/>
      </w:r>
      <w:r>
        <w:t>10</w:t>
      </w:r>
      <w:r>
        <w:fldChar w:fldCharType="end"/>
      </w:r>
      <w:r>
        <w:rPr>
          <w:rFonts w:hint="eastAsia" w:ascii="宋体" w:hAnsi="宋体" w:eastAsia="方正小标宋简体" w:cs="方正小标宋简体"/>
          <w:bCs/>
          <w:szCs w:val="48"/>
          <w:lang w:val="en-US" w:eastAsia="zh-CN"/>
        </w:rPr>
        <w:fldChar w:fldCharType="end"/>
      </w:r>
    </w:p>
    <w:p>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_Toc30619 </w:instrText>
      </w:r>
      <w:r>
        <w:rPr>
          <w:rFonts w:hint="eastAsia" w:ascii="宋体" w:hAnsi="宋体" w:eastAsia="方正小标宋简体" w:cs="方正小标宋简体"/>
          <w:bCs/>
          <w:szCs w:val="48"/>
          <w:lang w:val="en-US" w:eastAsia="zh-CN"/>
        </w:rPr>
        <w:fldChar w:fldCharType="separate"/>
      </w:r>
      <w:r>
        <w:rPr>
          <w:rFonts w:ascii="宋体" w:hAnsi="宋体"/>
        </w:rPr>
        <w:t>（三）一般公共预算当年拨款具体使用情况</w:t>
      </w:r>
      <w:r>
        <w:tab/>
      </w:r>
      <w:r>
        <w:fldChar w:fldCharType="begin"/>
      </w:r>
      <w:r>
        <w:instrText xml:space="preserve"> PAGEREF _Toc30619 \h </w:instrText>
      </w:r>
      <w:r>
        <w:fldChar w:fldCharType="separate"/>
      </w:r>
      <w:r>
        <w:t>10</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_Toc14171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四、一般公共预算基本支出情况说明</w:t>
      </w:r>
      <w:r>
        <w:tab/>
      </w:r>
      <w:r>
        <w:fldChar w:fldCharType="begin"/>
      </w:r>
      <w:r>
        <w:instrText xml:space="preserve"> PAGEREF _Toc14171 \h </w:instrText>
      </w:r>
      <w:r>
        <w:fldChar w:fldCharType="separate"/>
      </w:r>
      <w:r>
        <w:t>12</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_Toc580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五、“三公”经费财政拨款预算安排情况说明</w:t>
      </w:r>
      <w:r>
        <w:tab/>
      </w:r>
      <w:r>
        <w:fldChar w:fldCharType="begin"/>
      </w:r>
      <w:r>
        <w:instrText xml:space="preserve"> PAGEREF _Toc580 \h </w:instrText>
      </w:r>
      <w:r>
        <w:fldChar w:fldCharType="separate"/>
      </w:r>
      <w:r>
        <w:t>12</w:t>
      </w:r>
      <w:r>
        <w:fldChar w:fldCharType="end"/>
      </w:r>
      <w:r>
        <w:rPr>
          <w:rFonts w:hint="eastAsia" w:ascii="宋体" w:hAnsi="宋体" w:eastAsia="方正小标宋简体" w:cs="方正小标宋简体"/>
          <w:bCs/>
          <w:szCs w:val="48"/>
          <w:lang w:val="en-US" w:eastAsia="zh-CN"/>
        </w:rPr>
        <w:fldChar w:fldCharType="end"/>
      </w:r>
    </w:p>
    <w:p>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_Toc7674 </w:instrText>
      </w:r>
      <w:r>
        <w:rPr>
          <w:rFonts w:hint="eastAsia" w:ascii="宋体" w:hAnsi="宋体" w:eastAsia="方正小标宋简体" w:cs="方正小标宋简体"/>
          <w:bCs/>
          <w:szCs w:val="48"/>
          <w:lang w:val="en-US" w:eastAsia="zh-CN"/>
        </w:rPr>
        <w:fldChar w:fldCharType="separate"/>
      </w:r>
      <w:r>
        <w:rPr>
          <w:rFonts w:ascii="宋体" w:hAnsi="宋体"/>
        </w:rPr>
        <w:t>（一）</w:t>
      </w:r>
      <w:r>
        <w:rPr>
          <w:rFonts w:hint="eastAsia" w:ascii="宋体" w:hAnsi="宋体"/>
          <w:lang w:val="en-US" w:eastAsia="zh-CN"/>
        </w:rPr>
        <w:t>公务接待费变化情况</w:t>
      </w:r>
      <w:r>
        <w:tab/>
      </w:r>
      <w:r>
        <w:fldChar w:fldCharType="begin"/>
      </w:r>
      <w:r>
        <w:instrText xml:space="preserve"> PAGEREF _Toc7674 \h </w:instrText>
      </w:r>
      <w:r>
        <w:fldChar w:fldCharType="separate"/>
      </w:r>
      <w:r>
        <w:t>13</w:t>
      </w:r>
      <w:r>
        <w:fldChar w:fldCharType="end"/>
      </w:r>
      <w:r>
        <w:rPr>
          <w:rFonts w:hint="eastAsia" w:ascii="宋体" w:hAnsi="宋体" w:eastAsia="方正小标宋简体" w:cs="方正小标宋简体"/>
          <w:bCs/>
          <w:szCs w:val="48"/>
          <w:lang w:val="en-US" w:eastAsia="zh-CN"/>
        </w:rPr>
        <w:fldChar w:fldCharType="end"/>
      </w:r>
    </w:p>
    <w:p>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_Toc17587 </w:instrText>
      </w:r>
      <w:r>
        <w:rPr>
          <w:rFonts w:hint="eastAsia" w:ascii="宋体" w:hAnsi="宋体" w:eastAsia="方正小标宋简体" w:cs="方正小标宋简体"/>
          <w:bCs/>
          <w:szCs w:val="48"/>
          <w:lang w:val="en-US" w:eastAsia="zh-CN"/>
        </w:rPr>
        <w:fldChar w:fldCharType="separate"/>
      </w:r>
      <w:r>
        <w:rPr>
          <w:rFonts w:ascii="宋体" w:hAnsi="宋体"/>
        </w:rPr>
        <w:t>（</w:t>
      </w:r>
      <w:r>
        <w:rPr>
          <w:rFonts w:hint="eastAsia" w:ascii="宋体" w:hAnsi="宋体"/>
          <w:lang w:val="en-US" w:eastAsia="zh-CN"/>
        </w:rPr>
        <w:t>二</w:t>
      </w:r>
      <w:r>
        <w:rPr>
          <w:rFonts w:ascii="宋体" w:hAnsi="宋体"/>
        </w:rPr>
        <w:t>）</w:t>
      </w:r>
      <w:r>
        <w:rPr>
          <w:rFonts w:hint="eastAsia" w:ascii="宋体" w:hAnsi="宋体"/>
          <w:lang w:val="en-US" w:eastAsia="zh-CN"/>
        </w:rPr>
        <w:t>公务用车购置及运行维护费变化情况</w:t>
      </w:r>
      <w:r>
        <w:tab/>
      </w:r>
      <w:r>
        <w:fldChar w:fldCharType="begin"/>
      </w:r>
      <w:r>
        <w:instrText xml:space="preserve"> PAGEREF _Toc17587 \h </w:instrText>
      </w:r>
      <w:r>
        <w:fldChar w:fldCharType="separate"/>
      </w:r>
      <w:r>
        <w:t>13</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_Toc21866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六、政府性基金预算支出情况说明</w:t>
      </w:r>
      <w:r>
        <w:tab/>
      </w:r>
      <w:r>
        <w:fldChar w:fldCharType="begin"/>
      </w:r>
      <w:r>
        <w:instrText xml:space="preserve"> PAGEREF _Toc21866 \h </w:instrText>
      </w:r>
      <w:r>
        <w:fldChar w:fldCharType="separate"/>
      </w:r>
      <w:r>
        <w:t>13</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_Toc32078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lang w:val="en-US" w:eastAsia="zh-CN"/>
        </w:rPr>
        <w:t>七、</w:t>
      </w:r>
      <w:r>
        <w:rPr>
          <w:rFonts w:hint="eastAsia" w:ascii="宋体" w:hAnsi="宋体" w:eastAsia="黑体"/>
        </w:rPr>
        <w:t>国有资本经营预算情况说明</w:t>
      </w:r>
      <w:r>
        <w:tab/>
      </w:r>
      <w:r>
        <w:fldChar w:fldCharType="begin"/>
      </w:r>
      <w:r>
        <w:instrText xml:space="preserve"> PAGEREF _Toc32078 \h </w:instrText>
      </w:r>
      <w:r>
        <w:fldChar w:fldCharType="separate"/>
      </w:r>
      <w:r>
        <w:t>13</w:t>
      </w:r>
      <w:r>
        <w:fldChar w:fldCharType="end"/>
      </w:r>
      <w:r>
        <w:rPr>
          <w:rFonts w:hint="eastAsia" w:ascii="宋体" w:hAnsi="宋体" w:eastAsia="方正小标宋简体" w:cs="方正小标宋简体"/>
          <w:bCs/>
          <w:szCs w:val="48"/>
          <w:lang w:val="en-US" w:eastAsia="zh-CN"/>
        </w:rPr>
        <w:fldChar w:fldCharType="end"/>
      </w:r>
    </w:p>
    <w:p>
      <w:pPr>
        <w:pStyle w:val="11"/>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_Toc32121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lang w:val="en-US" w:eastAsia="zh-CN"/>
        </w:rPr>
        <w:t>八、其他重要事项的情况说明</w:t>
      </w:r>
      <w:r>
        <w:tab/>
      </w:r>
      <w:r>
        <w:fldChar w:fldCharType="begin"/>
      </w:r>
      <w:r>
        <w:instrText xml:space="preserve"> PAGEREF _Toc32121 \h </w:instrText>
      </w:r>
      <w:r>
        <w:fldChar w:fldCharType="separate"/>
      </w:r>
      <w:r>
        <w:t>13</w:t>
      </w:r>
      <w:r>
        <w:fldChar w:fldCharType="end"/>
      </w:r>
      <w:r>
        <w:rPr>
          <w:rFonts w:hint="eastAsia" w:ascii="宋体" w:hAnsi="宋体" w:eastAsia="方正小标宋简体" w:cs="方正小标宋简体"/>
          <w:bCs/>
          <w:szCs w:val="48"/>
          <w:lang w:val="en-US" w:eastAsia="zh-CN"/>
        </w:rPr>
        <w:fldChar w:fldCharType="end"/>
      </w:r>
    </w:p>
    <w:p>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_Toc17318 </w:instrText>
      </w:r>
      <w:r>
        <w:rPr>
          <w:rFonts w:hint="eastAsia" w:ascii="宋体" w:hAnsi="宋体" w:eastAsia="方正小标宋简体" w:cs="方正小标宋简体"/>
          <w:bCs/>
          <w:szCs w:val="48"/>
          <w:lang w:val="en-US" w:eastAsia="zh-CN"/>
        </w:rPr>
        <w:fldChar w:fldCharType="separate"/>
      </w:r>
      <w:r>
        <w:rPr>
          <w:rFonts w:ascii="宋体" w:hAnsi="宋体"/>
        </w:rPr>
        <w:t>（一）机关运行经费情况</w:t>
      </w:r>
      <w:r>
        <w:tab/>
      </w:r>
      <w:r>
        <w:fldChar w:fldCharType="begin"/>
      </w:r>
      <w:r>
        <w:instrText xml:space="preserve"> PAGEREF _Toc17318 \h </w:instrText>
      </w:r>
      <w:r>
        <w:fldChar w:fldCharType="separate"/>
      </w:r>
      <w:r>
        <w:t>14</w:t>
      </w:r>
      <w:r>
        <w:fldChar w:fldCharType="end"/>
      </w:r>
      <w:r>
        <w:rPr>
          <w:rFonts w:hint="eastAsia" w:ascii="宋体" w:hAnsi="宋体" w:eastAsia="方正小标宋简体" w:cs="方正小标宋简体"/>
          <w:bCs/>
          <w:szCs w:val="48"/>
          <w:lang w:val="en-US" w:eastAsia="zh-CN"/>
        </w:rPr>
        <w:fldChar w:fldCharType="end"/>
      </w:r>
    </w:p>
    <w:p>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_Toc21124 </w:instrText>
      </w:r>
      <w:r>
        <w:rPr>
          <w:rFonts w:hint="eastAsia" w:ascii="宋体" w:hAnsi="宋体" w:eastAsia="方正小标宋简体" w:cs="方正小标宋简体"/>
          <w:bCs/>
          <w:szCs w:val="48"/>
          <w:lang w:val="en-US" w:eastAsia="zh-CN"/>
        </w:rPr>
        <w:fldChar w:fldCharType="separate"/>
      </w:r>
      <w:r>
        <w:rPr>
          <w:rFonts w:ascii="宋体" w:hAnsi="宋体"/>
        </w:rPr>
        <w:t>（二）政府采购情况</w:t>
      </w:r>
      <w:r>
        <w:tab/>
      </w:r>
      <w:r>
        <w:fldChar w:fldCharType="begin"/>
      </w:r>
      <w:r>
        <w:instrText xml:space="preserve"> PAGEREF _Toc21124 \h </w:instrText>
      </w:r>
      <w:r>
        <w:fldChar w:fldCharType="separate"/>
      </w:r>
      <w:r>
        <w:t>14</w:t>
      </w:r>
      <w:r>
        <w:fldChar w:fldCharType="end"/>
      </w:r>
      <w:r>
        <w:rPr>
          <w:rFonts w:hint="eastAsia" w:ascii="宋体" w:hAnsi="宋体" w:eastAsia="方正小标宋简体" w:cs="方正小标宋简体"/>
          <w:bCs/>
          <w:szCs w:val="48"/>
          <w:lang w:val="en-US" w:eastAsia="zh-CN"/>
        </w:rPr>
        <w:fldChar w:fldCharType="end"/>
      </w:r>
    </w:p>
    <w:p>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_Toc8558 </w:instrText>
      </w:r>
      <w:r>
        <w:rPr>
          <w:rFonts w:hint="eastAsia" w:ascii="宋体" w:hAnsi="宋体" w:eastAsia="方正小标宋简体" w:cs="方正小标宋简体"/>
          <w:bCs/>
          <w:szCs w:val="48"/>
          <w:lang w:val="en-US" w:eastAsia="zh-CN"/>
        </w:rPr>
        <w:fldChar w:fldCharType="separate"/>
      </w:r>
      <w:r>
        <w:rPr>
          <w:rFonts w:ascii="宋体" w:hAnsi="宋体"/>
        </w:rPr>
        <w:t>（三）国有资产占有使用情况</w:t>
      </w:r>
      <w:r>
        <w:tab/>
      </w:r>
      <w:r>
        <w:fldChar w:fldCharType="begin"/>
      </w:r>
      <w:r>
        <w:instrText xml:space="preserve"> PAGEREF _Toc8558 \h </w:instrText>
      </w:r>
      <w:r>
        <w:fldChar w:fldCharType="separate"/>
      </w:r>
      <w:r>
        <w:t>14</w:t>
      </w:r>
      <w:r>
        <w:fldChar w:fldCharType="end"/>
      </w:r>
      <w:r>
        <w:rPr>
          <w:rFonts w:hint="eastAsia" w:ascii="宋体" w:hAnsi="宋体" w:eastAsia="方正小标宋简体" w:cs="方正小标宋简体"/>
          <w:bCs/>
          <w:szCs w:val="48"/>
          <w:lang w:val="en-US" w:eastAsia="zh-CN"/>
        </w:rPr>
        <w:fldChar w:fldCharType="end"/>
      </w:r>
    </w:p>
    <w:p>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_Toc8980 </w:instrText>
      </w:r>
      <w:r>
        <w:rPr>
          <w:rFonts w:hint="eastAsia" w:ascii="宋体" w:hAnsi="宋体" w:eastAsia="方正小标宋简体" w:cs="方正小标宋简体"/>
          <w:bCs/>
          <w:szCs w:val="48"/>
          <w:lang w:val="en-US" w:eastAsia="zh-CN"/>
        </w:rPr>
        <w:fldChar w:fldCharType="separate"/>
      </w:r>
      <w:r>
        <w:rPr>
          <w:rFonts w:hint="eastAsia" w:ascii="宋体" w:hAnsi="宋体"/>
          <w:lang w:eastAsia="zh-CN"/>
        </w:rPr>
        <w:t>（</w:t>
      </w:r>
      <w:r>
        <w:rPr>
          <w:rFonts w:hint="eastAsia" w:ascii="宋体" w:hAnsi="宋体"/>
          <w:lang w:val="en-US" w:eastAsia="zh-CN"/>
        </w:rPr>
        <w:t>四</w:t>
      </w:r>
      <w:r>
        <w:rPr>
          <w:rFonts w:hint="eastAsia" w:ascii="宋体" w:hAnsi="宋体"/>
          <w:lang w:eastAsia="zh-CN"/>
        </w:rPr>
        <w:t>）</w:t>
      </w:r>
      <w:r>
        <w:rPr>
          <w:rFonts w:ascii="宋体" w:hAnsi="宋体"/>
        </w:rPr>
        <w:t>预算绩效情况</w:t>
      </w:r>
      <w:r>
        <w:tab/>
      </w:r>
      <w:r>
        <w:fldChar w:fldCharType="begin"/>
      </w:r>
      <w:r>
        <w:instrText xml:space="preserve"> PAGEREF _Toc8980 \h </w:instrText>
      </w:r>
      <w:r>
        <w:fldChar w:fldCharType="separate"/>
      </w:r>
      <w:r>
        <w:t>14</w:t>
      </w:r>
      <w:r>
        <w:fldChar w:fldCharType="end"/>
      </w:r>
      <w:r>
        <w:rPr>
          <w:rFonts w:hint="eastAsia" w:ascii="宋体" w:hAnsi="宋体" w:eastAsia="方正小标宋简体" w:cs="方正小标宋简体"/>
          <w:bCs/>
          <w:szCs w:val="48"/>
          <w:lang w:val="en-US" w:eastAsia="zh-CN"/>
        </w:rPr>
        <w:fldChar w:fldCharType="end"/>
      </w:r>
    </w:p>
    <w:p>
      <w:pPr>
        <w:pStyle w:val="10"/>
        <w:tabs>
          <w:tab w:val="right" w:leader="dot" w:pos="9812"/>
        </w:tabs>
        <w:rPr>
          <w:sz w:val="18"/>
          <w:szCs w:val="18"/>
        </w:rPr>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_Toc28705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szCs w:val="52"/>
          <w:lang w:val="en-US" w:eastAsia="zh-CN"/>
        </w:rPr>
        <w:t>第四部分  名词解释</w:t>
      </w:r>
      <w:r>
        <w:tab/>
      </w:r>
      <w:r>
        <w:fldChar w:fldCharType="begin"/>
      </w:r>
      <w:r>
        <w:instrText xml:space="preserve"> PAGEREF _Toc28705 \h </w:instrText>
      </w:r>
      <w:r>
        <w:fldChar w:fldCharType="separate"/>
      </w:r>
      <w:r>
        <w:t>15</w:t>
      </w:r>
      <w:r>
        <w:fldChar w:fldCharType="end"/>
      </w:r>
      <w:r>
        <w:rPr>
          <w:rFonts w:hint="eastAsia" w:ascii="宋体" w:hAnsi="宋体" w:eastAsia="方正小标宋简体" w:cs="方正小标宋简体"/>
          <w:bCs/>
          <w:szCs w:val="48"/>
          <w:lang w:val="en-US" w:eastAsia="zh-CN"/>
        </w:rPr>
        <w:fldChar w:fldCharType="end"/>
      </w:r>
    </w:p>
    <w:p>
      <w:pPr>
        <w:pStyle w:val="5"/>
        <w:tabs>
          <w:tab w:val="left" w:pos="4798"/>
        </w:tabs>
        <w:jc w:val="both"/>
        <w:rPr>
          <w:rFonts w:ascii="宋体" w:hAnsi="宋体"/>
          <w:bCs/>
          <w:sz w:val="10"/>
        </w:rPr>
        <w:sectPr>
          <w:headerReference r:id="rId5" w:type="default"/>
          <w:footerReference r:id="rId6" w:type="default"/>
          <w:pgSz w:w="11910" w:h="16840"/>
          <w:pgMar w:top="1587" w:right="964" w:bottom="1701" w:left="1134" w:header="737" w:footer="737" w:gutter="0"/>
          <w:pgNumType w:fmt="decimal" w:start="1"/>
          <w:cols w:space="0" w:num="1"/>
          <w:rtlGutter w:val="0"/>
          <w:docGrid w:linePitch="0" w:charSpace="0"/>
        </w:sectPr>
      </w:pPr>
      <w:r>
        <w:rPr>
          <w:rFonts w:hint="eastAsia" w:ascii="宋体" w:hAnsi="宋体" w:eastAsia="方正小标宋简体" w:cs="方正小标宋简体"/>
          <w:bCs/>
          <w:szCs w:val="48"/>
          <w:lang w:val="en-US" w:eastAsia="zh-CN"/>
        </w:rPr>
        <w:fldChar w:fldCharType="end"/>
      </w:r>
      <w:bookmarkStart w:id="48" w:name="_GoBack"/>
      <w:bookmarkEnd w:id="48"/>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spacing w:before="3"/>
        <w:rPr>
          <w:rFonts w:ascii="宋体" w:hAnsi="宋体"/>
          <w:sz w:val="28"/>
        </w:rPr>
      </w:pPr>
    </w:p>
    <w:p>
      <w:pPr>
        <w:pStyle w:val="5"/>
        <w:numPr>
          <w:ilvl w:val="0"/>
          <w:numId w:val="1"/>
        </w:numPr>
        <w:jc w:val="center"/>
        <w:outlineLvl w:val="0"/>
        <w:rPr>
          <w:rFonts w:hint="eastAsia" w:ascii="宋体" w:hAnsi="宋体" w:eastAsia="方正小标宋简体" w:cs="方正小标宋简体"/>
          <w:b/>
          <w:bCs/>
          <w:sz w:val="52"/>
          <w:szCs w:val="52"/>
          <w:lang w:val="en-US" w:eastAsia="zh-CN"/>
        </w:rPr>
      </w:pPr>
      <w:bookmarkStart w:id="0" w:name="_Toc7737"/>
      <w:r>
        <w:rPr>
          <w:rFonts w:hint="eastAsia" w:ascii="宋体" w:hAnsi="宋体" w:eastAsia="方正小标宋简体" w:cs="方正小标宋简体"/>
          <w:b/>
          <w:bCs/>
          <w:sz w:val="52"/>
          <w:szCs w:val="52"/>
          <w:lang w:val="en-US" w:eastAsia="zh-CN"/>
        </w:rPr>
        <w:t>部门概况</w:t>
      </w:r>
      <w:bookmarkEnd w:id="0"/>
    </w:p>
    <w:p>
      <w:pPr>
        <w:pStyle w:val="5"/>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pPr>
        <w:pStyle w:val="5"/>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pPr>
        <w:pStyle w:val="5"/>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sectPr>
          <w:footerReference r:id="rId7" w:type="default"/>
          <w:pgSz w:w="11910" w:h="16840"/>
          <w:pgMar w:top="1587" w:right="964" w:bottom="1701" w:left="1134" w:header="737" w:footer="737" w:gutter="0"/>
          <w:pgNumType w:fmt="decimal" w:start="1"/>
          <w:cols w:space="0" w:num="1"/>
          <w:rtlGutter w:val="0"/>
          <w:docGrid w:linePitch="0" w:charSpace="0"/>
        </w:sectPr>
      </w:pPr>
    </w:p>
    <w:p>
      <w:pPr>
        <w:pStyle w:val="5"/>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bookmarkStart w:id="1" w:name="_Toc15209"/>
      <w:r>
        <w:rPr>
          <w:rFonts w:hint="eastAsia" w:ascii="宋体" w:hAnsi="宋体" w:eastAsia="黑体"/>
          <w:color w:val="333333"/>
        </w:rPr>
        <w:t>一、基本职能及主要工作</w:t>
      </w:r>
      <w:bookmarkEnd w:id="1"/>
    </w:p>
    <w:p>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lang w:eastAsia="zh-CN"/>
        </w:rPr>
      </w:pPr>
      <w:bookmarkStart w:id="2" w:name="_Toc11903"/>
      <w:r>
        <w:rPr>
          <w:rFonts w:ascii="宋体" w:hAnsi="宋体"/>
        </w:rPr>
        <w:t>（一）部门职能简介</w:t>
      </w:r>
      <w:bookmarkEnd w:id="2"/>
    </w:p>
    <w:p>
      <w:pPr>
        <w:keepNext w:val="0"/>
        <w:keepLines w:val="0"/>
        <w:pageBreakBefore w:val="0"/>
        <w:widowControl w:val="0"/>
        <w:kinsoku/>
        <w:wordWrap/>
        <w:overflowPunct/>
        <w:topLinePunct w:val="0"/>
        <w:autoSpaceDE/>
        <w:autoSpaceDN/>
        <w:bidi w:val="0"/>
        <w:adjustRightInd/>
        <w:snapToGrid/>
        <w:spacing w:line="540" w:lineRule="exact"/>
        <w:ind w:left="319" w:leftChars="145" w:firstLine="800" w:firstLineChars="250"/>
        <w:textAlignment w:val="auto"/>
        <w:rPr>
          <w:rFonts w:hint="eastAsia"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1.</w:t>
      </w:r>
      <w:r>
        <w:rPr>
          <w:rFonts w:hint="eastAsia" w:ascii="仿宋_GB2312" w:hAnsi="仿宋_GB2312" w:eastAsia="仿宋_GB2312" w:cs="仿宋_GB2312"/>
          <w:kern w:val="2"/>
          <w:sz w:val="32"/>
          <w:szCs w:val="32"/>
          <w:lang w:val="en-US" w:eastAsia="zh-CN" w:bidi="ar-SA"/>
        </w:rPr>
        <w:t>贯彻实施公共资源交易服务相关法律、法规和政策，为公共资源交易活动提供场所、设施和服务；制定公共资源交易现场管理规章制度、工作流程并组织实施。</w:t>
      </w:r>
    </w:p>
    <w:p>
      <w:pPr>
        <w:keepNext w:val="0"/>
        <w:keepLines w:val="0"/>
        <w:pageBreakBefore w:val="0"/>
        <w:widowControl w:val="0"/>
        <w:kinsoku/>
        <w:wordWrap/>
        <w:overflowPunct/>
        <w:topLinePunct w:val="0"/>
        <w:autoSpaceDE/>
        <w:autoSpaceDN/>
        <w:bidi w:val="0"/>
        <w:adjustRightInd/>
        <w:snapToGrid/>
        <w:spacing w:line="540" w:lineRule="exact"/>
        <w:ind w:left="319" w:leftChars="145" w:firstLine="800" w:firstLineChars="250"/>
        <w:textAlignment w:val="auto"/>
        <w:rPr>
          <w:rFonts w:hint="eastAsia"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2.</w:t>
      </w:r>
      <w:r>
        <w:rPr>
          <w:rFonts w:hint="eastAsia" w:ascii="仿宋_GB2312" w:hAnsi="仿宋_GB2312" w:eastAsia="仿宋_GB2312" w:cs="仿宋_GB2312"/>
          <w:kern w:val="2"/>
          <w:sz w:val="32"/>
          <w:szCs w:val="32"/>
          <w:lang w:val="en-US" w:eastAsia="zh-CN" w:bidi="ar-SA"/>
        </w:rPr>
        <w:t>承担区公共资源信息平台及电子交易平台建设和管理；按照有关规定统一发布公共资源交易信息，为交易各方提供交易咨询等服务；开展计算机辅助评标、远程异地评标等公共资源交易电子化工作。</w:t>
      </w:r>
    </w:p>
    <w:p>
      <w:pPr>
        <w:keepNext w:val="0"/>
        <w:keepLines w:val="0"/>
        <w:pageBreakBefore w:val="0"/>
        <w:widowControl w:val="0"/>
        <w:kinsoku/>
        <w:wordWrap/>
        <w:overflowPunct/>
        <w:topLinePunct w:val="0"/>
        <w:autoSpaceDE/>
        <w:autoSpaceDN/>
        <w:bidi w:val="0"/>
        <w:adjustRightInd/>
        <w:snapToGrid/>
        <w:spacing w:line="540" w:lineRule="exact"/>
        <w:ind w:left="319" w:leftChars="145" w:firstLine="800" w:firstLineChars="250"/>
        <w:textAlignment w:val="auto"/>
        <w:rPr>
          <w:rFonts w:hint="eastAsia"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3.</w:t>
      </w:r>
      <w:r>
        <w:rPr>
          <w:rFonts w:hint="eastAsia" w:ascii="仿宋_GB2312" w:hAnsi="仿宋_GB2312" w:eastAsia="仿宋_GB2312" w:cs="仿宋_GB2312"/>
          <w:kern w:val="2"/>
          <w:sz w:val="32"/>
          <w:szCs w:val="32"/>
          <w:lang w:val="en-US" w:eastAsia="zh-CN" w:bidi="ar-SA"/>
        </w:rPr>
        <w:t>对全区进入区公共资源交易平台运作的建设工程招标、政府采购、土地和矿产资源、国有产权和国有资产交易以及特殊资源、特许经营权出（转）让等公共资源交易提供现场服务。</w:t>
      </w:r>
    </w:p>
    <w:p>
      <w:pPr>
        <w:keepNext w:val="0"/>
        <w:keepLines w:val="0"/>
        <w:pageBreakBefore w:val="0"/>
        <w:widowControl w:val="0"/>
        <w:kinsoku/>
        <w:wordWrap/>
        <w:overflowPunct/>
        <w:topLinePunct w:val="0"/>
        <w:autoSpaceDE/>
        <w:autoSpaceDN/>
        <w:bidi w:val="0"/>
        <w:adjustRightInd/>
        <w:snapToGrid/>
        <w:spacing w:line="540" w:lineRule="exact"/>
        <w:ind w:left="319" w:leftChars="145" w:firstLine="800" w:firstLineChars="250"/>
        <w:textAlignment w:val="auto"/>
        <w:rPr>
          <w:rFonts w:hint="eastAsia"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4.</w:t>
      </w:r>
      <w:r>
        <w:rPr>
          <w:rFonts w:hint="eastAsia" w:ascii="仿宋_GB2312" w:hAnsi="仿宋_GB2312" w:eastAsia="仿宋_GB2312" w:cs="仿宋_GB2312"/>
          <w:kern w:val="2"/>
          <w:sz w:val="32"/>
          <w:szCs w:val="32"/>
          <w:lang w:val="en-US" w:eastAsia="zh-CN" w:bidi="ar-SA"/>
        </w:rPr>
        <w:t>核查进场交易项目相关手续和参与交易活动各方主体资格。</w:t>
      </w:r>
    </w:p>
    <w:p>
      <w:pPr>
        <w:keepNext w:val="0"/>
        <w:keepLines w:val="0"/>
        <w:pageBreakBefore w:val="0"/>
        <w:widowControl w:val="0"/>
        <w:kinsoku/>
        <w:wordWrap/>
        <w:overflowPunct/>
        <w:topLinePunct w:val="0"/>
        <w:autoSpaceDE/>
        <w:autoSpaceDN/>
        <w:bidi w:val="0"/>
        <w:adjustRightInd/>
        <w:snapToGrid/>
        <w:spacing w:line="540" w:lineRule="exact"/>
        <w:ind w:left="319" w:leftChars="145" w:firstLine="800" w:firstLineChars="250"/>
        <w:textAlignment w:val="auto"/>
        <w:rPr>
          <w:rFonts w:hint="eastAsia"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5.</w:t>
      </w:r>
      <w:r>
        <w:rPr>
          <w:rFonts w:hint="eastAsia" w:ascii="仿宋_GB2312" w:hAnsi="仿宋_GB2312" w:eastAsia="仿宋_GB2312" w:cs="仿宋_GB2312"/>
          <w:kern w:val="2"/>
          <w:sz w:val="32"/>
          <w:szCs w:val="32"/>
          <w:lang w:val="en-US" w:eastAsia="zh-CN" w:bidi="ar-SA"/>
        </w:rPr>
        <w:t>建立公共资源从业者场内信誉评价制度及与行业主管部门相关评价体系的衔接机制，参与建立公共资源交易从业激励、惩戒等制度并实施。</w:t>
      </w:r>
    </w:p>
    <w:p>
      <w:pPr>
        <w:keepNext w:val="0"/>
        <w:keepLines w:val="0"/>
        <w:pageBreakBefore w:val="0"/>
        <w:widowControl w:val="0"/>
        <w:kinsoku/>
        <w:wordWrap/>
        <w:overflowPunct/>
        <w:topLinePunct w:val="0"/>
        <w:autoSpaceDE/>
        <w:autoSpaceDN/>
        <w:bidi w:val="0"/>
        <w:adjustRightInd/>
        <w:snapToGrid/>
        <w:spacing w:line="540" w:lineRule="exact"/>
        <w:ind w:left="319" w:leftChars="145" w:firstLine="800" w:firstLineChars="250"/>
        <w:textAlignment w:val="auto"/>
        <w:rPr>
          <w:rFonts w:hint="eastAsia"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6.</w:t>
      </w:r>
      <w:r>
        <w:rPr>
          <w:rFonts w:hint="eastAsia" w:ascii="仿宋_GB2312" w:hAnsi="仿宋_GB2312" w:eastAsia="仿宋_GB2312" w:cs="仿宋_GB2312"/>
          <w:kern w:val="2"/>
          <w:sz w:val="32"/>
          <w:szCs w:val="32"/>
          <w:lang w:val="en-US" w:eastAsia="zh-CN" w:bidi="ar-SA"/>
        </w:rPr>
        <w:t>负责对进入区公共资源交易平台的交易各方进行现场监管，记录、制止和纠正违反交易现场管理制度的行为。</w:t>
      </w:r>
    </w:p>
    <w:p>
      <w:pPr>
        <w:keepNext w:val="0"/>
        <w:keepLines w:val="0"/>
        <w:pageBreakBefore w:val="0"/>
        <w:widowControl w:val="0"/>
        <w:kinsoku/>
        <w:wordWrap/>
        <w:overflowPunct/>
        <w:topLinePunct w:val="0"/>
        <w:autoSpaceDE/>
        <w:autoSpaceDN/>
        <w:bidi w:val="0"/>
        <w:adjustRightInd/>
        <w:snapToGrid/>
        <w:spacing w:line="540" w:lineRule="exact"/>
        <w:ind w:left="319" w:leftChars="145" w:firstLine="800" w:firstLineChars="250"/>
        <w:textAlignment w:val="auto"/>
        <w:rPr>
          <w:rFonts w:hint="eastAsia"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7.</w:t>
      </w:r>
      <w:r>
        <w:rPr>
          <w:rFonts w:hint="eastAsia" w:ascii="仿宋_GB2312" w:hAnsi="仿宋_GB2312" w:eastAsia="仿宋_GB2312" w:cs="仿宋_GB2312"/>
          <w:kern w:val="2"/>
          <w:sz w:val="32"/>
          <w:szCs w:val="32"/>
          <w:lang w:val="en-US" w:eastAsia="zh-CN" w:bidi="ar-SA"/>
        </w:rPr>
        <w:t>承办区委、区政府交办的其它事项。</w:t>
      </w:r>
    </w:p>
    <w:p>
      <w:pPr>
        <w:pStyle w:val="4"/>
        <w:keepNext w:val="0"/>
        <w:keepLines w:val="0"/>
        <w:pageBreakBefore w:val="0"/>
        <w:widowControl w:val="0"/>
        <w:kinsoku/>
        <w:wordWrap/>
        <w:overflowPunct/>
        <w:topLinePunct w:val="0"/>
        <w:autoSpaceDE w:val="0"/>
        <w:autoSpaceDN w:val="0"/>
        <w:bidi w:val="0"/>
        <w:adjustRightInd/>
        <w:snapToGrid/>
        <w:spacing w:before="190" w:line="360" w:lineRule="auto"/>
        <w:ind w:left="0" w:leftChars="0" w:firstLine="0" w:firstLineChars="0"/>
        <w:textAlignment w:val="auto"/>
        <w:rPr>
          <w:rFonts w:hint="eastAsia" w:ascii="宋体" w:hAnsi="宋体"/>
        </w:rPr>
      </w:pPr>
      <w:bookmarkStart w:id="3" w:name="_Toc4033"/>
      <w:r>
        <w:rPr>
          <w:rFonts w:ascii="宋体" w:hAnsi="宋体"/>
        </w:rPr>
        <w:t>（二）部门</w:t>
      </w:r>
      <w:r>
        <w:rPr>
          <w:rFonts w:hint="eastAsia" w:ascii="宋体" w:hAnsi="宋体"/>
          <w:lang w:val="en-US" w:eastAsia="zh-CN"/>
        </w:rPr>
        <w:t>2026</w:t>
      </w:r>
      <w:r>
        <w:rPr>
          <w:rFonts w:ascii="宋体" w:hAnsi="宋体"/>
        </w:rPr>
        <w:t>年重点工</w:t>
      </w:r>
      <w:r>
        <w:rPr>
          <w:rFonts w:hint="eastAsia" w:ascii="宋体" w:hAnsi="宋体"/>
        </w:rPr>
        <w:t>作</w:t>
      </w:r>
      <w:bookmarkEnd w:id="3"/>
    </w:p>
    <w:p>
      <w:pPr>
        <w:pStyle w:val="5"/>
        <w:keepNext w:val="0"/>
        <w:keepLines w:val="0"/>
        <w:pageBreakBefore w:val="0"/>
        <w:numPr>
          <w:ilvl w:val="0"/>
          <w:numId w:val="0"/>
        </w:numPr>
        <w:kinsoku/>
        <w:wordWrap/>
        <w:overflowPunct/>
        <w:topLinePunct w:val="0"/>
        <w:autoSpaceDE/>
        <w:autoSpaceDN/>
        <w:bidi w:val="0"/>
        <w:adjustRightInd/>
        <w:snapToGrid/>
        <w:spacing w:line="360" w:lineRule="auto"/>
        <w:ind w:left="319" w:leftChars="145" w:firstLine="320" w:firstLineChars="100"/>
        <w:jc w:val="left"/>
        <w:textAlignment w:val="auto"/>
        <w:rPr>
          <w:rFonts w:hint="eastAsia" w:ascii="仿宋_GB2312" w:hAnsi="仿宋_GB2312" w:eastAsia="仿宋_GB2312" w:cs="仿宋_GB2312"/>
          <w:kern w:val="2"/>
          <w:sz w:val="32"/>
          <w:szCs w:val="32"/>
          <w:lang w:val="en-US" w:eastAsia="zh-CN" w:bidi="ar-SA"/>
        </w:rPr>
      </w:pPr>
      <w:r>
        <w:rPr>
          <w:rFonts w:hint="eastAsia" w:cs="仿宋_GB2312"/>
          <w:kern w:val="2"/>
          <w:sz w:val="32"/>
          <w:szCs w:val="32"/>
          <w:lang w:val="en-US" w:eastAsia="zh-CN" w:bidi="ar-SA"/>
        </w:rPr>
        <w:t>1.</w:t>
      </w:r>
      <w:r>
        <w:rPr>
          <w:rFonts w:hint="eastAsia" w:ascii="仿宋_GB2312" w:hAnsi="仿宋_GB2312" w:eastAsia="仿宋_GB2312" w:cs="仿宋_GB2312"/>
          <w:kern w:val="2"/>
          <w:sz w:val="32"/>
          <w:szCs w:val="32"/>
          <w:lang w:val="en-US" w:eastAsia="zh-CN" w:bidi="ar-SA"/>
        </w:rPr>
        <w:t>严格落实上级安排部署。坚持以习近平新时代中国特色社会主义思想为指导，全面贯彻落实党的二十大关于构建高水平社会主义市场经济体制的部署，紧紧围绕省委、市委、区委各项中心工作，以“公开、公平、公正和高效、廉洁”为目标，以数字化转型为牵引，以优化营商环境为主线，持续深化公共资源交易平台整合共享，为全区“十五五”规划良好开局贡献交易力量。</w:t>
      </w:r>
    </w:p>
    <w:p>
      <w:pPr>
        <w:numPr>
          <w:ilvl w:val="0"/>
          <w:numId w:val="0"/>
        </w:numPr>
        <w:spacing w:line="360" w:lineRule="auto"/>
        <w:ind w:left="319" w:leftChars="145" w:firstLine="320" w:firstLineChars="1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强化制度与流程标准化。一是区交易中心将按照区委区政府的要求，进一步加强信息公开工作，力争在规范化、制度化、程序化等方面取得新进展，更好的服务于党政和群众的信息公开需求，使政务公开工作再上一个新的台阶。二是贯彻执行公共资源交易相关法律、法规和政策，完善现场管理规章制度和工作流程，持续深化电子化和信息化应用，适时开展远程异地、跨层级、跨区域采购。</w:t>
      </w:r>
    </w:p>
    <w:p>
      <w:pPr>
        <w:numPr>
          <w:ilvl w:val="0"/>
          <w:numId w:val="0"/>
        </w:numPr>
        <w:spacing w:line="360" w:lineRule="auto"/>
        <w:ind w:left="319" w:leftChars="145" w:firstLine="320" w:firstLineChars="100"/>
        <w:rPr>
          <w:rFonts w:hint="default" w:ascii="仿宋_GB2312" w:hAnsi="仿宋_GB2312" w:eastAsia="仿宋_GB2312" w:cs="仿宋_GB2312"/>
          <w:kern w:val="2"/>
          <w:sz w:val="32"/>
          <w:szCs w:val="32"/>
          <w:lang w:val="en-US" w:eastAsia="zh-CN" w:bidi="ar-SA"/>
        </w:rPr>
      </w:pPr>
      <w:bookmarkStart w:id="4" w:name="OLE_LINK2"/>
      <w:r>
        <w:rPr>
          <w:rFonts w:hint="eastAsia" w:ascii="仿宋_GB2312" w:hAnsi="仿宋_GB2312" w:eastAsia="仿宋_GB2312" w:cs="仿宋_GB2312"/>
          <w:kern w:val="2"/>
          <w:sz w:val="32"/>
          <w:szCs w:val="32"/>
          <w:lang w:val="en-US" w:eastAsia="zh-CN" w:bidi="ar-SA"/>
        </w:rPr>
        <w:t>3.健全辅助监管职责。</w:t>
      </w:r>
      <w:r>
        <w:rPr>
          <w:rFonts w:hint="default" w:ascii="仿宋_GB2312" w:hAnsi="仿宋_GB2312" w:eastAsia="仿宋_GB2312" w:cs="仿宋_GB2312"/>
          <w:kern w:val="2"/>
          <w:sz w:val="32"/>
          <w:szCs w:val="32"/>
          <w:lang w:val="en-US" w:eastAsia="zh-CN" w:bidi="ar-SA"/>
        </w:rPr>
        <w:t>持续强化现场见证管理，对进入区公共资源交易平台的招标人、投标人、代理机构等交易各方主体行为实施全过程实时记录与动态巡查，重点加强对开评标区域、电子交易系统的行为监控。及时发现并现场制止串通投标、无故扰乱秩序、不遵守评审纪律等违规情形。建立健全违规行为线索快速移交机制，完善线索登记、研判、报送流程，确保事实清晰、证据确凿、移送及时，全力配合行政监管部门依法查处，切实维护公共资源交易市场的公平、公正与规范秩序。</w:t>
      </w:r>
    </w:p>
    <w:bookmarkEnd w:id="4"/>
    <w:p>
      <w:pPr>
        <w:pStyle w:val="2"/>
        <w:spacing w:line="360" w:lineRule="auto"/>
        <w:ind w:left="319" w:leftChars="145" w:firstLine="640" w:firstLineChars="200"/>
        <w:rPr>
          <w:rFonts w:hint="default" w:ascii="仿宋_GB2312" w:hAnsi="仿宋_GB2312" w:eastAsia="仿宋_GB2312" w:cs="仿宋_GB2312"/>
          <w:kern w:val="2"/>
          <w:sz w:val="32"/>
          <w:szCs w:val="32"/>
          <w:lang w:val="en-US" w:eastAsia="zh-CN" w:bidi="ar-SA"/>
        </w:rPr>
      </w:pPr>
      <w:bookmarkStart w:id="5" w:name="OLE_LINK3"/>
      <w:r>
        <w:rPr>
          <w:rFonts w:hint="eastAsia" w:ascii="仿宋_GB2312" w:hAnsi="仿宋_GB2312" w:eastAsia="仿宋_GB2312" w:cs="仿宋_GB2312"/>
          <w:kern w:val="2"/>
          <w:sz w:val="32"/>
          <w:szCs w:val="32"/>
          <w:lang w:val="en-US" w:eastAsia="zh-CN" w:bidi="ar-SA"/>
        </w:rPr>
        <w:t>4.持续做好靠前和跟踪服务。为推动采购专业化，中心计划设立政府采购咨询室，配备专职人员，为全区采购单位提供从需求编制、政策解读到流程指引的全过程、精准化咨询服务。同时，强化对区级重大、紧急项目的服务保障，重点针对区人民医院整体搬迁等民生关键项目，主动对接，建立“应急绿色通道”，实行专人负责、预案先行。通过科学调度交易场地、提前介入流程辅导、协调相关方高效配合，确保项目在合法合规前提下快速推进，为重点项目的顺利实施提供坚实的交易保障。</w:t>
      </w:r>
    </w:p>
    <w:bookmarkEnd w:id="5"/>
    <w:p>
      <w:pPr>
        <w:pStyle w:val="5"/>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bookmarkStart w:id="6" w:name="_Toc11549"/>
      <w:r>
        <w:rPr>
          <w:rFonts w:hint="eastAsia" w:ascii="宋体" w:hAnsi="宋体" w:eastAsia="黑体"/>
          <w:color w:val="333333"/>
        </w:rPr>
        <w:t>二、部门预算单位构成</w:t>
      </w:r>
      <w:bookmarkEnd w:id="6"/>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440" w:firstLineChars="200"/>
        <w:jc w:val="both"/>
        <w:textAlignment w:val="auto"/>
        <w:rPr>
          <w:rFonts w:hint="eastAsia" w:ascii="宋体" w:hAnsi="宋体"/>
          <w:sz w:val="32"/>
          <w:lang w:val="en-US" w:eastAsia="zh-CN"/>
        </w:rPr>
      </w:pPr>
      <w:r>
        <w:rPr>
          <w:rFonts w:hint="eastAsia" w:ascii="宋体" w:hAnsi="宋体" w:eastAsia="黑体"/>
          <w:color w:val="333333"/>
          <w:lang w:val="en-US" w:eastAsia="zh-CN"/>
        </w:rPr>
        <w:t xml:space="preserve">   </w:t>
      </w:r>
      <w:r>
        <w:rPr>
          <w:rFonts w:hint="eastAsia" w:ascii="宋体" w:hAnsi="宋体"/>
          <w:sz w:val="32"/>
          <w:lang w:val="en-US" w:eastAsia="zh-CN"/>
        </w:rPr>
        <w:t>部门下属预算单位1个，其中行政单位0个，参照公务员法管理的事业单位0个，其他事业单位1个。主要包括：</w:t>
      </w:r>
    </w:p>
    <w:tbl>
      <w:tblPr>
        <w:tblStyle w:val="13"/>
        <w:tblW w:w="8289" w:type="dxa"/>
        <w:tblInd w:w="7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66"/>
        <w:gridCol w:w="63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1966" w:type="dxa"/>
          </w:tcPr>
          <w:p>
            <w:pPr>
              <w:pStyle w:val="17"/>
              <w:spacing w:before="159"/>
              <w:ind w:left="748"/>
              <w:rPr>
                <w:rFonts w:hint="eastAsia" w:ascii="宋体" w:hAnsi="宋体" w:eastAsia="仿宋_GB2312"/>
                <w:sz w:val="32"/>
              </w:rPr>
            </w:pPr>
            <w:r>
              <w:rPr>
                <w:rFonts w:hint="eastAsia" w:ascii="宋体" w:hAnsi="宋体" w:eastAsia="仿宋_GB2312"/>
                <w:color w:val="333333"/>
                <w:sz w:val="32"/>
              </w:rPr>
              <w:t>序号</w:t>
            </w:r>
          </w:p>
        </w:tc>
        <w:tc>
          <w:tcPr>
            <w:tcW w:w="6323" w:type="dxa"/>
          </w:tcPr>
          <w:p>
            <w:pPr>
              <w:pStyle w:val="17"/>
              <w:spacing w:before="159"/>
              <w:ind w:left="2498"/>
              <w:rPr>
                <w:rFonts w:hint="eastAsia" w:ascii="宋体" w:hAnsi="宋体" w:eastAsia="仿宋_GB2312"/>
                <w:sz w:val="32"/>
              </w:rPr>
            </w:pPr>
            <w:r>
              <w:rPr>
                <w:rFonts w:hint="eastAsia" w:ascii="宋体" w:hAnsi="宋体" w:eastAsia="仿宋_GB2312"/>
                <w:color w:val="333333"/>
                <w:sz w:val="32"/>
              </w:rPr>
              <w:t>预算单位名称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trPr>
        <w:tc>
          <w:tcPr>
            <w:tcW w:w="1966" w:type="dxa"/>
          </w:tcPr>
          <w:p>
            <w:pPr>
              <w:pStyle w:val="17"/>
              <w:spacing w:before="181"/>
              <w:ind w:left="748"/>
              <w:rPr>
                <w:rFonts w:ascii="宋体" w:hAnsi="宋体"/>
                <w:sz w:val="32"/>
              </w:rPr>
            </w:pPr>
            <w:r>
              <w:rPr>
                <w:rFonts w:ascii="宋体" w:hAnsi="宋体"/>
                <w:color w:val="333333"/>
                <w:w w:val="99"/>
                <w:sz w:val="32"/>
              </w:rPr>
              <w:t>1</w:t>
            </w:r>
          </w:p>
        </w:tc>
        <w:tc>
          <w:tcPr>
            <w:tcW w:w="6323" w:type="dxa"/>
          </w:tcPr>
          <w:p>
            <w:pPr>
              <w:pStyle w:val="17"/>
              <w:spacing w:before="160"/>
              <w:rPr>
                <w:rFonts w:hint="eastAsia" w:ascii="宋体" w:hAnsi="宋体" w:eastAsia="仿宋_GB2312"/>
                <w:sz w:val="32"/>
              </w:rPr>
            </w:pPr>
            <w:r>
              <w:rPr>
                <w:rFonts w:hint="eastAsia" w:eastAsia="仿宋_GB2312"/>
                <w:sz w:val="32"/>
                <w:lang w:val="en-US" w:eastAsia="zh-CN"/>
              </w:rPr>
              <w:t>311303-</w:t>
            </w:r>
            <w:r>
              <w:rPr>
                <w:rFonts w:hint="eastAsia" w:ascii="宋体" w:hAnsi="宋体" w:eastAsia="仿宋_GB2312"/>
                <w:sz w:val="32"/>
              </w:rPr>
              <w:t>五通桥区公共资源交易服务中心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1966" w:type="dxa"/>
          </w:tcPr>
          <w:p>
            <w:pPr>
              <w:pStyle w:val="17"/>
              <w:spacing w:before="183"/>
              <w:ind w:left="748"/>
              <w:rPr>
                <w:rFonts w:ascii="宋体" w:hAnsi="宋体"/>
                <w:sz w:val="32"/>
              </w:rPr>
            </w:pPr>
            <w:r>
              <w:rPr>
                <w:rFonts w:ascii="宋体" w:hAnsi="宋体"/>
                <w:color w:val="333333"/>
                <w:w w:val="99"/>
                <w:sz w:val="32"/>
              </w:rPr>
              <w:t>2</w:t>
            </w:r>
          </w:p>
        </w:tc>
        <w:tc>
          <w:tcPr>
            <w:tcW w:w="6323" w:type="dxa"/>
          </w:tcPr>
          <w:p>
            <w:pPr>
              <w:pStyle w:val="17"/>
              <w:spacing w:before="162"/>
              <w:ind w:left="746"/>
              <w:rPr>
                <w:rFonts w:hint="eastAsia" w:ascii="宋体" w:hAnsi="宋体" w:eastAsia="仿宋_GB2312"/>
                <w:sz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1966" w:type="dxa"/>
          </w:tcPr>
          <w:p>
            <w:pPr>
              <w:pStyle w:val="17"/>
              <w:spacing w:before="183"/>
              <w:ind w:left="748"/>
              <w:rPr>
                <w:rFonts w:ascii="宋体" w:hAnsi="宋体"/>
                <w:sz w:val="32"/>
              </w:rPr>
            </w:pPr>
            <w:r>
              <w:rPr>
                <w:rFonts w:ascii="宋体" w:hAnsi="宋体"/>
                <w:color w:val="333333"/>
                <w:w w:val="99"/>
                <w:sz w:val="32"/>
              </w:rPr>
              <w:t>3</w:t>
            </w:r>
          </w:p>
        </w:tc>
        <w:tc>
          <w:tcPr>
            <w:tcW w:w="6323" w:type="dxa"/>
          </w:tcPr>
          <w:p>
            <w:pPr>
              <w:pStyle w:val="17"/>
              <w:spacing w:before="162"/>
              <w:ind w:left="746"/>
              <w:rPr>
                <w:rFonts w:hint="eastAsia" w:ascii="宋体" w:hAnsi="宋体" w:eastAsia="仿宋_GB2312"/>
                <w:sz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3" w:hRule="atLeast"/>
        </w:trPr>
        <w:tc>
          <w:tcPr>
            <w:tcW w:w="1966" w:type="dxa"/>
          </w:tcPr>
          <w:p>
            <w:pPr>
              <w:pStyle w:val="17"/>
              <w:spacing w:before="183"/>
              <w:ind w:left="748"/>
              <w:rPr>
                <w:rFonts w:ascii="宋体" w:hAnsi="宋体"/>
                <w:sz w:val="32"/>
              </w:rPr>
            </w:pPr>
            <w:r>
              <w:rPr>
                <w:rFonts w:ascii="宋体" w:hAnsi="宋体"/>
                <w:color w:val="333333"/>
                <w:w w:val="99"/>
                <w:sz w:val="32"/>
              </w:rPr>
              <w:t>4</w:t>
            </w:r>
          </w:p>
        </w:tc>
        <w:tc>
          <w:tcPr>
            <w:tcW w:w="6323" w:type="dxa"/>
          </w:tcPr>
          <w:p>
            <w:pPr>
              <w:pStyle w:val="17"/>
              <w:spacing w:before="162"/>
              <w:ind w:left="746"/>
              <w:rPr>
                <w:rFonts w:hint="eastAsia" w:ascii="宋体" w:hAnsi="宋体" w:eastAsia="仿宋_GB2312"/>
                <w:sz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1966" w:type="dxa"/>
          </w:tcPr>
          <w:p>
            <w:pPr>
              <w:pStyle w:val="17"/>
              <w:spacing w:before="183"/>
              <w:ind w:left="748"/>
              <w:rPr>
                <w:rFonts w:ascii="宋体" w:hAnsi="宋体"/>
                <w:sz w:val="32"/>
              </w:rPr>
            </w:pPr>
            <w:r>
              <w:rPr>
                <w:rFonts w:ascii="宋体" w:hAnsi="宋体"/>
                <w:color w:val="333333"/>
                <w:w w:val="99"/>
                <w:sz w:val="32"/>
              </w:rPr>
              <w:t>5</w:t>
            </w:r>
          </w:p>
        </w:tc>
        <w:tc>
          <w:tcPr>
            <w:tcW w:w="6323" w:type="dxa"/>
          </w:tcPr>
          <w:p>
            <w:pPr>
              <w:pStyle w:val="17"/>
              <w:spacing w:before="162"/>
              <w:ind w:left="746"/>
              <w:rPr>
                <w:rFonts w:hint="eastAsia" w:ascii="宋体" w:hAnsi="宋体" w:eastAsia="仿宋_GB2312"/>
                <w:sz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1966" w:type="dxa"/>
          </w:tcPr>
          <w:p>
            <w:pPr>
              <w:pStyle w:val="17"/>
              <w:spacing w:before="184"/>
              <w:ind w:left="748"/>
              <w:rPr>
                <w:rFonts w:ascii="宋体" w:hAnsi="宋体"/>
                <w:sz w:val="32"/>
              </w:rPr>
            </w:pPr>
            <w:r>
              <w:rPr>
                <w:rFonts w:ascii="宋体" w:hAnsi="宋体"/>
                <w:color w:val="333333"/>
                <w:w w:val="99"/>
                <w:sz w:val="32"/>
              </w:rPr>
              <w:t>6</w:t>
            </w:r>
          </w:p>
        </w:tc>
        <w:tc>
          <w:tcPr>
            <w:tcW w:w="6323" w:type="dxa"/>
          </w:tcPr>
          <w:p>
            <w:pPr>
              <w:pStyle w:val="17"/>
              <w:spacing w:before="162"/>
              <w:ind w:left="746"/>
              <w:rPr>
                <w:rFonts w:hint="eastAsia" w:ascii="宋体" w:hAnsi="宋体" w:eastAsia="仿宋_GB2312"/>
                <w:sz w:val="32"/>
              </w:rPr>
            </w:pPr>
          </w:p>
        </w:tc>
      </w:tr>
    </w:tbl>
    <w:p>
      <w:pPr>
        <w:rPr>
          <w:rFonts w:ascii="宋体" w:hAnsi="宋体"/>
          <w:sz w:val="20"/>
        </w:rPr>
      </w:pPr>
      <w:r>
        <w:rPr>
          <w:rFonts w:ascii="宋体" w:hAnsi="宋体"/>
          <w:sz w:val="20"/>
        </w:rPr>
        <w:br w:type="page"/>
      </w: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numPr>
          <w:ilvl w:val="0"/>
          <w:numId w:val="2"/>
        </w:numPr>
        <w:jc w:val="center"/>
        <w:outlineLvl w:val="0"/>
        <w:rPr>
          <w:rFonts w:hint="default" w:ascii="宋体" w:hAnsi="宋体" w:eastAsia="方正小标宋简体" w:cs="方正小标宋简体"/>
          <w:b/>
          <w:bCs/>
          <w:sz w:val="44"/>
          <w:szCs w:val="44"/>
          <w:lang w:val="en-US" w:eastAsia="zh-CN"/>
        </w:rPr>
      </w:pPr>
      <w:bookmarkStart w:id="7" w:name="_Toc32656"/>
      <w:r>
        <w:rPr>
          <w:rFonts w:hint="eastAsia" w:ascii="宋体" w:hAnsi="宋体" w:eastAsia="方正小标宋简体" w:cs="方正小标宋简体"/>
          <w:b/>
          <w:bCs/>
          <w:sz w:val="44"/>
          <w:szCs w:val="44"/>
          <w:lang w:val="en-US" w:eastAsia="zh-CN"/>
        </w:rPr>
        <w:t>五通桥区公共资源交易服务中心</w:t>
      </w:r>
      <w:bookmarkEnd w:id="7"/>
    </w:p>
    <w:p>
      <w:pPr>
        <w:pStyle w:val="5"/>
        <w:numPr>
          <w:ilvl w:val="0"/>
          <w:numId w:val="0"/>
        </w:numPr>
        <w:ind w:right="0" w:rightChars="0"/>
        <w:jc w:val="center"/>
        <w:outlineLvl w:val="0"/>
        <w:rPr>
          <w:rFonts w:hint="default" w:ascii="宋体" w:hAnsi="宋体" w:eastAsia="方正小标宋简体" w:cs="方正小标宋简体"/>
          <w:b/>
          <w:bCs/>
          <w:sz w:val="44"/>
          <w:szCs w:val="44"/>
          <w:lang w:val="en-US" w:eastAsia="zh-CN"/>
        </w:rPr>
      </w:pPr>
      <w:bookmarkStart w:id="8" w:name="_Toc32466"/>
      <w:r>
        <w:rPr>
          <w:rFonts w:hint="eastAsia" w:ascii="宋体" w:hAnsi="宋体" w:eastAsia="方正小标宋简体" w:cs="方正小标宋简体"/>
          <w:b/>
          <w:bCs/>
          <w:sz w:val="44"/>
          <w:szCs w:val="44"/>
          <w:lang w:val="en-US" w:eastAsia="zh-CN"/>
        </w:rPr>
        <w:t>2026年部门预算表</w:t>
      </w:r>
      <w:bookmarkEnd w:id="8"/>
    </w:p>
    <w:p>
      <w:pPr>
        <w:rPr>
          <w:rFonts w:hint="eastAsia" w:ascii="宋体" w:hAnsi="宋体"/>
          <w:sz w:val="44"/>
          <w:szCs w:val="44"/>
          <w:lang w:val="en-US" w:eastAsia="zh-CN"/>
        </w:rPr>
      </w:pPr>
      <w:r>
        <w:rPr>
          <w:rFonts w:ascii="宋体" w:hAnsi="宋体"/>
          <w:color w:val="333333"/>
          <w:sz w:val="44"/>
          <w:szCs w:val="44"/>
        </w:rPr>
        <w:br w:type="page"/>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28"/>
          <w:szCs w:val="28"/>
          <w:lang w:val="en-US" w:eastAsia="zh-CN"/>
        </w:rPr>
      </w:pPr>
      <w:bookmarkStart w:id="9" w:name="_Toc31410"/>
      <w:r>
        <w:rPr>
          <w:rFonts w:hint="eastAsia" w:ascii="宋体" w:hAnsi="宋体"/>
          <w:sz w:val="28"/>
          <w:szCs w:val="28"/>
          <w:lang w:val="en-US" w:eastAsia="zh-CN"/>
        </w:rPr>
        <w:t>一、部门收支总表（公开表 1）</w:t>
      </w:r>
      <w:bookmarkEnd w:id="9"/>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28"/>
          <w:szCs w:val="28"/>
          <w:lang w:val="en-US" w:eastAsia="zh-CN"/>
        </w:rPr>
      </w:pPr>
      <w:bookmarkStart w:id="10" w:name="_Toc16847"/>
      <w:r>
        <w:rPr>
          <w:rFonts w:hint="eastAsia" w:ascii="宋体" w:hAnsi="宋体"/>
          <w:sz w:val="28"/>
          <w:szCs w:val="28"/>
          <w:lang w:val="en-US" w:eastAsia="zh-CN"/>
        </w:rPr>
        <w:t>二、部门收入总表（公开表 1-1）</w:t>
      </w:r>
      <w:bookmarkEnd w:id="10"/>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28"/>
          <w:szCs w:val="28"/>
          <w:lang w:val="en-US" w:eastAsia="zh-CN"/>
        </w:rPr>
      </w:pPr>
      <w:bookmarkStart w:id="11" w:name="_Toc1328"/>
      <w:r>
        <w:rPr>
          <w:rFonts w:hint="eastAsia" w:ascii="宋体" w:hAnsi="宋体"/>
          <w:sz w:val="28"/>
          <w:szCs w:val="28"/>
          <w:lang w:val="en-US" w:eastAsia="zh-CN"/>
        </w:rPr>
        <w:t>三、部门支出总表（公开表 1-2）</w:t>
      </w:r>
      <w:bookmarkEnd w:id="11"/>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28"/>
          <w:szCs w:val="28"/>
          <w:lang w:val="en-US" w:eastAsia="zh-CN"/>
        </w:rPr>
      </w:pPr>
      <w:bookmarkStart w:id="12" w:name="_Toc22038"/>
      <w:r>
        <w:rPr>
          <w:rFonts w:hint="eastAsia" w:ascii="宋体" w:hAnsi="宋体"/>
          <w:sz w:val="28"/>
          <w:szCs w:val="28"/>
          <w:lang w:val="en-US" w:eastAsia="zh-CN"/>
        </w:rPr>
        <w:t>四、财政拨款收支预算总表（公开表 2）</w:t>
      </w:r>
      <w:bookmarkEnd w:id="12"/>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28"/>
          <w:szCs w:val="28"/>
          <w:lang w:val="en-US" w:eastAsia="zh-CN"/>
        </w:rPr>
      </w:pPr>
      <w:bookmarkStart w:id="13" w:name="_Toc8888"/>
      <w:r>
        <w:rPr>
          <w:rFonts w:hint="eastAsia" w:ascii="宋体" w:hAnsi="宋体"/>
          <w:sz w:val="28"/>
          <w:szCs w:val="28"/>
          <w:lang w:val="en-US" w:eastAsia="zh-CN"/>
        </w:rPr>
        <w:t>五、财政拨款支出预算表（部门经济分类科目）（公开表2-1）</w:t>
      </w:r>
      <w:bookmarkEnd w:id="13"/>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28"/>
          <w:szCs w:val="28"/>
          <w:lang w:val="en-US" w:eastAsia="zh-CN"/>
        </w:rPr>
      </w:pPr>
      <w:bookmarkStart w:id="14" w:name="_Toc3462"/>
      <w:r>
        <w:rPr>
          <w:rFonts w:hint="eastAsia" w:ascii="宋体" w:hAnsi="宋体"/>
          <w:sz w:val="28"/>
          <w:szCs w:val="28"/>
          <w:lang w:val="en-US" w:eastAsia="zh-CN"/>
        </w:rPr>
        <w:t>六、一般公共预算支出预算表（公开表 3）</w:t>
      </w:r>
      <w:bookmarkEnd w:id="14"/>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28"/>
          <w:szCs w:val="28"/>
          <w:lang w:val="en-US" w:eastAsia="zh-CN"/>
        </w:rPr>
      </w:pPr>
      <w:bookmarkStart w:id="15" w:name="_Toc28397"/>
      <w:r>
        <w:rPr>
          <w:rFonts w:hint="eastAsia" w:ascii="宋体" w:hAnsi="宋体"/>
          <w:sz w:val="28"/>
          <w:szCs w:val="28"/>
          <w:lang w:val="en-US" w:eastAsia="zh-CN"/>
        </w:rPr>
        <w:t>七、一般公共预算基本支出预算表 （公开表 3-1）</w:t>
      </w:r>
      <w:bookmarkEnd w:id="15"/>
      <w:r>
        <w:rPr>
          <w:rFonts w:hint="eastAsia" w:ascii="宋体" w:hAnsi="宋体"/>
          <w:sz w:val="28"/>
          <w:szCs w:val="28"/>
          <w:lang w:val="en-US" w:eastAsia="zh-CN"/>
        </w:rPr>
        <w:t xml:space="preserve"> </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28"/>
          <w:szCs w:val="28"/>
          <w:lang w:val="en-US" w:eastAsia="zh-CN"/>
        </w:rPr>
      </w:pPr>
      <w:bookmarkStart w:id="16" w:name="_Toc26991"/>
      <w:r>
        <w:rPr>
          <w:rFonts w:hint="eastAsia" w:ascii="宋体" w:hAnsi="宋体"/>
          <w:sz w:val="28"/>
          <w:szCs w:val="28"/>
          <w:lang w:val="en-US" w:eastAsia="zh-CN"/>
        </w:rPr>
        <w:t>八、一般公共预算项目支出预算表（公开表 3-2）</w:t>
      </w:r>
      <w:bookmarkEnd w:id="16"/>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28"/>
          <w:szCs w:val="28"/>
          <w:lang w:val="en-US" w:eastAsia="zh-CN"/>
        </w:rPr>
      </w:pPr>
      <w:bookmarkStart w:id="17" w:name="_Toc20790"/>
      <w:r>
        <w:rPr>
          <w:rFonts w:hint="eastAsia" w:ascii="宋体" w:hAnsi="宋体"/>
          <w:sz w:val="28"/>
          <w:szCs w:val="28"/>
          <w:lang w:val="en-US" w:eastAsia="zh-CN"/>
        </w:rPr>
        <w:t>九、一般公共预算“三公”经费支出预算表 （公开表 3-3）</w:t>
      </w:r>
      <w:bookmarkEnd w:id="17"/>
      <w:r>
        <w:rPr>
          <w:rFonts w:hint="eastAsia" w:ascii="宋体" w:hAnsi="宋体"/>
          <w:sz w:val="28"/>
          <w:szCs w:val="28"/>
          <w:lang w:val="en-US" w:eastAsia="zh-CN"/>
        </w:rPr>
        <w:t xml:space="preserve"> </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28"/>
          <w:szCs w:val="28"/>
          <w:lang w:val="en-US" w:eastAsia="zh-CN"/>
        </w:rPr>
      </w:pPr>
      <w:bookmarkStart w:id="18" w:name="_Toc14760"/>
      <w:r>
        <w:rPr>
          <w:rFonts w:hint="eastAsia" w:ascii="宋体" w:hAnsi="宋体"/>
          <w:sz w:val="28"/>
          <w:szCs w:val="28"/>
          <w:lang w:val="en-US" w:eastAsia="zh-CN"/>
        </w:rPr>
        <w:t>十、</w:t>
      </w:r>
      <w:r>
        <w:rPr>
          <w:rFonts w:hint="eastAsia" w:ascii="宋体" w:hAnsi="宋体"/>
          <w:sz w:val="28"/>
          <w:szCs w:val="28"/>
          <w:lang w:val="en-US" w:eastAsia="zh-CN"/>
        </w:rPr>
        <w:t>政府性基金预算支出预算表 （公开表 4）</w:t>
      </w:r>
      <w:bookmarkEnd w:id="18"/>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28"/>
          <w:szCs w:val="28"/>
          <w:lang w:val="en-US" w:eastAsia="zh-CN"/>
        </w:rPr>
      </w:pPr>
      <w:bookmarkStart w:id="19" w:name="_Toc28653"/>
      <w:r>
        <w:rPr>
          <w:rFonts w:hint="eastAsia" w:ascii="宋体" w:hAnsi="宋体"/>
          <w:sz w:val="28"/>
          <w:szCs w:val="28"/>
          <w:lang w:val="en-US" w:eastAsia="zh-CN"/>
        </w:rPr>
        <w:t>十一、</w:t>
      </w:r>
      <w:r>
        <w:rPr>
          <w:rFonts w:hint="eastAsia" w:ascii="宋体" w:hAnsi="宋体"/>
          <w:sz w:val="28"/>
          <w:szCs w:val="28"/>
          <w:lang w:val="en-US" w:eastAsia="zh-CN"/>
        </w:rPr>
        <w:t>政府性基金预算“三公”经费支出预算表（公开表 4-1）</w:t>
      </w:r>
      <w:bookmarkEnd w:id="19"/>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28"/>
          <w:szCs w:val="28"/>
          <w:lang w:val="en-US" w:eastAsia="zh-CN"/>
        </w:rPr>
      </w:pPr>
      <w:bookmarkStart w:id="20" w:name="_Toc20862"/>
      <w:r>
        <w:rPr>
          <w:rFonts w:hint="eastAsia" w:ascii="宋体" w:hAnsi="宋体"/>
          <w:sz w:val="28"/>
          <w:szCs w:val="28"/>
          <w:lang w:val="en-US" w:eastAsia="zh-CN"/>
        </w:rPr>
        <w:t>十二、</w:t>
      </w:r>
      <w:r>
        <w:rPr>
          <w:rFonts w:hint="eastAsia" w:ascii="宋体" w:hAnsi="宋体"/>
          <w:sz w:val="28"/>
          <w:szCs w:val="28"/>
          <w:lang w:val="en-US" w:eastAsia="zh-CN"/>
        </w:rPr>
        <w:t>国有资本经营预算支出预算表（公开表 5）</w:t>
      </w:r>
      <w:bookmarkEnd w:id="20"/>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28"/>
          <w:szCs w:val="28"/>
          <w:lang w:val="en-US" w:eastAsia="zh-CN"/>
        </w:rPr>
      </w:pPr>
      <w:bookmarkStart w:id="21" w:name="_Toc26141"/>
      <w:r>
        <w:rPr>
          <w:rFonts w:hint="eastAsia" w:ascii="宋体" w:hAnsi="宋体"/>
          <w:sz w:val="28"/>
          <w:szCs w:val="28"/>
          <w:lang w:val="en-US" w:eastAsia="zh-CN"/>
        </w:rPr>
        <w:t>十三、</w:t>
      </w:r>
      <w:bookmarkStart w:id="22" w:name="_Toc14254"/>
      <w:r>
        <w:rPr>
          <w:rFonts w:hint="eastAsia" w:ascii="宋体" w:hAnsi="宋体"/>
          <w:sz w:val="28"/>
          <w:szCs w:val="28"/>
          <w:lang w:val="en-US" w:eastAsia="zh-CN"/>
        </w:rPr>
        <w:fldChar w:fldCharType="begin"/>
      </w:r>
      <w:r>
        <w:rPr>
          <w:rFonts w:hint="eastAsia" w:ascii="宋体" w:hAnsi="宋体"/>
          <w:sz w:val="28"/>
          <w:szCs w:val="28"/>
          <w:lang w:val="en-US" w:eastAsia="zh-CN"/>
        </w:rPr>
        <w:instrText xml:space="preserve"> HYPERLINK \l _Toc30878 </w:instrText>
      </w:r>
      <w:r>
        <w:rPr>
          <w:rFonts w:hint="eastAsia" w:ascii="宋体" w:hAnsi="宋体"/>
          <w:sz w:val="28"/>
          <w:szCs w:val="28"/>
          <w:lang w:val="en-US" w:eastAsia="zh-CN"/>
        </w:rPr>
        <w:fldChar w:fldCharType="separate"/>
      </w:r>
      <w:r>
        <w:rPr>
          <w:rFonts w:hint="eastAsia" w:ascii="宋体" w:hAnsi="宋体"/>
          <w:sz w:val="28"/>
          <w:szCs w:val="28"/>
          <w:lang w:val="en-US" w:eastAsia="zh-CN"/>
        </w:rPr>
        <w:t>部门项目支出绩效目标表</w:t>
      </w:r>
      <w:r>
        <w:rPr>
          <w:rFonts w:hint="eastAsia" w:ascii="宋体" w:hAnsi="宋体"/>
          <w:sz w:val="28"/>
          <w:szCs w:val="28"/>
          <w:lang w:val="en-US" w:eastAsia="zh-CN"/>
        </w:rPr>
        <w:fldChar w:fldCharType="end"/>
      </w:r>
      <w:r>
        <w:rPr>
          <w:rFonts w:hint="eastAsia" w:ascii="宋体" w:hAnsi="宋体"/>
          <w:sz w:val="28"/>
          <w:szCs w:val="28"/>
          <w:lang w:val="en-US" w:eastAsia="zh-CN"/>
        </w:rPr>
        <w:t>（公开表 6）</w:t>
      </w:r>
      <w:bookmarkEnd w:id="21"/>
      <w:bookmarkEnd w:id="22"/>
      <w:r>
        <w:rPr>
          <w:rFonts w:hint="eastAsia" w:ascii="宋体" w:hAnsi="宋体"/>
          <w:sz w:val="28"/>
          <w:szCs w:val="28"/>
          <w:lang w:val="en-US" w:eastAsia="zh-CN"/>
        </w:rPr>
        <w:t xml:space="preserve"> </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28"/>
          <w:szCs w:val="28"/>
          <w:lang w:val="en-US" w:eastAsia="zh-CN"/>
        </w:rPr>
      </w:pPr>
      <w:bookmarkStart w:id="23" w:name="_Toc26870"/>
      <w:r>
        <w:rPr>
          <w:rFonts w:hint="eastAsia" w:ascii="宋体" w:hAnsi="宋体"/>
          <w:sz w:val="28"/>
          <w:szCs w:val="28"/>
          <w:lang w:val="en-US" w:eastAsia="zh-CN"/>
        </w:rPr>
        <w:t>十四、</w:t>
      </w:r>
      <w:r>
        <w:rPr>
          <w:rFonts w:hint="eastAsia" w:ascii="宋体" w:hAnsi="宋体"/>
          <w:sz w:val="28"/>
          <w:szCs w:val="28"/>
          <w:lang w:val="en-US" w:eastAsia="zh-CN"/>
        </w:rPr>
        <w:t>年初政府采购项目预算表公开表 （7）</w:t>
      </w:r>
      <w:bookmarkEnd w:id="23"/>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right="660" w:rightChars="300" w:firstLine="643" w:firstLineChars="200"/>
        <w:jc w:val="left"/>
        <w:textAlignment w:val="auto"/>
        <w:outlineLvl w:val="1"/>
        <w:rPr>
          <w:rFonts w:hint="default" w:ascii="宋体" w:hAnsi="宋体"/>
          <w:b/>
          <w:bCs/>
          <w:sz w:val="32"/>
          <w:lang w:val="en-US" w:eastAsia="zh-CN"/>
        </w:rPr>
      </w:pPr>
      <w:bookmarkStart w:id="24" w:name="_Toc16458"/>
      <w:bookmarkStart w:id="25" w:name="_Toc6202"/>
      <w:r>
        <w:rPr>
          <w:rFonts w:hint="eastAsia" w:ascii="宋体" w:hAnsi="宋体"/>
          <w:b/>
          <w:bCs/>
          <w:sz w:val="32"/>
          <w:lang w:val="en-US" w:eastAsia="zh-CN"/>
        </w:rPr>
        <w:t>以上所有表格详见部门说明后附件。</w:t>
      </w:r>
      <w:bookmarkEnd w:id="24"/>
      <w:bookmarkEnd w:id="25"/>
    </w:p>
    <w:p>
      <w:pPr>
        <w:rPr>
          <w:rFonts w:ascii="宋体" w:hAnsi="宋体"/>
          <w:sz w:val="20"/>
        </w:rPr>
      </w:pPr>
      <w:r>
        <w:rPr>
          <w:rFonts w:ascii="宋体" w:hAnsi="宋体"/>
          <w:sz w:val="20"/>
        </w:rPr>
        <w:br w:type="page"/>
      </w: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numPr>
          <w:ilvl w:val="0"/>
          <w:numId w:val="2"/>
        </w:numPr>
        <w:spacing w:before="6"/>
        <w:ind w:left="0" w:leftChars="0" w:firstLine="0" w:firstLineChars="0"/>
        <w:jc w:val="center"/>
        <w:outlineLvl w:val="0"/>
        <w:rPr>
          <w:rFonts w:hint="default" w:ascii="宋体" w:hAnsi="宋体"/>
          <w:sz w:val="48"/>
          <w:szCs w:val="48"/>
          <w:lang w:val="en-US"/>
        </w:rPr>
        <w:sectPr>
          <w:headerReference r:id="rId8" w:type="default"/>
          <w:pgSz w:w="11910" w:h="16840"/>
          <w:pgMar w:top="1440" w:right="1090" w:bottom="1440" w:left="1580" w:header="737" w:footer="737" w:gutter="0"/>
          <w:pgNumType w:fmt="decimal"/>
          <w:cols w:space="0" w:num="1"/>
          <w:rtlGutter w:val="0"/>
          <w:docGrid w:linePitch="0" w:charSpace="0"/>
        </w:sectPr>
      </w:pPr>
      <w:bookmarkStart w:id="26" w:name="_Toc13619"/>
      <w:r>
        <w:rPr>
          <w:rFonts w:hint="eastAsia" w:ascii="宋体" w:hAnsi="宋体" w:eastAsia="方正小标宋简体" w:cs="方正小标宋简体"/>
          <w:sz w:val="48"/>
          <w:szCs w:val="48"/>
          <w:lang w:val="en-US" w:eastAsia="zh-CN"/>
        </w:rPr>
        <w:t>五通桥区公共资源交易服务中心2026年</w:t>
      </w:r>
      <w:bookmarkStart w:id="27" w:name="_Toc1047"/>
      <w:r>
        <w:rPr>
          <w:rFonts w:hint="eastAsia" w:ascii="宋体" w:hAnsi="宋体" w:eastAsia="方正小标宋简体" w:cs="方正小标宋简体"/>
          <w:sz w:val="48"/>
          <w:szCs w:val="48"/>
          <w:lang w:val="en-US" w:eastAsia="zh-CN"/>
        </w:rPr>
        <w:t>部门预算情况说明</w:t>
      </w:r>
      <w:bookmarkEnd w:id="26"/>
      <w:bookmarkEnd w:id="27"/>
    </w:p>
    <w:p>
      <w:pPr>
        <w:pStyle w:val="5"/>
        <w:keepNext w:val="0"/>
        <w:keepLines w:val="0"/>
        <w:pageBreakBefore w:val="0"/>
        <w:widowControl w:val="0"/>
        <w:kinsoku/>
        <w:wordWrap/>
        <w:overflowPunct/>
        <w:topLinePunct w:val="0"/>
        <w:autoSpaceDE w:val="0"/>
        <w:autoSpaceDN w:val="0"/>
        <w:bidi w:val="0"/>
        <w:adjustRightInd/>
        <w:snapToGrid/>
        <w:spacing w:before="40" w:after="0" w:afterLines="50"/>
        <w:textAlignment w:val="auto"/>
        <w:rPr>
          <w:rFonts w:hint="eastAsia" w:ascii="宋体" w:hAnsi="宋体" w:eastAsia="黑体"/>
          <w:color w:val="333333"/>
        </w:rPr>
      </w:pPr>
    </w:p>
    <w:p>
      <w:pPr>
        <w:pStyle w:val="5"/>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28" w:name="_Toc10091"/>
      <w:r>
        <w:rPr>
          <w:rFonts w:hint="eastAsia" w:ascii="宋体" w:hAnsi="宋体" w:eastAsia="黑体"/>
          <w:color w:val="333333"/>
        </w:rPr>
        <w:t>一、收支预算情况说明</w:t>
      </w:r>
      <w:bookmarkEnd w:id="28"/>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按照综合预算的原则，五通桥区公共资源交易服务中心部门所有收入和支出均纳入部门预算管理。收入包括：一般公共预算拨款收入；支出包括：一般公共服务支出、社会保障和就业支出、卫生健康支出、住房保障支出。五通桥区公共资源交易服务中心部门2026年收支预算总数208.67万元,比2025年收支预算总数204.71万元增加3.96万元。主要原因：一般公共服务支出比上年减少1.43万元、社会保障和就业支出比上年增加3.68万元、卫生健康支出比上年增加0.7万元、住房保障支出比上年增加1.01万元所致。</w:t>
      </w:r>
    </w:p>
    <w:p>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29" w:name="_Toc22788"/>
      <w:r>
        <w:rPr>
          <w:rFonts w:ascii="宋体" w:hAnsi="宋体"/>
        </w:rPr>
        <w:t>（一）收入预算情况</w:t>
      </w:r>
      <w:bookmarkEnd w:id="29"/>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通桥区公共资源交易服务中心2026年收入预算208.67万元，其中：上年结转0万元，占0%；一般公共预算拨款收入208.67万元，占100%；政府基金预算拨款收入0万元，占0%；事业收入0万元，占0%；事业单位经营收入0万元，占0%；其他收入0万元，占0%。</w:t>
      </w:r>
    </w:p>
    <w:p>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0" w:name="_Toc16487"/>
      <w:r>
        <w:rPr>
          <w:rFonts w:ascii="宋体" w:hAnsi="宋体"/>
        </w:rPr>
        <w:t>（二）支出预算情况</w:t>
      </w:r>
      <w:bookmarkEnd w:id="30"/>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五通桥区公共资源交易服务中心2026年支出预算208.67万元，其中：人员支出155.20万元，日常公用支出20.47万元，对个人和家庭的补助支出0万元，专项支出33万元。</w:t>
      </w:r>
    </w:p>
    <w:p>
      <w:pPr>
        <w:pStyle w:val="5"/>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1" w:name="_Toc5859"/>
      <w:r>
        <w:rPr>
          <w:rFonts w:hint="eastAsia" w:ascii="宋体" w:hAnsi="宋体" w:eastAsia="黑体"/>
          <w:color w:val="333333"/>
        </w:rPr>
        <w:t>二、财政拨款收支预算情况说明</w:t>
      </w:r>
      <w:bookmarkEnd w:id="31"/>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公共资源交易服务中心2026年财政拨款收支预算总数208.67万元,比2025年财政拨款收支预算总数204.71万元增加3.96万元。主要原因：一般公共服务支出比上年减少1.43万元、社会保障和就业支出比上年增加3.68万元、卫生健康支出比上年增加0.7万元、住房保障支出比上年增加1.01万元所致。</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其中：基本支出175.67万元，占84.19%；项目支出33万元，占15.81%。</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基本支出，是用于保障五通桥区公共资源交易服务中心机关、下属事业单位等机构正常运转的日常支出，包括基本工资、津贴补贴等人员经费以及办公费、印刷费、水电费、办公设备购置等日常公用经费。</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项目支出，是用于保障五通桥区公共资源交易服务中心机关、下属事业单位等机构为完成特定的行政工作任务或事业发展目标，用于专项业务工作的经费支出。</w:t>
      </w:r>
    </w:p>
    <w:p>
      <w:pPr>
        <w:pStyle w:val="5"/>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2" w:name="_Toc10738"/>
      <w:r>
        <w:rPr>
          <w:rFonts w:hint="eastAsia" w:ascii="宋体" w:hAnsi="宋体" w:eastAsia="黑体"/>
          <w:color w:val="333333"/>
        </w:rPr>
        <w:t>三、一般公共预算当年拨款情况说明</w:t>
      </w:r>
      <w:bookmarkEnd w:id="32"/>
    </w:p>
    <w:p>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3" w:name="_Toc14317"/>
      <w:r>
        <w:rPr>
          <w:rFonts w:ascii="宋体" w:hAnsi="宋体"/>
        </w:rPr>
        <w:t>（一）一般公共预算当年拨款规模变化情况</w:t>
      </w:r>
      <w:bookmarkEnd w:id="33"/>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公共资源交易服务中心2026年一般公共预算当年拨款208.67万元，比2025年财政拨款收支预算总数204.71万元增加3.96万元。主要原因：一般公共服务支出比上年减少1.43万元、社会保障和就业支出比上年增加3.68万元、卫生健康支出比上年增加0.7万元、住房保障支出比上年增加1.01万元所致。</w:t>
      </w:r>
    </w:p>
    <w:p>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4" w:name="_Toc22647"/>
      <w:r>
        <w:rPr>
          <w:rFonts w:ascii="宋体" w:hAnsi="宋体"/>
        </w:rPr>
        <w:t>（二）一般公共预算当年拨款结构情况</w:t>
      </w:r>
      <w:bookmarkEnd w:id="34"/>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公共资源交易服务中心2026年一般公共预算支出208.67万元，主要包括一般公共服务支出161.31万元，占77.3%；外交支出0万元，占0%；国防支出0万元，占0%；公共安全支出0万元，占0%；教育支出0万元，占0%；科学技术支出0万元，占0%；文化旅游体育与传媒支出0万元，占0%；社会保障和就业支出27.23万元，占13.05%；卫生健康支出6.06万元，占2.9%；节能环保支出0万元，占0%；城乡社区支出0万元，占0%；农林水支出0万元，占0%；交通运输支出0万元，占0%；资源勘探工业信息等支出0万元，占0%；商业服务业等支出0万元，占0%；金融支出0万元，占0%；援助其他地区支出0万元，占0%；自然资源海洋气象等支出0万元，占0%；住房保障支出14.07万元，占6.74%；粮油物资储备支出0万元，占0%；灾害防治及应急管理支出0万元，占0%；预备费0万元，占0%；其他支出0万元，占0%；转移性支出0万元，占0%；债务还本支出0万元，占0%；债务付息支出0万元，占0%；债务发行费支出0万元，占0%。</w:t>
      </w:r>
    </w:p>
    <w:p>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highlight w:val="yellow"/>
          <w:lang w:eastAsia="zh-CN"/>
        </w:rPr>
      </w:pPr>
      <w:bookmarkStart w:id="35" w:name="_Toc30619"/>
      <w:r>
        <w:rPr>
          <w:rFonts w:ascii="宋体" w:hAnsi="宋体"/>
        </w:rPr>
        <w:t>（三）一般公共预算当年拨款具体使用情况</w:t>
      </w:r>
      <w:bookmarkEnd w:id="35"/>
    </w:p>
    <w:p>
      <w:pPr>
        <w:spacing w:line="360" w:lineRule="auto"/>
        <w:ind w:left="638" w:leftChars="290" w:firstLine="640" w:firstLineChars="200"/>
        <w:rPr>
          <w:rFonts w:hint="eastAsia" w:ascii="宋体" w:hAnsi="宋体" w:eastAsia="仿宋_GB2312" w:cs="仿宋_GB2312"/>
          <w:b w:val="0"/>
          <w:bCs w:val="0"/>
          <w:sz w:val="32"/>
          <w:szCs w:val="22"/>
          <w:lang w:val="en-US" w:eastAsia="zh-CN" w:bidi="zh-CN"/>
        </w:rPr>
      </w:pPr>
      <w:r>
        <w:rPr>
          <w:rFonts w:hint="eastAsia" w:ascii="宋体" w:hAnsi="宋体" w:eastAsia="仿宋_GB2312" w:cs="仿宋_GB2312"/>
          <w:b w:val="0"/>
          <w:bCs w:val="0"/>
          <w:sz w:val="32"/>
          <w:szCs w:val="22"/>
          <w:lang w:val="en-US" w:eastAsia="zh-CN" w:bidi="zh-CN"/>
        </w:rPr>
        <w:t>1．一般公共服务（类）政府办公厅（室）及相关机构事</w:t>
      </w:r>
    </w:p>
    <w:p>
      <w:pPr>
        <w:spacing w:line="360" w:lineRule="auto"/>
        <w:ind w:firstLine="640" w:firstLineChars="200"/>
        <w:rPr>
          <w:rFonts w:hint="eastAsia" w:ascii="宋体" w:hAnsi="宋体" w:eastAsia="仿宋_GB2312" w:cs="仿宋_GB2312"/>
          <w:b w:val="0"/>
          <w:bCs w:val="0"/>
          <w:sz w:val="32"/>
          <w:szCs w:val="22"/>
          <w:lang w:val="en-US" w:eastAsia="zh-CN" w:bidi="zh-CN"/>
        </w:rPr>
      </w:pPr>
      <w:r>
        <w:rPr>
          <w:rFonts w:hint="eastAsia" w:ascii="宋体" w:hAnsi="宋体" w:eastAsia="仿宋_GB2312" w:cs="仿宋_GB2312"/>
          <w:b w:val="0"/>
          <w:bCs w:val="0"/>
          <w:sz w:val="32"/>
          <w:szCs w:val="22"/>
          <w:lang w:val="en-US" w:eastAsia="zh-CN" w:bidi="zh-CN"/>
        </w:rPr>
        <w:t>务（款）事业运行（项）：</w:t>
      </w:r>
      <w:r>
        <w:rPr>
          <w:rFonts w:hint="eastAsia" w:eastAsia="仿宋_GB2312" w:cs="仿宋_GB2312"/>
          <w:b w:val="0"/>
          <w:bCs w:val="0"/>
          <w:sz w:val="32"/>
          <w:szCs w:val="22"/>
          <w:lang w:val="en-US" w:eastAsia="zh-CN" w:bidi="zh-CN"/>
        </w:rPr>
        <w:t>2026</w:t>
      </w:r>
      <w:r>
        <w:rPr>
          <w:rFonts w:hint="eastAsia" w:ascii="宋体" w:hAnsi="宋体" w:eastAsia="仿宋_GB2312" w:cs="仿宋_GB2312"/>
          <w:b w:val="0"/>
          <w:bCs w:val="0"/>
          <w:sz w:val="32"/>
          <w:szCs w:val="22"/>
          <w:lang w:val="en-US" w:eastAsia="zh-CN" w:bidi="zh-CN"/>
        </w:rPr>
        <w:t>年预算数为</w:t>
      </w:r>
      <w:r>
        <w:rPr>
          <w:rFonts w:hint="eastAsia" w:eastAsia="仿宋_GB2312" w:cs="仿宋_GB2312"/>
          <w:b w:val="0"/>
          <w:bCs w:val="0"/>
          <w:sz w:val="32"/>
          <w:szCs w:val="22"/>
          <w:lang w:val="en-US" w:eastAsia="zh-CN" w:bidi="zh-CN"/>
        </w:rPr>
        <w:t>128.31</w:t>
      </w:r>
      <w:r>
        <w:rPr>
          <w:rFonts w:hint="eastAsia" w:ascii="宋体" w:hAnsi="宋体" w:eastAsia="仿宋_GB2312" w:cs="仿宋_GB2312"/>
          <w:b w:val="0"/>
          <w:bCs w:val="0"/>
          <w:sz w:val="32"/>
          <w:szCs w:val="22"/>
          <w:lang w:val="en-US" w:eastAsia="zh-CN" w:bidi="zh-CN"/>
        </w:rPr>
        <w:t>万元，主要</w:t>
      </w:r>
    </w:p>
    <w:p>
      <w:pPr>
        <w:spacing w:line="360" w:lineRule="auto"/>
        <w:ind w:left="638" w:leftChars="290" w:firstLine="0" w:firstLineChars="0"/>
        <w:rPr>
          <w:rFonts w:hint="eastAsia" w:ascii="宋体" w:hAnsi="宋体" w:eastAsia="仿宋_GB2312" w:cs="仿宋_GB2312"/>
          <w:b w:val="0"/>
          <w:bCs w:val="0"/>
          <w:sz w:val="32"/>
          <w:szCs w:val="22"/>
          <w:lang w:val="en-US" w:eastAsia="zh-CN" w:bidi="zh-CN"/>
        </w:rPr>
      </w:pPr>
      <w:r>
        <w:rPr>
          <w:rFonts w:hint="eastAsia" w:ascii="宋体" w:hAnsi="宋体" w:eastAsia="仿宋_GB2312" w:cs="仿宋_GB2312"/>
          <w:b w:val="0"/>
          <w:bCs w:val="0"/>
          <w:sz w:val="32"/>
          <w:szCs w:val="22"/>
          <w:lang w:val="en-US" w:eastAsia="zh-CN" w:bidi="zh-CN"/>
        </w:rPr>
        <w:t>用于：事业单位正常运转的人员基本支出，包括基本工资、津</w:t>
      </w:r>
    </w:p>
    <w:p>
      <w:pPr>
        <w:spacing w:line="360" w:lineRule="auto"/>
        <w:ind w:left="638" w:leftChars="290" w:firstLine="0" w:firstLineChars="0"/>
        <w:rPr>
          <w:rFonts w:hint="eastAsia" w:ascii="宋体" w:hAnsi="宋体" w:eastAsia="仿宋_GB2312" w:cs="仿宋_GB2312"/>
          <w:b w:val="0"/>
          <w:bCs w:val="0"/>
          <w:sz w:val="32"/>
          <w:szCs w:val="22"/>
          <w:lang w:val="en-US" w:eastAsia="zh-CN" w:bidi="zh-CN"/>
        </w:rPr>
      </w:pPr>
      <w:r>
        <w:rPr>
          <w:rFonts w:hint="eastAsia" w:ascii="宋体" w:hAnsi="宋体" w:eastAsia="仿宋_GB2312" w:cs="仿宋_GB2312"/>
          <w:b w:val="0"/>
          <w:bCs w:val="0"/>
          <w:sz w:val="32"/>
          <w:szCs w:val="22"/>
          <w:lang w:val="en-US" w:eastAsia="zh-CN" w:bidi="zh-CN"/>
        </w:rPr>
        <w:t>贴补贴等人员经费。</w:t>
      </w:r>
    </w:p>
    <w:p>
      <w:pPr>
        <w:numPr>
          <w:ilvl w:val="0"/>
          <w:numId w:val="0"/>
        </w:numPr>
        <w:spacing w:line="360" w:lineRule="auto"/>
        <w:ind w:right="0" w:rightChars="0" w:firstLine="960" w:firstLineChars="300"/>
        <w:rPr>
          <w:rFonts w:hint="eastAsia" w:ascii="宋体" w:hAnsi="宋体" w:eastAsia="仿宋_GB2312" w:cs="仿宋_GB2312"/>
          <w:b w:val="0"/>
          <w:bCs w:val="0"/>
          <w:sz w:val="32"/>
          <w:szCs w:val="22"/>
          <w:lang w:val="en-US" w:eastAsia="zh-CN" w:bidi="zh-CN"/>
        </w:rPr>
      </w:pPr>
      <w:r>
        <w:rPr>
          <w:rFonts w:hint="eastAsia" w:eastAsia="仿宋_GB2312" w:cs="仿宋_GB2312"/>
          <w:b w:val="0"/>
          <w:bCs w:val="0"/>
          <w:sz w:val="32"/>
          <w:szCs w:val="22"/>
          <w:lang w:val="en-US" w:eastAsia="zh-CN" w:bidi="zh-CN"/>
        </w:rPr>
        <w:t>2.</w:t>
      </w:r>
      <w:r>
        <w:rPr>
          <w:rFonts w:hint="eastAsia" w:ascii="宋体" w:hAnsi="宋体" w:eastAsia="仿宋_GB2312" w:cs="仿宋_GB2312"/>
          <w:b w:val="0"/>
          <w:bCs w:val="0"/>
          <w:sz w:val="32"/>
          <w:szCs w:val="22"/>
          <w:lang w:val="en-US" w:eastAsia="zh-CN" w:bidi="zh-CN"/>
        </w:rPr>
        <w:t>一般公共服务（类）政府办公厅（室）及相关机构事务</w:t>
      </w:r>
    </w:p>
    <w:p>
      <w:pPr>
        <w:numPr>
          <w:ilvl w:val="0"/>
          <w:numId w:val="0"/>
        </w:numPr>
        <w:spacing w:line="360" w:lineRule="auto"/>
        <w:ind w:leftChars="245" w:right="0" w:rightChars="0"/>
        <w:rPr>
          <w:rFonts w:hint="eastAsia" w:ascii="宋体" w:hAnsi="宋体" w:eastAsia="仿宋_GB2312" w:cs="仿宋_GB2312"/>
          <w:b w:val="0"/>
          <w:bCs w:val="0"/>
          <w:sz w:val="32"/>
          <w:szCs w:val="22"/>
          <w:lang w:val="en-US" w:eastAsia="zh-CN" w:bidi="zh-CN"/>
        </w:rPr>
      </w:pPr>
      <w:r>
        <w:rPr>
          <w:rFonts w:hint="eastAsia" w:ascii="宋体" w:hAnsi="宋体" w:eastAsia="仿宋_GB2312" w:cs="仿宋_GB2312"/>
          <w:b w:val="0"/>
          <w:bCs w:val="0"/>
          <w:sz w:val="32"/>
          <w:szCs w:val="22"/>
          <w:lang w:val="en-US" w:eastAsia="zh-CN" w:bidi="zh-CN"/>
        </w:rPr>
        <w:t>（款）其他政府办公厅（室）及相关机构事务支出（项）：</w:t>
      </w:r>
      <w:r>
        <w:rPr>
          <w:rFonts w:hint="eastAsia" w:eastAsia="仿宋_GB2312" w:cs="仿宋_GB2312"/>
          <w:b w:val="0"/>
          <w:bCs w:val="0"/>
          <w:sz w:val="32"/>
          <w:szCs w:val="22"/>
          <w:lang w:val="en-US" w:eastAsia="zh-CN" w:bidi="zh-CN"/>
        </w:rPr>
        <w:t>2026</w:t>
      </w:r>
      <w:r>
        <w:rPr>
          <w:rFonts w:hint="eastAsia" w:ascii="宋体" w:hAnsi="宋体" w:eastAsia="仿宋_GB2312" w:cs="仿宋_GB2312"/>
          <w:b w:val="0"/>
          <w:bCs w:val="0"/>
          <w:sz w:val="32"/>
          <w:szCs w:val="22"/>
          <w:lang w:val="en-US" w:eastAsia="zh-CN" w:bidi="zh-CN"/>
        </w:rPr>
        <w:t>年预算数为</w:t>
      </w:r>
      <w:r>
        <w:rPr>
          <w:rFonts w:hint="eastAsia" w:eastAsia="仿宋_GB2312" w:cs="仿宋_GB2312"/>
          <w:b w:val="0"/>
          <w:bCs w:val="0"/>
          <w:sz w:val="32"/>
          <w:szCs w:val="22"/>
          <w:lang w:val="en-US" w:eastAsia="zh-CN" w:bidi="zh-CN"/>
        </w:rPr>
        <w:t>33</w:t>
      </w:r>
      <w:r>
        <w:rPr>
          <w:rFonts w:hint="eastAsia" w:ascii="宋体" w:hAnsi="宋体" w:eastAsia="仿宋_GB2312" w:cs="仿宋_GB2312"/>
          <w:b w:val="0"/>
          <w:bCs w:val="0"/>
          <w:sz w:val="32"/>
          <w:szCs w:val="22"/>
          <w:lang w:val="en-US" w:eastAsia="zh-CN" w:bidi="zh-CN"/>
        </w:rPr>
        <w:t>万元，主要用于：事业单位开展专家评审、政府采购资料印刷、保管、采购评审、云平台运维费等未单独</w:t>
      </w:r>
    </w:p>
    <w:p>
      <w:pPr>
        <w:numPr>
          <w:ilvl w:val="0"/>
          <w:numId w:val="0"/>
        </w:numPr>
        <w:spacing w:line="360" w:lineRule="auto"/>
        <w:ind w:leftChars="245" w:right="0" w:rightChars="0"/>
        <w:rPr>
          <w:rFonts w:hint="eastAsia" w:ascii="宋体" w:hAnsi="宋体" w:eastAsia="仿宋_GB2312" w:cs="仿宋_GB2312"/>
          <w:b w:val="0"/>
          <w:bCs w:val="0"/>
          <w:sz w:val="32"/>
          <w:szCs w:val="22"/>
          <w:lang w:val="en-US" w:eastAsia="zh-CN" w:bidi="zh-CN"/>
        </w:rPr>
      </w:pPr>
      <w:r>
        <w:rPr>
          <w:rFonts w:hint="eastAsia" w:ascii="宋体" w:hAnsi="宋体" w:eastAsia="仿宋_GB2312" w:cs="仿宋_GB2312"/>
          <w:b w:val="0"/>
          <w:bCs w:val="0"/>
          <w:sz w:val="32"/>
          <w:szCs w:val="22"/>
          <w:lang w:val="en-US" w:eastAsia="zh-CN" w:bidi="zh-CN"/>
        </w:rPr>
        <w:t>设置项级科目的专门性财政管理工作的项目支出</w:t>
      </w:r>
      <w:r>
        <w:rPr>
          <w:rFonts w:hint="eastAsia" w:eastAsia="仿宋_GB2312" w:cs="仿宋_GB2312"/>
          <w:b w:val="0"/>
          <w:bCs w:val="0"/>
          <w:sz w:val="32"/>
          <w:szCs w:val="22"/>
          <w:lang w:val="en-US" w:eastAsia="zh-CN" w:bidi="zh-CN"/>
        </w:rPr>
        <w:t>。</w:t>
      </w:r>
    </w:p>
    <w:p>
      <w:pPr>
        <w:numPr>
          <w:ilvl w:val="0"/>
          <w:numId w:val="3"/>
        </w:numPr>
        <w:spacing w:line="360" w:lineRule="auto"/>
        <w:ind w:left="638" w:leftChars="290" w:firstLine="320" w:firstLineChars="100"/>
        <w:rPr>
          <w:rFonts w:hint="eastAsia" w:ascii="宋体" w:hAnsi="宋体" w:eastAsia="仿宋_GB2312" w:cs="仿宋_GB2312"/>
          <w:b w:val="0"/>
          <w:bCs w:val="0"/>
          <w:sz w:val="32"/>
          <w:szCs w:val="22"/>
          <w:lang w:val="en-US" w:eastAsia="zh-CN" w:bidi="zh-CN"/>
        </w:rPr>
      </w:pPr>
      <w:r>
        <w:rPr>
          <w:rFonts w:hint="eastAsia" w:ascii="宋体" w:hAnsi="宋体" w:eastAsia="仿宋_GB2312" w:cs="仿宋_GB2312"/>
          <w:b w:val="0"/>
          <w:bCs w:val="0"/>
          <w:sz w:val="32"/>
          <w:szCs w:val="22"/>
          <w:lang w:val="en-US" w:eastAsia="zh-CN" w:bidi="zh-CN"/>
        </w:rPr>
        <w:t>社会保障和就业（类）行政事业单位离退休（款）机关</w:t>
      </w:r>
    </w:p>
    <w:p>
      <w:pPr>
        <w:numPr>
          <w:ilvl w:val="0"/>
          <w:numId w:val="0"/>
        </w:numPr>
        <w:spacing w:line="360" w:lineRule="auto"/>
        <w:ind w:left="638" w:leftChars="290" w:right="0" w:rightChars="0" w:firstLine="0" w:firstLineChars="0"/>
        <w:rPr>
          <w:rFonts w:hint="eastAsia" w:eastAsia="仿宋_GB2312" w:cs="仿宋_GB2312"/>
          <w:b w:val="0"/>
          <w:bCs w:val="0"/>
          <w:sz w:val="32"/>
          <w:szCs w:val="22"/>
          <w:lang w:val="en-US" w:eastAsia="zh-CN" w:bidi="zh-CN"/>
        </w:rPr>
      </w:pPr>
      <w:r>
        <w:rPr>
          <w:rFonts w:hint="eastAsia" w:ascii="宋体" w:hAnsi="宋体" w:eastAsia="仿宋_GB2312" w:cs="仿宋_GB2312"/>
          <w:b w:val="0"/>
          <w:bCs w:val="0"/>
          <w:sz w:val="32"/>
          <w:szCs w:val="22"/>
          <w:lang w:val="en-US" w:eastAsia="zh-CN" w:bidi="zh-CN"/>
        </w:rPr>
        <w:t>事业单位基本养老保险缴费支出（项）：</w:t>
      </w:r>
      <w:r>
        <w:rPr>
          <w:rFonts w:hint="eastAsia" w:eastAsia="仿宋_GB2312" w:cs="仿宋_GB2312"/>
          <w:b w:val="0"/>
          <w:bCs w:val="0"/>
          <w:sz w:val="32"/>
          <w:szCs w:val="22"/>
          <w:lang w:val="en-US" w:eastAsia="zh-CN" w:bidi="zh-CN"/>
        </w:rPr>
        <w:t>2026</w:t>
      </w:r>
      <w:r>
        <w:rPr>
          <w:rFonts w:hint="eastAsia" w:ascii="宋体" w:hAnsi="宋体" w:eastAsia="仿宋_GB2312" w:cs="仿宋_GB2312"/>
          <w:b w:val="0"/>
          <w:bCs w:val="0"/>
          <w:sz w:val="32"/>
          <w:szCs w:val="22"/>
          <w:lang w:val="en-US" w:eastAsia="zh-CN" w:bidi="zh-CN"/>
        </w:rPr>
        <w:t>年预算数为</w:t>
      </w:r>
      <w:r>
        <w:rPr>
          <w:rFonts w:hint="eastAsia" w:eastAsia="仿宋_GB2312" w:cs="仿宋_GB2312"/>
          <w:b w:val="0"/>
          <w:bCs w:val="0"/>
          <w:sz w:val="32"/>
          <w:szCs w:val="22"/>
          <w:lang w:val="en-US" w:eastAsia="zh-CN" w:bidi="zh-CN"/>
        </w:rPr>
        <w:t>17.25</w:t>
      </w:r>
    </w:p>
    <w:p>
      <w:pPr>
        <w:numPr>
          <w:ilvl w:val="0"/>
          <w:numId w:val="0"/>
        </w:numPr>
        <w:spacing w:line="360" w:lineRule="auto"/>
        <w:ind w:left="638" w:leftChars="290" w:right="0" w:rightChars="0" w:firstLine="0" w:firstLineChars="0"/>
        <w:rPr>
          <w:rFonts w:hint="eastAsia" w:ascii="宋体" w:hAnsi="宋体" w:eastAsia="仿宋_GB2312" w:cs="仿宋_GB2312"/>
          <w:b w:val="0"/>
          <w:bCs w:val="0"/>
          <w:sz w:val="32"/>
          <w:szCs w:val="22"/>
          <w:lang w:val="en-US" w:eastAsia="zh-CN" w:bidi="zh-CN"/>
        </w:rPr>
      </w:pPr>
      <w:r>
        <w:rPr>
          <w:rFonts w:hint="eastAsia" w:ascii="宋体" w:hAnsi="宋体" w:eastAsia="仿宋_GB2312" w:cs="仿宋_GB2312"/>
          <w:b w:val="0"/>
          <w:bCs w:val="0"/>
          <w:sz w:val="32"/>
          <w:szCs w:val="22"/>
          <w:lang w:val="en-US" w:eastAsia="zh-CN" w:bidi="zh-CN"/>
        </w:rPr>
        <w:t>万元，主要用于：实施养老保险制度后，部门按规定由单位</w:t>
      </w:r>
    </w:p>
    <w:p>
      <w:pPr>
        <w:numPr>
          <w:ilvl w:val="0"/>
          <w:numId w:val="0"/>
        </w:numPr>
        <w:spacing w:line="360" w:lineRule="auto"/>
        <w:ind w:left="638" w:leftChars="290" w:right="0" w:rightChars="0" w:firstLine="0" w:firstLineChars="0"/>
        <w:rPr>
          <w:rFonts w:hint="eastAsia" w:ascii="宋体" w:hAnsi="宋体" w:eastAsia="仿宋_GB2312" w:cs="仿宋_GB2312"/>
          <w:b w:val="0"/>
          <w:bCs w:val="0"/>
          <w:sz w:val="32"/>
          <w:szCs w:val="22"/>
          <w:lang w:val="en-US" w:eastAsia="zh-CN" w:bidi="zh-CN"/>
        </w:rPr>
      </w:pPr>
      <w:r>
        <w:rPr>
          <w:rFonts w:hint="eastAsia" w:ascii="宋体" w:hAnsi="宋体" w:eastAsia="仿宋_GB2312" w:cs="仿宋_GB2312"/>
          <w:b w:val="0"/>
          <w:bCs w:val="0"/>
          <w:sz w:val="32"/>
          <w:szCs w:val="22"/>
          <w:lang w:val="en-US" w:eastAsia="zh-CN" w:bidi="zh-CN"/>
        </w:rPr>
        <w:t>缴纳的基本养老保险费支出。</w:t>
      </w:r>
    </w:p>
    <w:p>
      <w:pPr>
        <w:numPr>
          <w:ilvl w:val="0"/>
          <w:numId w:val="3"/>
        </w:numPr>
        <w:spacing w:line="360" w:lineRule="auto"/>
        <w:ind w:left="638" w:leftChars="290" w:firstLine="320" w:firstLineChars="100"/>
        <w:rPr>
          <w:rFonts w:hint="eastAsia" w:ascii="宋体" w:hAnsi="宋体" w:eastAsia="仿宋_GB2312" w:cs="仿宋_GB2312"/>
          <w:b w:val="0"/>
          <w:bCs w:val="0"/>
          <w:sz w:val="32"/>
          <w:szCs w:val="22"/>
          <w:lang w:val="en-US" w:eastAsia="zh-CN" w:bidi="zh-CN"/>
        </w:rPr>
      </w:pPr>
      <w:r>
        <w:rPr>
          <w:rFonts w:hint="eastAsia" w:ascii="宋体" w:hAnsi="宋体" w:eastAsia="仿宋_GB2312" w:cs="仿宋_GB2312"/>
          <w:b w:val="0"/>
          <w:bCs w:val="0"/>
          <w:sz w:val="32"/>
          <w:szCs w:val="22"/>
          <w:lang w:val="en-US" w:eastAsia="zh-CN" w:bidi="zh-CN"/>
        </w:rPr>
        <w:t>社会保障和就业（类）行政事业单位离退休（款）机关</w:t>
      </w:r>
    </w:p>
    <w:p>
      <w:pPr>
        <w:numPr>
          <w:ilvl w:val="0"/>
          <w:numId w:val="0"/>
        </w:numPr>
        <w:spacing w:line="360" w:lineRule="auto"/>
        <w:ind w:right="0" w:rightChars="0" w:firstLine="640" w:firstLineChars="200"/>
        <w:rPr>
          <w:rFonts w:hint="eastAsia" w:ascii="宋体" w:hAnsi="宋体" w:eastAsia="仿宋_GB2312" w:cs="仿宋_GB2312"/>
          <w:b w:val="0"/>
          <w:bCs w:val="0"/>
          <w:sz w:val="32"/>
          <w:szCs w:val="22"/>
          <w:lang w:val="en-US" w:eastAsia="zh-CN" w:bidi="zh-CN"/>
        </w:rPr>
      </w:pPr>
      <w:r>
        <w:rPr>
          <w:rFonts w:hint="eastAsia" w:ascii="宋体" w:hAnsi="宋体" w:eastAsia="仿宋_GB2312" w:cs="仿宋_GB2312"/>
          <w:b w:val="0"/>
          <w:bCs w:val="0"/>
          <w:sz w:val="32"/>
          <w:szCs w:val="22"/>
          <w:lang w:val="en-US" w:eastAsia="zh-CN" w:bidi="zh-CN"/>
        </w:rPr>
        <w:t>事业单位职业年金缴费支出（项）：</w:t>
      </w:r>
      <w:r>
        <w:rPr>
          <w:rFonts w:hint="eastAsia" w:eastAsia="仿宋_GB2312" w:cs="仿宋_GB2312"/>
          <w:b w:val="0"/>
          <w:bCs w:val="0"/>
          <w:sz w:val="32"/>
          <w:szCs w:val="22"/>
          <w:lang w:val="en-US" w:eastAsia="zh-CN" w:bidi="zh-CN"/>
        </w:rPr>
        <w:t>2026</w:t>
      </w:r>
      <w:r>
        <w:rPr>
          <w:rFonts w:hint="eastAsia" w:ascii="宋体" w:hAnsi="宋体" w:eastAsia="仿宋_GB2312" w:cs="仿宋_GB2312"/>
          <w:b w:val="0"/>
          <w:bCs w:val="0"/>
          <w:sz w:val="32"/>
          <w:szCs w:val="22"/>
          <w:lang w:val="en-US" w:eastAsia="zh-CN" w:bidi="zh-CN"/>
        </w:rPr>
        <w:t>年预算数为</w:t>
      </w:r>
      <w:r>
        <w:rPr>
          <w:rFonts w:hint="eastAsia" w:eastAsia="仿宋_GB2312" w:cs="仿宋_GB2312"/>
          <w:b w:val="0"/>
          <w:bCs w:val="0"/>
          <w:sz w:val="32"/>
          <w:szCs w:val="22"/>
          <w:lang w:val="en-US" w:eastAsia="zh-CN" w:bidi="zh-CN"/>
        </w:rPr>
        <w:t>8.63</w:t>
      </w:r>
      <w:r>
        <w:rPr>
          <w:rFonts w:hint="eastAsia" w:ascii="宋体" w:hAnsi="宋体" w:eastAsia="仿宋_GB2312" w:cs="仿宋_GB2312"/>
          <w:b w:val="0"/>
          <w:bCs w:val="0"/>
          <w:sz w:val="32"/>
          <w:szCs w:val="22"/>
          <w:lang w:val="en-US" w:eastAsia="zh-CN" w:bidi="zh-CN"/>
        </w:rPr>
        <w:t>万</w:t>
      </w:r>
    </w:p>
    <w:p>
      <w:pPr>
        <w:numPr>
          <w:ilvl w:val="0"/>
          <w:numId w:val="0"/>
        </w:numPr>
        <w:spacing w:line="360" w:lineRule="auto"/>
        <w:ind w:right="0" w:rightChars="0" w:firstLine="640" w:firstLineChars="200"/>
        <w:rPr>
          <w:rFonts w:hint="eastAsia" w:ascii="宋体" w:hAnsi="宋体" w:eastAsia="仿宋_GB2312" w:cs="仿宋_GB2312"/>
          <w:b w:val="0"/>
          <w:bCs w:val="0"/>
          <w:sz w:val="32"/>
          <w:szCs w:val="22"/>
          <w:lang w:val="en-US" w:eastAsia="zh-CN" w:bidi="zh-CN"/>
        </w:rPr>
      </w:pPr>
      <w:r>
        <w:rPr>
          <w:rFonts w:hint="eastAsia" w:ascii="宋体" w:hAnsi="宋体" w:eastAsia="仿宋_GB2312" w:cs="仿宋_GB2312"/>
          <w:b w:val="0"/>
          <w:bCs w:val="0"/>
          <w:sz w:val="32"/>
          <w:szCs w:val="22"/>
          <w:lang w:val="en-US" w:eastAsia="zh-CN" w:bidi="zh-CN"/>
        </w:rPr>
        <w:t>元，主要用于：实施养老保险制度后，部门按规定由单位缴</w:t>
      </w:r>
    </w:p>
    <w:p>
      <w:pPr>
        <w:numPr>
          <w:ilvl w:val="0"/>
          <w:numId w:val="0"/>
        </w:numPr>
        <w:spacing w:line="360" w:lineRule="auto"/>
        <w:ind w:right="0" w:rightChars="0" w:firstLine="640" w:firstLineChars="200"/>
        <w:rPr>
          <w:rFonts w:hint="eastAsia" w:ascii="宋体" w:hAnsi="宋体" w:eastAsia="仿宋_GB2312" w:cs="仿宋_GB2312"/>
          <w:b w:val="0"/>
          <w:bCs w:val="0"/>
          <w:sz w:val="32"/>
          <w:szCs w:val="22"/>
          <w:lang w:val="en-US" w:eastAsia="zh-CN" w:bidi="zh-CN"/>
        </w:rPr>
      </w:pPr>
      <w:r>
        <w:rPr>
          <w:rFonts w:hint="eastAsia" w:ascii="宋体" w:hAnsi="宋体" w:eastAsia="仿宋_GB2312" w:cs="仿宋_GB2312"/>
          <w:b w:val="0"/>
          <w:bCs w:val="0"/>
          <w:sz w:val="32"/>
          <w:szCs w:val="22"/>
          <w:lang w:val="en-US" w:eastAsia="zh-CN" w:bidi="zh-CN"/>
        </w:rPr>
        <w:t>纳的职业年金支出。</w:t>
      </w:r>
    </w:p>
    <w:p>
      <w:pPr>
        <w:numPr>
          <w:ilvl w:val="0"/>
          <w:numId w:val="3"/>
        </w:numPr>
        <w:spacing w:line="360" w:lineRule="auto"/>
        <w:ind w:left="638" w:leftChars="290" w:right="0" w:rightChars="0" w:firstLine="320" w:firstLineChars="100"/>
        <w:rPr>
          <w:rFonts w:hint="eastAsia" w:ascii="宋体" w:hAnsi="宋体" w:eastAsia="仿宋_GB2312" w:cs="仿宋_GB2312"/>
          <w:b w:val="0"/>
          <w:bCs w:val="0"/>
          <w:sz w:val="32"/>
          <w:szCs w:val="22"/>
          <w:lang w:val="en-US" w:eastAsia="zh-CN" w:bidi="zh-CN"/>
        </w:rPr>
      </w:pPr>
      <w:r>
        <w:rPr>
          <w:rFonts w:hint="eastAsia" w:ascii="宋体" w:hAnsi="宋体" w:eastAsia="仿宋_GB2312" w:cs="仿宋_GB2312"/>
          <w:b w:val="0"/>
          <w:bCs w:val="0"/>
          <w:sz w:val="32"/>
          <w:szCs w:val="22"/>
          <w:lang w:val="en-US" w:eastAsia="zh-CN" w:bidi="zh-CN"/>
        </w:rPr>
        <w:t>社会保障和就业（类）其他社会保障和就业支出（款）</w:t>
      </w:r>
    </w:p>
    <w:p>
      <w:pPr>
        <w:numPr>
          <w:ilvl w:val="0"/>
          <w:numId w:val="0"/>
        </w:numPr>
        <w:spacing w:line="360" w:lineRule="auto"/>
        <w:ind w:right="0" w:rightChars="0" w:firstLine="640" w:firstLineChars="200"/>
        <w:rPr>
          <w:rFonts w:hint="eastAsia" w:ascii="宋体" w:hAnsi="宋体" w:eastAsia="仿宋_GB2312" w:cs="仿宋_GB2312"/>
          <w:b w:val="0"/>
          <w:bCs w:val="0"/>
          <w:sz w:val="32"/>
          <w:szCs w:val="22"/>
          <w:lang w:val="en-US" w:eastAsia="zh-CN" w:bidi="zh-CN"/>
        </w:rPr>
      </w:pPr>
      <w:r>
        <w:rPr>
          <w:rFonts w:hint="eastAsia" w:ascii="宋体" w:hAnsi="宋体" w:eastAsia="仿宋_GB2312" w:cs="仿宋_GB2312"/>
          <w:b w:val="0"/>
          <w:bCs w:val="0"/>
          <w:sz w:val="32"/>
          <w:szCs w:val="22"/>
          <w:lang w:val="en-US" w:eastAsia="zh-CN" w:bidi="zh-CN"/>
        </w:rPr>
        <w:t>其他社会保障和就业支出（项）：</w:t>
      </w:r>
      <w:r>
        <w:rPr>
          <w:rFonts w:hint="eastAsia" w:eastAsia="仿宋_GB2312" w:cs="仿宋_GB2312"/>
          <w:b w:val="0"/>
          <w:bCs w:val="0"/>
          <w:sz w:val="32"/>
          <w:szCs w:val="22"/>
          <w:lang w:val="en-US" w:eastAsia="zh-CN" w:bidi="zh-CN"/>
        </w:rPr>
        <w:t>2026</w:t>
      </w:r>
      <w:r>
        <w:rPr>
          <w:rFonts w:hint="eastAsia" w:ascii="宋体" w:hAnsi="宋体" w:eastAsia="仿宋_GB2312" w:cs="仿宋_GB2312"/>
          <w:b w:val="0"/>
          <w:bCs w:val="0"/>
          <w:sz w:val="32"/>
          <w:szCs w:val="22"/>
          <w:lang w:val="en-US" w:eastAsia="zh-CN" w:bidi="zh-CN"/>
        </w:rPr>
        <w:t>年预算数为</w:t>
      </w:r>
      <w:r>
        <w:rPr>
          <w:rFonts w:hint="eastAsia" w:eastAsia="仿宋_GB2312" w:cs="仿宋_GB2312"/>
          <w:b w:val="0"/>
          <w:bCs w:val="0"/>
          <w:sz w:val="32"/>
          <w:szCs w:val="22"/>
          <w:lang w:val="en-US" w:eastAsia="zh-CN" w:bidi="zh-CN"/>
        </w:rPr>
        <w:t>1.35</w:t>
      </w:r>
      <w:r>
        <w:rPr>
          <w:rFonts w:hint="eastAsia" w:ascii="宋体" w:hAnsi="宋体" w:eastAsia="仿宋_GB2312" w:cs="仿宋_GB2312"/>
          <w:b w:val="0"/>
          <w:bCs w:val="0"/>
          <w:sz w:val="32"/>
          <w:szCs w:val="22"/>
          <w:lang w:val="en-US" w:eastAsia="zh-CN" w:bidi="zh-CN"/>
        </w:rPr>
        <w:t>万元，</w:t>
      </w:r>
    </w:p>
    <w:p>
      <w:pPr>
        <w:numPr>
          <w:ilvl w:val="0"/>
          <w:numId w:val="0"/>
        </w:numPr>
        <w:spacing w:line="360" w:lineRule="auto"/>
        <w:ind w:right="0" w:rightChars="0" w:firstLine="640" w:firstLineChars="200"/>
        <w:rPr>
          <w:rFonts w:hint="eastAsia"/>
          <w:lang w:val="en-US" w:eastAsia="zh-CN"/>
        </w:rPr>
      </w:pPr>
      <w:r>
        <w:rPr>
          <w:rFonts w:hint="eastAsia" w:ascii="宋体" w:hAnsi="宋体" w:eastAsia="仿宋_GB2312" w:cs="仿宋_GB2312"/>
          <w:b w:val="0"/>
          <w:bCs w:val="0"/>
          <w:sz w:val="32"/>
          <w:szCs w:val="22"/>
          <w:lang w:val="en-US" w:eastAsia="zh-CN" w:bidi="zh-CN"/>
        </w:rPr>
        <w:t>主要用于：其他社会保障和就业方面的支出。</w:t>
      </w:r>
    </w:p>
    <w:p>
      <w:pPr>
        <w:numPr>
          <w:ilvl w:val="0"/>
          <w:numId w:val="3"/>
        </w:numPr>
        <w:spacing w:line="360" w:lineRule="auto"/>
        <w:ind w:left="638" w:leftChars="290" w:firstLine="320" w:firstLineChars="100"/>
        <w:rPr>
          <w:rFonts w:hint="eastAsia" w:ascii="宋体" w:hAnsi="宋体" w:eastAsia="仿宋_GB2312" w:cs="仿宋_GB2312"/>
          <w:b w:val="0"/>
          <w:bCs w:val="0"/>
          <w:sz w:val="32"/>
          <w:szCs w:val="22"/>
          <w:lang w:val="en-US" w:eastAsia="zh-CN" w:bidi="zh-CN"/>
        </w:rPr>
      </w:pPr>
      <w:r>
        <w:rPr>
          <w:rFonts w:hint="eastAsia" w:ascii="宋体" w:hAnsi="宋体" w:eastAsia="仿宋_GB2312" w:cs="仿宋_GB2312"/>
          <w:b w:val="0"/>
          <w:bCs w:val="0"/>
          <w:sz w:val="32"/>
          <w:szCs w:val="22"/>
          <w:lang w:val="en-US" w:eastAsia="zh-CN" w:bidi="zh-CN"/>
        </w:rPr>
        <w:t>卫生健康（类）行政事业单位医疗（款）事业单位医疗（项）：</w:t>
      </w:r>
      <w:r>
        <w:rPr>
          <w:rFonts w:hint="eastAsia" w:eastAsia="仿宋_GB2312" w:cs="仿宋_GB2312"/>
          <w:b w:val="0"/>
          <w:bCs w:val="0"/>
          <w:sz w:val="32"/>
          <w:szCs w:val="22"/>
          <w:lang w:val="en-US" w:eastAsia="zh-CN" w:bidi="zh-CN"/>
        </w:rPr>
        <w:t>2026</w:t>
      </w:r>
      <w:r>
        <w:rPr>
          <w:rFonts w:hint="eastAsia" w:ascii="宋体" w:hAnsi="宋体" w:eastAsia="仿宋_GB2312" w:cs="仿宋_GB2312"/>
          <w:b w:val="0"/>
          <w:bCs w:val="0"/>
          <w:sz w:val="32"/>
          <w:szCs w:val="22"/>
          <w:lang w:val="en-US" w:eastAsia="zh-CN" w:bidi="zh-CN"/>
        </w:rPr>
        <w:t>年预算数为</w:t>
      </w:r>
      <w:r>
        <w:rPr>
          <w:rFonts w:hint="eastAsia" w:eastAsia="仿宋_GB2312" w:cs="仿宋_GB2312"/>
          <w:b w:val="0"/>
          <w:bCs w:val="0"/>
          <w:sz w:val="32"/>
          <w:szCs w:val="22"/>
          <w:lang w:val="en-US" w:eastAsia="zh-CN" w:bidi="zh-CN"/>
        </w:rPr>
        <w:t>5.06</w:t>
      </w:r>
      <w:r>
        <w:rPr>
          <w:rFonts w:hint="eastAsia" w:ascii="宋体" w:hAnsi="宋体" w:eastAsia="仿宋_GB2312" w:cs="仿宋_GB2312"/>
          <w:b w:val="0"/>
          <w:bCs w:val="0"/>
          <w:sz w:val="32"/>
          <w:szCs w:val="22"/>
          <w:lang w:val="en-US" w:eastAsia="zh-CN" w:bidi="zh-CN"/>
        </w:rPr>
        <w:t>万元，主要用于：部门下属事</w:t>
      </w:r>
    </w:p>
    <w:p>
      <w:pPr>
        <w:numPr>
          <w:ilvl w:val="0"/>
          <w:numId w:val="0"/>
        </w:numPr>
        <w:spacing w:line="360" w:lineRule="auto"/>
        <w:ind w:right="0" w:rightChars="0" w:firstLine="640" w:firstLineChars="200"/>
        <w:rPr>
          <w:rFonts w:hint="eastAsia" w:ascii="宋体" w:hAnsi="宋体" w:eastAsia="仿宋_GB2312" w:cs="仿宋_GB2312"/>
          <w:b w:val="0"/>
          <w:bCs w:val="0"/>
          <w:sz w:val="32"/>
          <w:szCs w:val="22"/>
          <w:lang w:val="en-US" w:eastAsia="zh-CN" w:bidi="zh-CN"/>
        </w:rPr>
      </w:pPr>
      <w:r>
        <w:rPr>
          <w:rFonts w:hint="eastAsia" w:ascii="宋体" w:hAnsi="宋体" w:eastAsia="仿宋_GB2312" w:cs="仿宋_GB2312"/>
          <w:b w:val="0"/>
          <w:bCs w:val="0"/>
          <w:sz w:val="32"/>
          <w:szCs w:val="22"/>
          <w:lang w:val="en-US" w:eastAsia="zh-CN" w:bidi="zh-CN"/>
        </w:rPr>
        <w:t>业单位基本医疗保险缴费支出。</w:t>
      </w:r>
    </w:p>
    <w:p>
      <w:pPr>
        <w:numPr>
          <w:ilvl w:val="0"/>
          <w:numId w:val="0"/>
        </w:numPr>
        <w:spacing w:line="360" w:lineRule="auto"/>
        <w:ind w:right="0" w:rightChars="0" w:firstLine="960" w:firstLineChars="300"/>
        <w:rPr>
          <w:rFonts w:hint="eastAsia" w:ascii="宋体" w:hAnsi="宋体" w:eastAsia="仿宋_GB2312" w:cs="仿宋_GB2312"/>
          <w:b w:val="0"/>
          <w:bCs w:val="0"/>
          <w:sz w:val="32"/>
          <w:szCs w:val="22"/>
          <w:lang w:val="en-US" w:eastAsia="zh-CN" w:bidi="zh-CN"/>
        </w:rPr>
      </w:pPr>
      <w:r>
        <w:rPr>
          <w:rFonts w:hint="eastAsia" w:eastAsia="仿宋_GB2312" w:cs="仿宋_GB2312"/>
          <w:b w:val="0"/>
          <w:bCs w:val="0"/>
          <w:sz w:val="32"/>
          <w:szCs w:val="22"/>
          <w:lang w:val="en-US" w:eastAsia="zh-CN" w:bidi="zh-CN"/>
        </w:rPr>
        <w:t>7.</w:t>
      </w:r>
      <w:r>
        <w:rPr>
          <w:rFonts w:hint="eastAsia" w:ascii="宋体" w:hAnsi="宋体" w:eastAsia="仿宋_GB2312" w:cs="仿宋_GB2312"/>
          <w:b w:val="0"/>
          <w:bCs w:val="0"/>
          <w:sz w:val="32"/>
          <w:szCs w:val="22"/>
          <w:lang w:val="en-US" w:eastAsia="zh-CN" w:bidi="zh-CN"/>
        </w:rPr>
        <w:t>卫生健康（类）行政事业单位医疗（款）公务员医疗补</w:t>
      </w:r>
    </w:p>
    <w:p>
      <w:pPr>
        <w:pStyle w:val="21"/>
        <w:numPr>
          <w:ilvl w:val="0"/>
          <w:numId w:val="0"/>
        </w:numPr>
        <w:spacing w:line="360" w:lineRule="auto"/>
        <w:ind w:right="0" w:rightChars="0" w:firstLine="640" w:firstLineChars="200"/>
        <w:rPr>
          <w:rFonts w:hint="eastAsia"/>
        </w:rPr>
      </w:pPr>
      <w:r>
        <w:rPr>
          <w:rFonts w:hint="eastAsia" w:ascii="宋体" w:hAnsi="宋体" w:eastAsia="仿宋_GB2312" w:cs="仿宋_GB2312"/>
          <w:b w:val="0"/>
          <w:bCs w:val="0"/>
          <w:sz w:val="32"/>
          <w:szCs w:val="22"/>
          <w:lang w:val="en-US" w:eastAsia="zh-CN" w:bidi="zh-CN"/>
        </w:rPr>
        <w:t>助（项）：</w:t>
      </w:r>
      <w:r>
        <w:rPr>
          <w:rFonts w:hint="eastAsia" w:ascii="宋体" w:hAnsi="宋体" w:cs="仿宋_GB2312"/>
          <w:b w:val="0"/>
          <w:bCs w:val="0"/>
          <w:sz w:val="32"/>
          <w:szCs w:val="22"/>
          <w:lang w:val="en-US" w:eastAsia="zh-CN" w:bidi="zh-CN"/>
        </w:rPr>
        <w:t>2026</w:t>
      </w:r>
      <w:r>
        <w:rPr>
          <w:rFonts w:hint="eastAsia" w:ascii="宋体" w:hAnsi="宋体" w:eastAsia="仿宋_GB2312" w:cs="仿宋_GB2312"/>
          <w:b w:val="0"/>
          <w:bCs w:val="0"/>
          <w:sz w:val="32"/>
          <w:szCs w:val="22"/>
          <w:lang w:val="en-US" w:eastAsia="zh-CN" w:bidi="zh-CN"/>
        </w:rPr>
        <w:t>年预算数为</w:t>
      </w:r>
      <w:r>
        <w:rPr>
          <w:rFonts w:hint="eastAsia" w:ascii="宋体" w:hAnsi="宋体" w:cs="仿宋_GB2312"/>
          <w:b w:val="0"/>
          <w:bCs w:val="0"/>
          <w:sz w:val="32"/>
          <w:szCs w:val="22"/>
          <w:lang w:val="en-US" w:eastAsia="zh-CN" w:bidi="zh-CN"/>
        </w:rPr>
        <w:t>1</w:t>
      </w:r>
      <w:r>
        <w:rPr>
          <w:rFonts w:hint="eastAsia" w:ascii="宋体" w:hAnsi="宋体" w:eastAsia="仿宋_GB2312" w:cs="仿宋_GB2312"/>
          <w:b w:val="0"/>
          <w:bCs w:val="0"/>
          <w:sz w:val="32"/>
          <w:szCs w:val="22"/>
          <w:lang w:val="en-US" w:eastAsia="zh-CN" w:bidi="zh-CN"/>
        </w:rPr>
        <w:t>万元，主要用于：</w:t>
      </w:r>
      <w:r>
        <w:rPr>
          <w:rFonts w:hint="eastAsia"/>
        </w:rPr>
        <w:t>机关单位 </w:t>
      </w:r>
    </w:p>
    <w:p>
      <w:pPr>
        <w:pStyle w:val="21"/>
        <w:numPr>
          <w:ilvl w:val="0"/>
          <w:numId w:val="0"/>
        </w:numPr>
        <w:spacing w:line="360" w:lineRule="auto"/>
        <w:ind w:right="0" w:rightChars="0" w:firstLine="640" w:firstLineChars="200"/>
        <w:rPr>
          <w:rFonts w:hint="eastAsia"/>
          <w:highlight w:val="none"/>
          <w:lang w:val="en-US" w:eastAsia="zh-CN"/>
        </w:rPr>
      </w:pPr>
      <w:r>
        <w:rPr>
          <w:rFonts w:hint="eastAsia"/>
        </w:rPr>
        <w:t>公务员医疗补助保险缴费支出。</w:t>
      </w:r>
    </w:p>
    <w:p>
      <w:pPr>
        <w:numPr>
          <w:ilvl w:val="0"/>
          <w:numId w:val="0"/>
        </w:numPr>
        <w:spacing w:line="360" w:lineRule="auto"/>
        <w:ind w:left="638" w:leftChars="290" w:right="0" w:rightChars="0" w:firstLine="640" w:firstLineChars="200"/>
        <w:rPr>
          <w:rFonts w:hint="eastAsia" w:ascii="宋体" w:hAnsi="宋体" w:eastAsia="仿宋_GB2312" w:cs="仿宋_GB2312"/>
          <w:b w:val="0"/>
          <w:bCs w:val="0"/>
          <w:sz w:val="32"/>
          <w:szCs w:val="22"/>
          <w:lang w:val="en-US" w:eastAsia="zh-CN" w:bidi="zh-CN"/>
        </w:rPr>
      </w:pPr>
      <w:r>
        <w:rPr>
          <w:rFonts w:hint="eastAsia" w:eastAsia="仿宋_GB2312" w:cs="仿宋_GB2312"/>
          <w:b w:val="0"/>
          <w:bCs w:val="0"/>
          <w:sz w:val="32"/>
          <w:szCs w:val="22"/>
          <w:lang w:val="en-US" w:eastAsia="zh-CN" w:bidi="zh-CN"/>
        </w:rPr>
        <w:t>8.</w:t>
      </w:r>
      <w:r>
        <w:rPr>
          <w:rFonts w:hint="eastAsia" w:ascii="宋体" w:hAnsi="宋体" w:eastAsia="仿宋_GB2312" w:cs="仿宋_GB2312"/>
          <w:b w:val="0"/>
          <w:bCs w:val="0"/>
          <w:sz w:val="32"/>
          <w:szCs w:val="22"/>
          <w:lang w:val="en-US" w:eastAsia="zh-CN" w:bidi="zh-CN"/>
        </w:rPr>
        <w:t>住房保障（类）住房改革支出（款）住房公积金（项）：</w:t>
      </w:r>
      <w:r>
        <w:rPr>
          <w:rFonts w:hint="eastAsia" w:eastAsia="仿宋_GB2312" w:cs="仿宋_GB2312"/>
          <w:b w:val="0"/>
          <w:bCs w:val="0"/>
          <w:sz w:val="32"/>
          <w:szCs w:val="22"/>
          <w:lang w:val="en-US" w:eastAsia="zh-CN" w:bidi="zh-CN"/>
        </w:rPr>
        <w:t>2026</w:t>
      </w:r>
      <w:r>
        <w:rPr>
          <w:rFonts w:hint="eastAsia" w:ascii="宋体" w:hAnsi="宋体" w:eastAsia="仿宋_GB2312" w:cs="仿宋_GB2312"/>
          <w:b w:val="0"/>
          <w:bCs w:val="0"/>
          <w:sz w:val="32"/>
          <w:szCs w:val="22"/>
          <w:lang w:val="en-US" w:eastAsia="zh-CN" w:bidi="zh-CN"/>
        </w:rPr>
        <w:t>年预算数为</w:t>
      </w:r>
      <w:r>
        <w:rPr>
          <w:rFonts w:hint="eastAsia" w:eastAsia="仿宋_GB2312" w:cs="仿宋_GB2312"/>
          <w:b w:val="0"/>
          <w:bCs w:val="0"/>
          <w:sz w:val="32"/>
          <w:szCs w:val="22"/>
          <w:lang w:val="en-US" w:eastAsia="zh-CN" w:bidi="zh-CN"/>
        </w:rPr>
        <w:t>14.07</w:t>
      </w:r>
      <w:r>
        <w:rPr>
          <w:rFonts w:hint="eastAsia" w:ascii="宋体" w:hAnsi="宋体" w:eastAsia="仿宋_GB2312" w:cs="仿宋_GB2312"/>
          <w:b w:val="0"/>
          <w:bCs w:val="0"/>
          <w:sz w:val="32"/>
          <w:szCs w:val="22"/>
          <w:lang w:val="en-US" w:eastAsia="zh-CN" w:bidi="zh-CN"/>
        </w:rPr>
        <w:t>万元，主要用于：部门按人力资源和社</w:t>
      </w:r>
    </w:p>
    <w:p>
      <w:pPr>
        <w:numPr>
          <w:ilvl w:val="0"/>
          <w:numId w:val="0"/>
        </w:numPr>
        <w:spacing w:line="360" w:lineRule="auto"/>
        <w:ind w:left="638" w:leftChars="290" w:right="0" w:rightChars="0" w:firstLine="0" w:firstLineChars="0"/>
        <w:rPr>
          <w:rFonts w:hint="eastAsia" w:ascii="宋体" w:hAnsi="宋体" w:eastAsia="仿宋_GB2312" w:cs="仿宋_GB2312"/>
          <w:b w:val="0"/>
          <w:bCs w:val="0"/>
          <w:sz w:val="32"/>
          <w:szCs w:val="22"/>
          <w:lang w:val="en-US" w:eastAsia="zh-CN" w:bidi="zh-CN"/>
        </w:rPr>
      </w:pPr>
      <w:r>
        <w:rPr>
          <w:rFonts w:hint="eastAsia" w:ascii="宋体" w:hAnsi="宋体" w:eastAsia="仿宋_GB2312" w:cs="仿宋_GB2312"/>
          <w:b w:val="0"/>
          <w:bCs w:val="0"/>
          <w:sz w:val="32"/>
          <w:szCs w:val="22"/>
          <w:lang w:val="en-US" w:eastAsia="zh-CN" w:bidi="zh-CN"/>
        </w:rPr>
        <w:t>会保障部、财政部规定的基本工资和津贴补贴以及规定比例</w:t>
      </w:r>
    </w:p>
    <w:p>
      <w:pPr>
        <w:numPr>
          <w:ilvl w:val="0"/>
          <w:numId w:val="0"/>
        </w:numPr>
        <w:spacing w:line="360" w:lineRule="auto"/>
        <w:ind w:left="638" w:leftChars="290" w:right="0" w:rightChars="0" w:firstLine="0" w:firstLineChars="0"/>
        <w:rPr>
          <w:rFonts w:hint="eastAsia" w:ascii="宋体" w:hAnsi="宋体" w:eastAsia="仿宋_GB2312" w:cs="仿宋_GB2312"/>
          <w:b w:val="0"/>
          <w:bCs w:val="0"/>
          <w:sz w:val="32"/>
          <w:szCs w:val="22"/>
          <w:lang w:val="en-US" w:eastAsia="zh-CN" w:bidi="zh-CN"/>
        </w:rPr>
      </w:pPr>
      <w:r>
        <w:rPr>
          <w:rFonts w:hint="eastAsia" w:ascii="宋体" w:hAnsi="宋体" w:eastAsia="仿宋_GB2312" w:cs="仿宋_GB2312"/>
          <w:b w:val="0"/>
          <w:bCs w:val="0"/>
          <w:sz w:val="32"/>
          <w:szCs w:val="22"/>
          <w:lang w:val="en-US" w:eastAsia="zh-CN" w:bidi="zh-CN"/>
        </w:rPr>
        <w:t>为职工缴纳的住房公积金支出。</w:t>
      </w:r>
    </w:p>
    <w:p>
      <w:pPr>
        <w:pStyle w:val="5"/>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6" w:name="_Toc14171"/>
      <w:r>
        <w:rPr>
          <w:rFonts w:hint="eastAsia" w:ascii="宋体" w:hAnsi="宋体" w:eastAsia="黑体"/>
          <w:color w:val="333333"/>
        </w:rPr>
        <w:t>四、一般公共预算基本支出情况说明</w:t>
      </w:r>
      <w:bookmarkEnd w:id="36"/>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五通桥区公共资源交易服务中心2026年一般公共预算基本支出175.67万元，其中：</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人员经费155.2万元，主要包括：基本工资、津贴补贴、奖金、伙食补助费、绩效工资、机关事业单位基本养老保险缴费、职业年金缴费、职工基本医疗保险缴费、其他社会保障缴费、住房公积金、其他工资福利支出、离休费、抚恤金、生活补助、其他对个人和家庭的补助支出。</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公用经费20.47万元，主要包括：主要包括：办公费、印刷费、水费、电费、邮电费、差旅费、维修（护）费、会议费、培训费、公务接待费、劳务费、工会经费、福利费、公务用车运行维护费、其他交通费、其他商品和服务支出。</w:t>
      </w:r>
    </w:p>
    <w:p>
      <w:pPr>
        <w:pStyle w:val="5"/>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7" w:name="_Toc580"/>
      <w:r>
        <w:rPr>
          <w:rFonts w:hint="eastAsia" w:ascii="宋体" w:hAnsi="宋体" w:eastAsia="黑体"/>
          <w:color w:val="333333"/>
        </w:rPr>
        <w:t>五、“三公”经费财政拨款预算安排情况说明</w:t>
      </w:r>
      <w:bookmarkEnd w:id="37"/>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五通桥区公共资源交易服务中心2026年“三公”经费财政拨款预算数0万元，其中：公务接待费0万元，公务用车购置0万元，公车运行维护费0万元。</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2026年未安排公务接待费。</w:t>
      </w:r>
    </w:p>
    <w:p>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8" w:name="_Toc7674"/>
      <w:r>
        <w:rPr>
          <w:rFonts w:ascii="宋体" w:hAnsi="宋体"/>
        </w:rPr>
        <w:t>（一）</w:t>
      </w:r>
      <w:r>
        <w:rPr>
          <w:rFonts w:hint="eastAsia" w:ascii="宋体" w:hAnsi="宋体"/>
          <w:lang w:val="en-US" w:eastAsia="zh-CN"/>
        </w:rPr>
        <w:t>公务接待费变化情况</w:t>
      </w:r>
      <w:bookmarkEnd w:id="38"/>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公务接待费较</w:t>
      </w:r>
      <w:r>
        <w:rPr>
          <w:rFonts w:hint="eastAsia" w:ascii="宋体" w:hAnsi="宋体"/>
          <w:sz w:val="32"/>
          <w:lang w:val="en-US" w:eastAsia="zh-CN"/>
        </w:rPr>
        <w:t>2025</w:t>
      </w:r>
      <w:r>
        <w:rPr>
          <w:rFonts w:hint="default" w:ascii="宋体" w:hAnsi="宋体"/>
          <w:sz w:val="32"/>
          <w:lang w:val="en-US" w:eastAsia="zh-CN"/>
        </w:rPr>
        <w:t>年预算</w:t>
      </w:r>
      <w:r>
        <w:rPr>
          <w:rFonts w:hint="eastAsia" w:ascii="宋体" w:hAnsi="宋体"/>
          <w:sz w:val="32"/>
          <w:lang w:val="en-US" w:eastAsia="zh-CN"/>
        </w:rPr>
        <w:t>0.10</w:t>
      </w:r>
      <w:r>
        <w:rPr>
          <w:rFonts w:hint="default" w:ascii="宋体" w:hAnsi="宋体"/>
          <w:sz w:val="32"/>
          <w:lang w:val="en-US" w:eastAsia="zh-CN"/>
        </w:rPr>
        <w:t>万元减少</w:t>
      </w:r>
      <w:r>
        <w:rPr>
          <w:rFonts w:hint="eastAsia" w:ascii="宋体" w:hAnsi="宋体"/>
          <w:sz w:val="32"/>
          <w:lang w:val="en-US" w:eastAsia="zh-CN"/>
        </w:rPr>
        <w:t>0.10</w:t>
      </w:r>
      <w:r>
        <w:rPr>
          <w:rFonts w:hint="default" w:ascii="宋体" w:hAnsi="宋体"/>
          <w:sz w:val="32"/>
          <w:lang w:val="en-US" w:eastAsia="zh-CN"/>
        </w:rPr>
        <w:t>万元。主要原因是厉行节约，压缩接待规模和接待费用。</w:t>
      </w:r>
    </w:p>
    <w:p>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9" w:name="_Toc17587"/>
      <w:r>
        <w:rPr>
          <w:rFonts w:ascii="宋体" w:hAnsi="宋体"/>
        </w:rPr>
        <w:t>（</w:t>
      </w:r>
      <w:r>
        <w:rPr>
          <w:rFonts w:hint="eastAsia" w:ascii="宋体" w:hAnsi="宋体"/>
          <w:lang w:val="en-US" w:eastAsia="zh-CN"/>
        </w:rPr>
        <w:t>二</w:t>
      </w:r>
      <w:r>
        <w:rPr>
          <w:rFonts w:ascii="宋体" w:hAnsi="宋体"/>
        </w:rPr>
        <w:t>）</w:t>
      </w:r>
      <w:r>
        <w:rPr>
          <w:rFonts w:hint="eastAsia" w:ascii="宋体" w:hAnsi="宋体"/>
          <w:lang w:val="en-US" w:eastAsia="zh-CN"/>
        </w:rPr>
        <w:t>公务用车购置及运行维护费变化情况</w:t>
      </w:r>
      <w:bookmarkEnd w:id="39"/>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公务用车购置及运行维护费较</w:t>
      </w:r>
      <w:r>
        <w:rPr>
          <w:rFonts w:hint="eastAsia" w:ascii="宋体" w:hAnsi="宋体"/>
          <w:sz w:val="32"/>
          <w:lang w:val="en-US" w:eastAsia="zh-CN"/>
        </w:rPr>
        <w:t>2024</w:t>
      </w:r>
      <w:r>
        <w:rPr>
          <w:rFonts w:hint="default" w:ascii="宋体" w:hAnsi="宋体"/>
          <w:sz w:val="32"/>
          <w:lang w:val="en-US" w:eastAsia="zh-CN"/>
        </w:rPr>
        <w:t>预算</w:t>
      </w:r>
      <w:r>
        <w:rPr>
          <w:rFonts w:hint="eastAsia" w:ascii="宋体" w:hAnsi="宋体"/>
          <w:sz w:val="32"/>
          <w:lang w:val="en-US" w:eastAsia="zh-CN"/>
        </w:rPr>
        <w:t>0</w:t>
      </w:r>
      <w:r>
        <w:rPr>
          <w:rFonts w:hint="default" w:ascii="宋体" w:hAnsi="宋体"/>
          <w:sz w:val="32"/>
          <w:lang w:val="en-US" w:eastAsia="zh-CN"/>
        </w:rPr>
        <w:t>万元预算持平。主要原因是厉行节约，规范公务出行，尽量乘坐公共交通工具。</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单位实有公务用车</w:t>
      </w:r>
      <w:r>
        <w:rPr>
          <w:rFonts w:hint="eastAsia" w:ascii="宋体" w:hAnsi="宋体"/>
          <w:sz w:val="32"/>
          <w:lang w:val="en-US" w:eastAsia="zh-CN"/>
        </w:rPr>
        <w:t>0</w:t>
      </w:r>
      <w:r>
        <w:rPr>
          <w:rFonts w:hint="default" w:ascii="宋体" w:hAnsi="宋体"/>
          <w:sz w:val="32"/>
          <w:lang w:val="en-US" w:eastAsia="zh-CN"/>
        </w:rPr>
        <w:t>辆，其中：轿车</w:t>
      </w:r>
      <w:r>
        <w:rPr>
          <w:rFonts w:hint="eastAsia" w:ascii="宋体" w:hAnsi="宋体"/>
          <w:sz w:val="32"/>
          <w:lang w:val="en-US" w:eastAsia="zh-CN"/>
        </w:rPr>
        <w:t>0</w:t>
      </w:r>
      <w:r>
        <w:rPr>
          <w:rFonts w:hint="default" w:ascii="宋体" w:hAnsi="宋体"/>
          <w:sz w:val="32"/>
          <w:lang w:val="en-US" w:eastAsia="zh-CN"/>
        </w:rPr>
        <w:t>辆，多功能乘用车</w:t>
      </w:r>
      <w:r>
        <w:rPr>
          <w:rFonts w:hint="eastAsia" w:ascii="宋体" w:hAnsi="宋体"/>
          <w:sz w:val="32"/>
          <w:lang w:val="en-US" w:eastAsia="zh-CN"/>
        </w:rPr>
        <w:t>0</w:t>
      </w:r>
      <w:r>
        <w:rPr>
          <w:rFonts w:hint="default" w:ascii="宋体" w:hAnsi="宋体"/>
          <w:sz w:val="32"/>
          <w:lang w:val="en-US" w:eastAsia="zh-CN"/>
        </w:rPr>
        <w:t>辆。</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w:t>
      </w:r>
      <w:r>
        <w:rPr>
          <w:rFonts w:hint="default" w:ascii="宋体" w:hAnsi="宋体"/>
          <w:sz w:val="32"/>
          <w:lang w:val="en-US" w:eastAsia="zh-CN"/>
        </w:rPr>
        <w:t>年安排公务用车购置费</w:t>
      </w:r>
      <w:r>
        <w:rPr>
          <w:rFonts w:hint="eastAsia" w:ascii="宋体" w:hAnsi="宋体"/>
          <w:sz w:val="32"/>
          <w:lang w:val="en-US" w:eastAsia="zh-CN"/>
        </w:rPr>
        <w:t>0</w:t>
      </w:r>
      <w:r>
        <w:rPr>
          <w:rFonts w:hint="default" w:ascii="宋体" w:hAnsi="宋体"/>
          <w:sz w:val="32"/>
          <w:lang w:val="en-US" w:eastAsia="zh-CN"/>
        </w:rPr>
        <w:t>万元，拟购置公务用车</w:t>
      </w:r>
      <w:r>
        <w:rPr>
          <w:rFonts w:hint="eastAsia" w:ascii="宋体" w:hAnsi="宋体"/>
          <w:sz w:val="32"/>
          <w:lang w:val="en-US" w:eastAsia="zh-CN"/>
        </w:rPr>
        <w:t>0</w:t>
      </w:r>
      <w:r>
        <w:rPr>
          <w:rFonts w:hint="default" w:ascii="宋体" w:hAnsi="宋体"/>
          <w:sz w:val="32"/>
          <w:lang w:val="en-US" w:eastAsia="zh-CN"/>
        </w:rPr>
        <w:t>辆，其中：轿车</w:t>
      </w:r>
      <w:r>
        <w:rPr>
          <w:rFonts w:hint="eastAsia" w:ascii="宋体" w:hAnsi="宋体"/>
          <w:sz w:val="32"/>
          <w:lang w:val="en-US" w:eastAsia="zh-CN"/>
        </w:rPr>
        <w:t>0</w:t>
      </w:r>
      <w:r>
        <w:rPr>
          <w:rFonts w:hint="default" w:ascii="宋体" w:hAnsi="宋体"/>
          <w:sz w:val="32"/>
          <w:lang w:val="en-US" w:eastAsia="zh-CN"/>
        </w:rPr>
        <w:t>辆，旅行车（含商务车）</w:t>
      </w:r>
      <w:r>
        <w:rPr>
          <w:rFonts w:hint="eastAsia" w:ascii="宋体" w:hAnsi="宋体"/>
          <w:sz w:val="32"/>
          <w:lang w:val="en-US" w:eastAsia="zh-CN"/>
        </w:rPr>
        <w:t>0</w:t>
      </w:r>
      <w:r>
        <w:rPr>
          <w:rFonts w:hint="default" w:ascii="宋体" w:hAnsi="宋体"/>
          <w:sz w:val="32"/>
          <w:lang w:val="en-US" w:eastAsia="zh-CN"/>
        </w:rPr>
        <w:t>辆，越野车</w:t>
      </w:r>
      <w:r>
        <w:rPr>
          <w:rFonts w:hint="eastAsia" w:ascii="宋体" w:hAnsi="宋体"/>
          <w:sz w:val="32"/>
          <w:lang w:val="en-US" w:eastAsia="zh-CN"/>
        </w:rPr>
        <w:t>0</w:t>
      </w:r>
      <w:r>
        <w:rPr>
          <w:rFonts w:hint="default" w:ascii="宋体" w:hAnsi="宋体"/>
          <w:sz w:val="32"/>
          <w:lang w:val="en-US" w:eastAsia="zh-CN"/>
        </w:rPr>
        <w:t>辆，大型客、货车</w:t>
      </w:r>
      <w:r>
        <w:rPr>
          <w:rFonts w:hint="eastAsia" w:ascii="宋体" w:hAnsi="宋体"/>
          <w:sz w:val="32"/>
          <w:lang w:val="en-US" w:eastAsia="zh-CN"/>
        </w:rPr>
        <w:t>0</w:t>
      </w:r>
      <w:r>
        <w:rPr>
          <w:rFonts w:hint="default" w:ascii="宋体" w:hAnsi="宋体"/>
          <w:sz w:val="32"/>
          <w:lang w:val="en-US" w:eastAsia="zh-CN"/>
        </w:rPr>
        <w:t>辆。</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w:t>
      </w:r>
      <w:r>
        <w:rPr>
          <w:rFonts w:hint="default" w:ascii="宋体" w:hAnsi="宋体"/>
          <w:sz w:val="32"/>
          <w:lang w:val="en-US" w:eastAsia="zh-CN"/>
        </w:rPr>
        <w:t>年安排公务用车运行维护费</w:t>
      </w:r>
      <w:r>
        <w:rPr>
          <w:rFonts w:hint="eastAsia" w:ascii="宋体" w:hAnsi="宋体"/>
          <w:sz w:val="32"/>
          <w:lang w:val="en-US" w:eastAsia="zh-CN"/>
        </w:rPr>
        <w:t>0</w:t>
      </w:r>
      <w:r>
        <w:rPr>
          <w:rFonts w:hint="default" w:ascii="宋体" w:hAnsi="宋体"/>
          <w:sz w:val="32"/>
          <w:lang w:val="en-US" w:eastAsia="zh-CN"/>
        </w:rPr>
        <w:t>万元</w:t>
      </w:r>
      <w:r>
        <w:rPr>
          <w:rFonts w:hint="eastAsia" w:ascii="宋体" w:hAnsi="宋体"/>
          <w:sz w:val="32"/>
          <w:lang w:val="en-US" w:eastAsia="zh-CN"/>
        </w:rPr>
        <w:t>。</w:t>
      </w:r>
    </w:p>
    <w:p>
      <w:pPr>
        <w:pStyle w:val="5"/>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0" w:name="_Toc21866"/>
      <w:r>
        <w:rPr>
          <w:rFonts w:hint="eastAsia" w:ascii="宋体" w:hAnsi="宋体" w:eastAsia="黑体"/>
          <w:color w:val="333333"/>
        </w:rPr>
        <w:t>六、政府性基金预算支出情况说明</w:t>
      </w:r>
      <w:bookmarkEnd w:id="40"/>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五通桥区公共资源交易服务中心2026</w:t>
      </w:r>
      <w:r>
        <w:rPr>
          <w:rFonts w:hint="default" w:ascii="宋体" w:hAnsi="宋体"/>
          <w:sz w:val="32"/>
          <w:lang w:val="en-US" w:eastAsia="zh-CN"/>
        </w:rPr>
        <w:t>年政府性基金预算拨款安排支出</w:t>
      </w:r>
      <w:r>
        <w:rPr>
          <w:rFonts w:hint="eastAsia" w:ascii="宋体" w:hAnsi="宋体"/>
          <w:sz w:val="32"/>
          <w:lang w:val="en-US" w:eastAsia="zh-CN"/>
        </w:rPr>
        <w:t>0万元，较上年预算数0持平。</w:t>
      </w:r>
    </w:p>
    <w:p>
      <w:pPr>
        <w:pStyle w:val="5"/>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1" w:name="_Toc32078"/>
      <w:r>
        <w:rPr>
          <w:rFonts w:hint="eastAsia" w:ascii="宋体" w:hAnsi="宋体" w:eastAsia="黑体"/>
          <w:color w:val="333333"/>
          <w:lang w:val="en-US" w:eastAsia="zh-CN"/>
        </w:rPr>
        <w:t>七、</w:t>
      </w:r>
      <w:r>
        <w:rPr>
          <w:rFonts w:hint="eastAsia" w:ascii="宋体" w:hAnsi="宋体" w:eastAsia="黑体"/>
          <w:color w:val="333333"/>
        </w:rPr>
        <w:t>国有资本经营预算情况说明</w:t>
      </w:r>
      <w:bookmarkEnd w:id="41"/>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五通桥区公共资源交易服务中心2026年国有资本经营预算拨款安排支出0万元,较上年预算数0持平。</w:t>
      </w:r>
    </w:p>
    <w:p>
      <w:pPr>
        <w:pStyle w:val="5"/>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lang w:val="en-US" w:eastAsia="zh-CN"/>
        </w:rPr>
      </w:pPr>
      <w:bookmarkStart w:id="42" w:name="_Toc32121"/>
      <w:r>
        <w:rPr>
          <w:rFonts w:hint="eastAsia" w:ascii="宋体" w:hAnsi="宋体" w:eastAsia="黑体"/>
          <w:color w:val="333333"/>
          <w:lang w:val="en-US" w:eastAsia="zh-CN"/>
        </w:rPr>
        <w:t>八、其他重要事项的情况说明</w:t>
      </w:r>
      <w:bookmarkEnd w:id="42"/>
    </w:p>
    <w:p>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default" w:ascii="宋体" w:hAnsi="宋体"/>
          <w:lang w:val="en-US" w:eastAsia="zh-CN"/>
        </w:rPr>
      </w:pPr>
      <w:bookmarkStart w:id="43" w:name="_Toc17318"/>
      <w:r>
        <w:rPr>
          <w:rFonts w:ascii="宋体" w:hAnsi="宋体"/>
        </w:rPr>
        <w:t>（一）机关运行经费情况</w:t>
      </w:r>
      <w:bookmarkEnd w:id="43"/>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五通桥区公共资源交易服务中心下属0家行政单位,0家参公管理事业单位以及1家事业单位的机关运行经费财政拨款预算为20.47万元，比2025年预算18.14万元增加2.33万元，增长12.84%。主要原因是伙食补助费、差旅费、水电费、工会经费、其他商品和服务支出等增加所致。</w:t>
      </w:r>
    </w:p>
    <w:p>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4" w:name="_Toc21124"/>
      <w:r>
        <w:rPr>
          <w:rFonts w:ascii="宋体" w:hAnsi="宋体"/>
        </w:rPr>
        <w:t>（二）政府采购情况</w:t>
      </w:r>
      <w:bookmarkEnd w:id="44"/>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2026年，五通桥区公共资源交易服务中心政府采购项目0万元。其中，政府采购货物预算0万元；政府采购工程预算0万元；政府采购服务预算0万元。</w:t>
      </w:r>
    </w:p>
    <w:p>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5" w:name="_Toc8558"/>
      <w:r>
        <w:rPr>
          <w:rFonts w:ascii="宋体" w:hAnsi="宋体"/>
        </w:rPr>
        <w:t>（三）国有资产占有使用情况</w:t>
      </w:r>
      <w:bookmarkEnd w:id="45"/>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截至2026年底，五通桥区公共资源交易服务中心所属各预算单位共有车辆0辆。单位价值100万元以上大型设备0套。</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2026年部门预算未安排购置车辆及单位价值100万元以上大型设备。</w:t>
      </w:r>
    </w:p>
    <w:p>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6" w:name="_Toc8980"/>
      <w:r>
        <w:rPr>
          <w:rFonts w:hint="eastAsia" w:ascii="宋体" w:hAnsi="宋体"/>
          <w:lang w:eastAsia="zh-CN"/>
        </w:rPr>
        <w:t>（</w:t>
      </w:r>
      <w:r>
        <w:rPr>
          <w:rFonts w:hint="eastAsia" w:ascii="宋体" w:hAnsi="宋体"/>
          <w:lang w:val="en-US" w:eastAsia="zh-CN"/>
        </w:rPr>
        <w:t>四</w:t>
      </w:r>
      <w:r>
        <w:rPr>
          <w:rFonts w:hint="eastAsia" w:ascii="宋体" w:hAnsi="宋体"/>
          <w:lang w:eastAsia="zh-CN"/>
        </w:rPr>
        <w:t>）</w:t>
      </w:r>
      <w:r>
        <w:rPr>
          <w:rFonts w:ascii="宋体" w:hAnsi="宋体"/>
        </w:rPr>
        <w:t>预算绩效情况</w:t>
      </w:r>
      <w:bookmarkEnd w:id="46"/>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ascii="宋体" w:hAnsi="宋体"/>
          <w:spacing w:val="6"/>
        </w:rPr>
      </w:pPr>
      <w:r>
        <w:rPr>
          <w:rFonts w:hint="eastAsia" w:ascii="宋体" w:hAnsi="宋体"/>
          <w:sz w:val="32"/>
          <w:lang w:val="en-US" w:eastAsia="zh-CN"/>
        </w:rPr>
        <w:t>2026年五通桥区公共资源交易服务中心开展绩效目标管理的项目16个，涉及预算208.67万元。其中：人员类项目9个，涉及预算155.20万元；运转类项目3个，涉及预算20.47万元；特定目标类项目 4个，涉及预算33万元。</w:t>
      </w:r>
    </w:p>
    <w:p>
      <w:pPr>
        <w:pStyle w:val="5"/>
        <w:spacing w:before="0"/>
        <w:ind w:right="0"/>
        <w:jc w:val="both"/>
        <w:rPr>
          <w:rFonts w:ascii="宋体" w:hAnsi="宋体"/>
          <w:spacing w:val="6"/>
        </w:rPr>
        <w:sectPr>
          <w:headerReference r:id="rId9" w:type="default"/>
          <w:footerReference r:id="rId10" w:type="default"/>
          <w:pgSz w:w="11910" w:h="16840"/>
          <w:pgMar w:top="1587" w:right="964" w:bottom="1701" w:left="1134" w:header="737" w:footer="737" w:gutter="0"/>
          <w:pgNumType w:fmt="decimal"/>
          <w:cols w:space="0" w:num="1"/>
          <w:rtlGutter w:val="0"/>
          <w:docGrid w:linePitch="0" w:charSpace="0"/>
        </w:sectPr>
      </w:pPr>
    </w:p>
    <w:p>
      <w:pPr>
        <w:rPr>
          <w:rFonts w:ascii="宋体" w:hAnsi="宋体"/>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rPr>
          <w:rFonts w:ascii="宋体" w:hAnsi="宋体"/>
          <w:sz w:val="20"/>
        </w:rPr>
      </w:pPr>
    </w:p>
    <w:p>
      <w:pPr>
        <w:pStyle w:val="5"/>
        <w:jc w:val="center"/>
        <w:outlineLvl w:val="0"/>
        <w:rPr>
          <w:rFonts w:hint="eastAsia" w:ascii="宋体" w:hAnsi="宋体" w:eastAsia="方正小标宋简体" w:cs="方正小标宋简体"/>
          <w:sz w:val="52"/>
          <w:szCs w:val="52"/>
          <w:lang w:val="en-US" w:eastAsia="zh-CN"/>
        </w:rPr>
      </w:pPr>
      <w:bookmarkStart w:id="47" w:name="_Toc28705"/>
      <w:r>
        <w:rPr>
          <w:rFonts w:hint="eastAsia" w:ascii="宋体" w:hAnsi="宋体" w:eastAsia="方正小标宋简体" w:cs="方正小标宋简体"/>
          <w:sz w:val="52"/>
          <w:szCs w:val="52"/>
          <w:lang w:val="en-US" w:eastAsia="zh-CN"/>
        </w:rPr>
        <w:t>第四部分  名词解释</w:t>
      </w:r>
      <w:bookmarkEnd w:id="47"/>
    </w:p>
    <w:p>
      <w:pPr>
        <w:spacing w:after="0"/>
        <w:rPr>
          <w:rFonts w:ascii="宋体" w:hAnsi="宋体"/>
          <w:sz w:val="20"/>
        </w:rPr>
        <w:sectPr>
          <w:headerReference r:id="rId11" w:type="default"/>
          <w:footerReference r:id="rId12" w:type="default"/>
          <w:pgSz w:w="11910" w:h="16840"/>
          <w:pgMar w:top="1587" w:right="964" w:bottom="1701" w:left="1134" w:header="737" w:footer="737" w:gutter="0"/>
          <w:pgNumType w:fmt="decimal"/>
          <w:cols w:space="0" w:num="1"/>
          <w:rtlGutter w:val="0"/>
          <w:docGrid w:linePitch="0" w:charSpace="0"/>
        </w:sectPr>
      </w:pP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1.财政拨款收支情况：是指一般公共预算、政府性基金预算、国有资本经营预算拨款收支情况。</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2.一般公共预算拨款收入：指区级财政当年拨付的资金。</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3.事业收入：指事业单位开展专业业务活动及辅助活动所取得的收入。</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4.事业单位经营收入：指事业单位在专业业务活动及其辅助活动之外开展非独立核算经营活动取得的收入。</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5.其他收入：指除上述“一般公共预算拨款收入”、“事业收入”、“事业单位经营收入”等以外的收入。主要是利息收入、国有资产出租收入等。</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6.用事业基金弥补收支差额：指事业单位在当年的收入不足以安排当年支出的情况下，使用以前年度积累的事业基金（事业单位当年收支相抵后按国家规定提取、用于弥补以后年度收支差额的基金）弥补本年度收支缺口的资金。</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7.上年结转：指以前年度尚未完成，结转到本年仍按原规定用途继续使用的资金。</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8.社会保障和就业（类）行政事业单位离退休（款）事业单位离退休（项）：指离退休人员的支出。</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9.社会保障和就业（类）行政事业单位离退休（款）未归口管理的行政单位离退休（项）：指离退休人员的支出。</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10.社会保障和就业（类）行政事业单位离退休（款）机关事业单位基本养老保险缴费支出（项）：指部门实施养老保险制度由单位缴纳的养老保险费的支出。</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11.社会保障和就业（类）行政事业单位离退休（款）机关事业单位职业年金缴费支出（项）：指部门实施养老保险制度由单位缴纳的职业年金的支出。</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12.社会保障和就业（类）其他社会保障和就业（款）其他社会保障和就业支出（项）：指除上述项目外，其他用于行政事业单位离退休方面的支出。</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13.卫生健康（类）行政事业单位医疗（款）行政单位医疗（项）：指行政单位及参公管理事业单位用于缴纳单位基本医疗保险支出。</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14.卫生健康（类）行政事业单位医疗（款）事业单位医疗（项）：指事业单位用于缴纳单位基本医疗保险支出。</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15.卫生健康（类）行政事业单位医疗（款）公务员医疗补助（项）：指行政单位及参公管理事业单位用于集中缴纳公务员医疗补助支出。</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16.住房保障（类）住房改革支出（款）住房公积金（项）：指由单位及其在职职工按规定缴存的住房公积金支出。</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17.基本支出：指为保证机构正常运转，完成日常工作任务而发生的人员支出和公用支出。</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18.项目支出：指在基本支出之外为完成特定行政任务和事业发展目标所发生的支出。</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19.纳入预决算管理的“三公”经费，是指部门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360" w:lineRule="auto"/>
        <w:ind w:left="638" w:leftChars="290" w:firstLine="640" w:firstLineChars="200"/>
        <w:rPr>
          <w:rFonts w:hint="eastAsia" w:ascii="宋体" w:hAnsi="宋体" w:eastAsia="仿宋_GB2312" w:cs="仿宋_GB2312"/>
          <w:b w:val="0"/>
          <w:bCs w:val="0"/>
          <w:sz w:val="32"/>
          <w:szCs w:val="22"/>
          <w:lang w:val="en-US" w:eastAsia="zh-CN" w:bidi="zh-CN"/>
        </w:rPr>
      </w:pPr>
      <w:r>
        <w:rPr>
          <w:rFonts w:hint="eastAsia" w:ascii="宋体" w:hAnsi="宋体" w:eastAsia="仿宋_GB2312" w:cs="仿宋_GB2312"/>
          <w:b w:val="0"/>
          <w:bCs w:val="0"/>
          <w:sz w:val="32"/>
          <w:szCs w:val="22"/>
          <w:lang w:val="en-US" w:eastAsia="zh-CN" w:bidi="zh-CN"/>
        </w:rPr>
        <w:t>20．一般公共服务（类）政府办公厅（室）及相关机构事</w:t>
      </w:r>
    </w:p>
    <w:p>
      <w:pPr>
        <w:spacing w:line="360" w:lineRule="auto"/>
        <w:ind w:left="638" w:leftChars="290" w:firstLine="0" w:firstLineChars="0"/>
        <w:rPr>
          <w:rFonts w:hint="eastAsia" w:ascii="宋体" w:hAnsi="宋体" w:eastAsia="仿宋_GB2312" w:cs="仿宋_GB2312"/>
          <w:b w:val="0"/>
          <w:bCs w:val="0"/>
          <w:sz w:val="32"/>
          <w:szCs w:val="22"/>
          <w:lang w:val="en-US" w:eastAsia="zh-CN" w:bidi="zh-CN"/>
        </w:rPr>
      </w:pPr>
      <w:r>
        <w:rPr>
          <w:rFonts w:hint="eastAsia" w:ascii="宋体" w:hAnsi="宋体" w:eastAsia="仿宋_GB2312" w:cs="仿宋_GB2312"/>
          <w:b w:val="0"/>
          <w:bCs w:val="0"/>
          <w:sz w:val="32"/>
          <w:szCs w:val="22"/>
          <w:lang w:val="en-US" w:eastAsia="zh-CN" w:bidi="zh-CN"/>
        </w:rPr>
        <w:t>务（款）事业运行（项）：指事业单位正常运转的人员基本支出，包括基本工资、津贴补贴等人员经费。</w:t>
      </w:r>
    </w:p>
    <w:p>
      <w:pPr>
        <w:numPr>
          <w:ilvl w:val="0"/>
          <w:numId w:val="0"/>
        </w:numPr>
        <w:spacing w:line="360" w:lineRule="auto"/>
        <w:ind w:right="0" w:rightChars="0" w:firstLine="960" w:firstLineChars="300"/>
        <w:rPr>
          <w:rFonts w:hint="eastAsia" w:ascii="宋体" w:hAnsi="宋体" w:eastAsia="仿宋_GB2312" w:cs="仿宋_GB2312"/>
          <w:b w:val="0"/>
          <w:bCs w:val="0"/>
          <w:sz w:val="32"/>
          <w:szCs w:val="22"/>
          <w:lang w:val="en-US" w:eastAsia="zh-CN" w:bidi="zh-CN"/>
        </w:rPr>
      </w:pPr>
      <w:r>
        <w:rPr>
          <w:rFonts w:hint="eastAsia" w:eastAsia="仿宋_GB2312" w:cs="仿宋_GB2312"/>
          <w:b w:val="0"/>
          <w:bCs w:val="0"/>
          <w:sz w:val="32"/>
          <w:szCs w:val="22"/>
          <w:lang w:val="en-US" w:eastAsia="zh-CN" w:bidi="zh-CN"/>
        </w:rPr>
        <w:t>21.</w:t>
      </w:r>
      <w:r>
        <w:rPr>
          <w:rFonts w:hint="eastAsia" w:ascii="宋体" w:hAnsi="宋体" w:eastAsia="仿宋_GB2312" w:cs="仿宋_GB2312"/>
          <w:b w:val="0"/>
          <w:bCs w:val="0"/>
          <w:sz w:val="32"/>
          <w:szCs w:val="22"/>
          <w:lang w:val="en-US" w:eastAsia="zh-CN" w:bidi="zh-CN"/>
        </w:rPr>
        <w:t>一般公共服务（类）政府办公厅（室）及相关机构事务</w:t>
      </w:r>
    </w:p>
    <w:p>
      <w:pPr>
        <w:numPr>
          <w:ilvl w:val="0"/>
          <w:numId w:val="0"/>
        </w:numPr>
        <w:spacing w:line="360" w:lineRule="auto"/>
        <w:ind w:left="859" w:leftChars="245" w:right="0" w:rightChars="0" w:hanging="320" w:hangingChars="100"/>
        <w:rPr>
          <w:rFonts w:hint="eastAsia" w:ascii="宋体" w:hAnsi="宋体" w:eastAsia="仿宋_GB2312" w:cs="仿宋_GB2312"/>
          <w:b w:val="0"/>
          <w:bCs w:val="0"/>
          <w:sz w:val="32"/>
          <w:szCs w:val="22"/>
          <w:lang w:val="en-US" w:eastAsia="zh-CN" w:bidi="zh-CN"/>
        </w:rPr>
      </w:pPr>
      <w:r>
        <w:rPr>
          <w:rFonts w:hint="eastAsia" w:ascii="宋体" w:hAnsi="宋体" w:eastAsia="仿宋_GB2312" w:cs="仿宋_GB2312"/>
          <w:b w:val="0"/>
          <w:bCs w:val="0"/>
          <w:sz w:val="32"/>
          <w:szCs w:val="22"/>
          <w:lang w:val="en-US" w:eastAsia="zh-CN" w:bidi="zh-CN"/>
        </w:rPr>
        <w:t>（款）（款）其他政府办公厅（室）及相关机构事务支出（项）：指事业单位开展专家评审、政府采购资料印刷、保管、采购评审、云平台运维费等未单独设置项级科目的专门性财政管理工作的项目支出</w:t>
      </w:r>
      <w:r>
        <w:rPr>
          <w:rFonts w:hint="eastAsia" w:eastAsia="仿宋_GB2312" w:cs="仿宋_GB2312"/>
          <w:b w:val="0"/>
          <w:bCs w:val="0"/>
          <w:sz w:val="32"/>
          <w:szCs w:val="22"/>
          <w:lang w:val="en-US" w:eastAsia="zh-CN" w:bidi="zh-CN"/>
        </w:rPr>
        <w:t>。</w:t>
      </w: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p>
    <w:p>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p>
    <w:sectPr>
      <w:headerReference r:id="rId13" w:type="default"/>
      <w:footerReference r:id="rId14" w:type="default"/>
      <w:pgSz w:w="11910" w:h="16840"/>
      <w:pgMar w:top="1587" w:right="964" w:bottom="1701" w:left="1134" w:header="737" w:footer="737"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2FD5BE9-172F-425D-83A5-A7342BB406D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embedRegular r:id="rId2" w:fontKey="{76379F38-1430-4141-88B2-81E3DC037AE4}"/>
  </w:font>
  <w:font w:name="楷体">
    <w:panose1 w:val="02010609060101010101"/>
    <w:charset w:val="86"/>
    <w:family w:val="modern"/>
    <w:pitch w:val="default"/>
    <w:sig w:usb0="800002BF" w:usb1="38CF7CFA" w:usb2="00000016" w:usb3="00000000" w:csb0="00040001" w:csb1="00000000"/>
    <w:embedRegular r:id="rId3" w:fontKey="{37F3597F-6D49-4353-A252-F58C9F0E22DC}"/>
  </w:font>
  <w:font w:name="仿宋_GB2312">
    <w:panose1 w:val="02010609030101010101"/>
    <w:charset w:val="86"/>
    <w:family w:val="modern"/>
    <w:pitch w:val="default"/>
    <w:sig w:usb0="00000001" w:usb1="080E0000" w:usb2="00000000" w:usb3="00000000" w:csb0="00040000" w:csb1="00000000"/>
    <w:embedRegular r:id="rId4" w:fontKey="{D80311C3-6DB2-48FF-87AF-DD99A7DE47F7}"/>
  </w:font>
  <w:font w:name="方正小标宋简体">
    <w:altName w:val="仿宋_GB2312"/>
    <w:panose1 w:val="02010601030101010101"/>
    <w:charset w:val="86"/>
    <w:family w:val="script"/>
    <w:pitch w:val="default"/>
    <w:sig w:usb0="00000000" w:usb1="00000000" w:usb2="00000000" w:usb3="00000000" w:csb0="00040000" w:csb1="00000000"/>
    <w:embedRegular r:id="rId5" w:fontKey="{9146C2F7-F0BE-4BD3-B9AE-EEEA323EA28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240"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8"/>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240" w:lineRule="auto"/>
      <w:rPr>
        <w:sz w:val="2"/>
      </w:rPr>
    </w:pPr>
    <w:r>
      <w:rPr>
        <w:sz w:val="2"/>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8"/>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rPr>
        <w:sz w:val="3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t xml:space="preserve">— </w:t>
                          </w:r>
                          <w:r>
                            <w:fldChar w:fldCharType="begin"/>
                          </w:r>
                          <w:r>
                            <w:instrText xml:space="preserve"> PAGE  \* MERGEFORMAT </w:instrText>
                          </w:r>
                          <w:r>
                            <w:fldChar w:fldCharType="separate"/>
                          </w:r>
                          <w:r>
                            <w:t>- 7 -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8"/>
                    </w:pPr>
                    <w:r>
                      <w:t xml:space="preserve">— </w:t>
                    </w:r>
                    <w:r>
                      <w:fldChar w:fldCharType="begin"/>
                    </w:r>
                    <w:r>
                      <w:instrText xml:space="preserve"> PAGE  \* MERGEFORMAT </w:instrText>
                    </w:r>
                    <w:r>
                      <w:fldChar w:fldCharType="separate"/>
                    </w:r>
                    <w:r>
                      <w:t>- 7 -</w:t>
                    </w:r>
                    <w:r>
                      <w:fldChar w:fldCharType="end"/>
                    </w:r>
                    <w:r>
                      <w:t xml:space="preserve"> —</w:t>
                    </w:r>
                  </w:p>
                </w:txbxContent>
              </v:textbox>
            </v:shape>
          </w:pict>
        </mc:Fallback>
      </mc:AlternateContent>
    </w:r>
    <w:r>
      <w:drawing>
        <wp:anchor distT="0" distB="0" distL="0" distR="0" simplePos="0" relativeHeight="251659264"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3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
      </w:rPr>
    </w:pPr>
    <w:r>
      <w:rPr>
        <w:sz w:val="2"/>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t xml:space="preserve">— </w:t>
                          </w:r>
                          <w:r>
                            <w:fldChar w:fldCharType="begin"/>
                          </w:r>
                          <w:r>
                            <w:instrText xml:space="preserve"> PAGE  \* MERGEFORMAT </w:instrText>
                          </w:r>
                          <w:r>
                            <w:fldChar w:fldCharType="separate"/>
                          </w:r>
                          <w:r>
                            <w:t>- 12 -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8"/>
                    </w:pPr>
                    <w:r>
                      <w:t xml:space="preserve">— </w:t>
                    </w:r>
                    <w:r>
                      <w:fldChar w:fldCharType="begin"/>
                    </w:r>
                    <w:r>
                      <w:instrText xml:space="preserve"> PAGE  \* MERGEFORMAT </w:instrText>
                    </w:r>
                    <w:r>
                      <w:fldChar w:fldCharType="separate"/>
                    </w:r>
                    <w:r>
                      <w:t>- 12 -</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rPr>
        <w:sz w:val="32"/>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t xml:space="preserve">— </w:t>
                          </w:r>
                          <w:r>
                            <w:fldChar w:fldCharType="begin"/>
                          </w:r>
                          <w:r>
                            <w:instrText xml:space="preserve"> PAGE  \* MERGEFORMAT </w:instrText>
                          </w:r>
                          <w:r>
                            <w:fldChar w:fldCharType="separate"/>
                          </w:r>
                          <w:r>
                            <w:t>- 13 -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pPr>
                    <w:r>
                      <w:t xml:space="preserve">— </w:t>
                    </w:r>
                    <w:r>
                      <w:fldChar w:fldCharType="begin"/>
                    </w:r>
                    <w:r>
                      <w:instrText xml:space="preserve"> PAGE  \* MERGEFORMAT </w:instrText>
                    </w:r>
                    <w:r>
                      <w:fldChar w:fldCharType="separate"/>
                    </w:r>
                    <w:r>
                      <w:t>- 13 -</w:t>
                    </w:r>
                    <w:r>
                      <w:fldChar w:fldCharType="end"/>
                    </w:r>
                    <w:r>
                      <w:t xml:space="preserve"> —</w:t>
                    </w:r>
                  </w:p>
                </w:txbxContent>
              </v:textbox>
            </v:shape>
          </w:pict>
        </mc:Fallback>
      </mc:AlternateContent>
    </w:r>
    <w:r>
      <w:drawing>
        <wp:anchor distT="0" distB="0" distL="0" distR="0" simplePos="0" relativeHeight="251660288"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6"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lear" w:pos="4153"/>
      </w:tabs>
      <w:spacing w:after="0" w:afterLines="201" w:afterAutospacing="0"/>
      <w:ind w:firstLine="404"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240"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1FE808"/>
    <w:multiLevelType w:val="singleLevel"/>
    <w:tmpl w:val="F21FE808"/>
    <w:lvl w:ilvl="0" w:tentative="0">
      <w:start w:val="3"/>
      <w:numFmt w:val="decimal"/>
      <w:suff w:val="nothing"/>
      <w:lvlText w:val="%1．"/>
      <w:lvlJc w:val="left"/>
    </w:lvl>
  </w:abstractNum>
  <w:abstractNum w:abstractNumId="1">
    <w:nsid w:val="3C57E4DA"/>
    <w:multiLevelType w:val="singleLevel"/>
    <w:tmpl w:val="3C57E4DA"/>
    <w:lvl w:ilvl="0" w:tentative="0">
      <w:start w:val="1"/>
      <w:numFmt w:val="chineseCounting"/>
      <w:suff w:val="space"/>
      <w:lvlText w:val="第%1部分"/>
      <w:lvlJc w:val="left"/>
      <w:rPr>
        <w:rFonts w:hint="eastAsia"/>
      </w:rPr>
    </w:lvl>
  </w:abstractNum>
  <w:abstractNum w:abstractNumId="2">
    <w:nsid w:val="501035D5"/>
    <w:multiLevelType w:val="singleLevel"/>
    <w:tmpl w:val="501035D5"/>
    <w:lvl w:ilvl="0" w:tentative="0">
      <w:start w:val="2"/>
      <w:numFmt w:val="chineseCounting"/>
      <w:suff w:val="space"/>
      <w:lvlText w:val="第%1部分"/>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TrueTypeFonts/>
  <w:saveSubsetFonts/>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VkY2FlMGQyNDEzM2Q3ODNlYmRhZTM0YmMzNGFlY2MifQ=="/>
    <w:docVar w:name="KSO_WPS_MARK_KEY" w:val="48d2c7c5-5ca7-4a62-94c0-78ba1c7e0ebc"/>
  </w:docVars>
  <w:rsids>
    <w:rsidRoot w:val="00000000"/>
    <w:rsid w:val="01192926"/>
    <w:rsid w:val="02D96F3B"/>
    <w:rsid w:val="02ED1707"/>
    <w:rsid w:val="02F925FF"/>
    <w:rsid w:val="08F93370"/>
    <w:rsid w:val="0F62656D"/>
    <w:rsid w:val="13CB5FFB"/>
    <w:rsid w:val="18D94D16"/>
    <w:rsid w:val="1C4565B4"/>
    <w:rsid w:val="1E9115A9"/>
    <w:rsid w:val="20D9567F"/>
    <w:rsid w:val="21211D8E"/>
    <w:rsid w:val="240622C9"/>
    <w:rsid w:val="247F2477"/>
    <w:rsid w:val="2BD66371"/>
    <w:rsid w:val="3170631D"/>
    <w:rsid w:val="411A5328"/>
    <w:rsid w:val="4ACB58F7"/>
    <w:rsid w:val="4C2D0E37"/>
    <w:rsid w:val="4D3C563B"/>
    <w:rsid w:val="53293118"/>
    <w:rsid w:val="54BB49E6"/>
    <w:rsid w:val="54C30EEA"/>
    <w:rsid w:val="5543046B"/>
    <w:rsid w:val="561A7395"/>
    <w:rsid w:val="56D12230"/>
    <w:rsid w:val="58E308EA"/>
    <w:rsid w:val="58EE6347"/>
    <w:rsid w:val="595E3E2E"/>
    <w:rsid w:val="5A1F61F2"/>
    <w:rsid w:val="5AE90F4A"/>
    <w:rsid w:val="5B65451D"/>
    <w:rsid w:val="614B68C0"/>
    <w:rsid w:val="67F70CF1"/>
    <w:rsid w:val="6B387EDE"/>
    <w:rsid w:val="7209340F"/>
    <w:rsid w:val="73D96A78"/>
    <w:rsid w:val="76A30804"/>
    <w:rsid w:val="7C6130B2"/>
    <w:rsid w:val="7CAF7B30"/>
    <w:rsid w:val="7DB3541B"/>
    <w:rsid w:val="7EE32BB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3">
    <w:name w:val="heading 1"/>
    <w:basedOn w:val="1"/>
    <w:next w:val="1"/>
    <w:qFormat/>
    <w:uiPriority w:val="1"/>
    <w:pPr>
      <w:spacing w:before="79"/>
      <w:ind w:left="2747"/>
      <w:outlineLvl w:val="1"/>
    </w:pPr>
    <w:rPr>
      <w:rFonts w:ascii="Times New Roman" w:hAnsi="Times New Roman" w:eastAsia="Times New Roman" w:cs="Times New Roman"/>
      <w:sz w:val="52"/>
      <w:szCs w:val="52"/>
      <w:lang w:val="zh-CN" w:eastAsia="zh-CN" w:bidi="zh-CN"/>
    </w:rPr>
  </w:style>
  <w:style w:type="paragraph" w:styleId="4">
    <w:name w:val="heading 2"/>
    <w:basedOn w:val="1"/>
    <w:next w:val="1"/>
    <w:qFormat/>
    <w:uiPriority w:val="1"/>
    <w:pPr>
      <w:ind w:left="923"/>
      <w:outlineLvl w:val="2"/>
    </w:pPr>
    <w:rPr>
      <w:rFonts w:ascii="楷体" w:hAnsi="楷体" w:eastAsia="楷体" w:cs="楷体"/>
      <w:b/>
      <w:bCs/>
      <w:sz w:val="32"/>
      <w:szCs w:val="32"/>
      <w:lang w:val="zh-CN" w:eastAsia="zh-CN" w:bidi="zh-CN"/>
    </w:rPr>
  </w:style>
  <w:style w:type="character" w:default="1" w:styleId="14">
    <w:name w:val="Default Paragraph Font"/>
    <w:semiHidden/>
    <w:unhideWhenUsed/>
    <w:qFormat/>
    <w:uiPriority w:val="1"/>
  </w:style>
  <w:style w:type="table" w:default="1" w:styleId="13">
    <w:name w:val="Normal Table"/>
    <w:semiHidden/>
    <w:qFormat/>
    <w:uiPriority w:val="0"/>
    <w:tblPr>
      <w:tblCellMar>
        <w:top w:w="0" w:type="dxa"/>
        <w:left w:w="108" w:type="dxa"/>
        <w:bottom w:w="0" w:type="dxa"/>
        <w:right w:w="108" w:type="dxa"/>
      </w:tblCellMar>
    </w:tblPr>
  </w:style>
  <w:style w:type="paragraph" w:styleId="2">
    <w:name w:val="Salutation"/>
    <w:basedOn w:val="1"/>
    <w:next w:val="1"/>
    <w:qFormat/>
    <w:uiPriority w:val="0"/>
  </w:style>
  <w:style w:type="paragraph" w:styleId="5">
    <w:name w:val="Body Text"/>
    <w:basedOn w:val="1"/>
    <w:next w:val="1"/>
    <w:qFormat/>
    <w:uiPriority w:val="1"/>
    <w:rPr>
      <w:rFonts w:ascii="仿宋_GB2312" w:hAnsi="仿宋_GB2312" w:eastAsia="仿宋_GB2312" w:cs="仿宋_GB2312"/>
      <w:sz w:val="32"/>
      <w:szCs w:val="32"/>
      <w:lang w:val="zh-CN" w:eastAsia="zh-CN" w:bidi="zh-CN"/>
    </w:rPr>
  </w:style>
  <w:style w:type="paragraph" w:styleId="6">
    <w:name w:val="Body Text Indent"/>
    <w:basedOn w:val="1"/>
    <w:qFormat/>
    <w:uiPriority w:val="99"/>
    <w:pPr>
      <w:spacing w:after="120"/>
      <w:ind w:left="420" w:leftChars="200"/>
    </w:p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First Indent 2"/>
    <w:basedOn w:val="6"/>
    <w:next w:val="5"/>
    <w:qFormat/>
    <w:uiPriority w:val="99"/>
    <w:pPr>
      <w:ind w:firstLine="420" w:firstLineChars="200"/>
    </w:pPr>
  </w:style>
  <w:style w:type="table" w:customStyle="1" w:styleId="15">
    <w:name w:val="Table Normal"/>
    <w:semiHidden/>
    <w:unhideWhenUsed/>
    <w:qFormat/>
    <w:uiPriority w:val="2"/>
    <w:tblPr>
      <w:tblCellMar>
        <w:top w:w="0" w:type="dxa"/>
        <w:left w:w="0" w:type="dxa"/>
        <w:bottom w:w="0" w:type="dxa"/>
        <w:right w:w="0" w:type="dxa"/>
      </w:tblCellMar>
    </w:tblPr>
  </w:style>
  <w:style w:type="paragraph" w:styleId="16">
    <w:name w:val="List Paragraph"/>
    <w:basedOn w:val="1"/>
    <w:qFormat/>
    <w:uiPriority w:val="1"/>
    <w:pPr>
      <w:ind w:left="280" w:firstLine="640"/>
      <w:jc w:val="both"/>
    </w:pPr>
    <w:rPr>
      <w:rFonts w:ascii="仿宋_GB2312" w:hAnsi="仿宋_GB2312" w:eastAsia="仿宋_GB2312" w:cs="仿宋_GB2312"/>
      <w:lang w:val="zh-CN" w:eastAsia="zh-CN" w:bidi="zh-CN"/>
    </w:rPr>
  </w:style>
  <w:style w:type="paragraph" w:customStyle="1" w:styleId="17">
    <w:name w:val="Table Paragraph"/>
    <w:basedOn w:val="1"/>
    <w:qFormat/>
    <w:uiPriority w:val="1"/>
    <w:rPr>
      <w:rFonts w:ascii="宋体" w:hAnsi="宋体" w:eastAsia="宋体" w:cs="宋体"/>
      <w:lang w:val="zh-CN" w:eastAsia="zh-CN" w:bidi="zh-CN"/>
    </w:rPr>
  </w:style>
  <w:style w:type="paragraph" w:customStyle="1" w:styleId="18">
    <w:name w:val="WPSOffice手动目录 1"/>
    <w:qFormat/>
    <w:uiPriority w:val="0"/>
    <w:pPr>
      <w:ind w:leftChars="0"/>
    </w:pPr>
    <w:rPr>
      <w:rFonts w:asciiTheme="minorHAnsi" w:hAnsiTheme="minorHAnsi" w:eastAsiaTheme="minorHAnsi" w:cstheme="minorBidi"/>
      <w:sz w:val="20"/>
      <w:szCs w:val="20"/>
    </w:rPr>
  </w:style>
  <w:style w:type="paragraph" w:customStyle="1" w:styleId="19">
    <w:name w:val="WPSOffice手动目录 2"/>
    <w:qFormat/>
    <w:uiPriority w:val="0"/>
    <w:pPr>
      <w:ind w:leftChars="200"/>
    </w:pPr>
    <w:rPr>
      <w:rFonts w:asciiTheme="minorHAnsi" w:hAnsiTheme="minorHAnsi" w:eastAsiaTheme="minorHAnsi" w:cstheme="minorBidi"/>
      <w:sz w:val="20"/>
      <w:szCs w:val="20"/>
    </w:rPr>
  </w:style>
  <w:style w:type="paragraph" w:customStyle="1" w:styleId="20">
    <w:name w:val="WPSOffice手动目录 3"/>
    <w:qFormat/>
    <w:uiPriority w:val="0"/>
    <w:pPr>
      <w:ind w:leftChars="400"/>
    </w:pPr>
    <w:rPr>
      <w:rFonts w:asciiTheme="minorHAnsi" w:hAnsiTheme="minorHAnsi" w:eastAsiaTheme="minorHAnsi" w:cstheme="minorBidi"/>
      <w:sz w:val="20"/>
      <w:szCs w:val="20"/>
    </w:rPr>
  </w:style>
  <w:style w:type="paragraph" w:customStyle="1" w:styleId="21">
    <w:name w:val="〖C01〗正文"/>
    <w:basedOn w:val="1"/>
    <w:qFormat/>
    <w:uiPriority w:val="0"/>
    <w:pPr>
      <w:topLinePunct/>
      <w:spacing w:line="600" w:lineRule="exact"/>
      <w:ind w:firstLine="640" w:firstLineChars="200"/>
    </w:pPr>
    <w:rPr>
      <w:rFonts w:ascii="仿宋_GB2312" w:hAnsi="Calibri" w:eastAsia="仿宋_GB2312"/>
      <w:sz w:val="32"/>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5241</Words>
  <Characters>6214</Characters>
  <TotalTime>9</TotalTime>
  <ScaleCrop>false</ScaleCrop>
  <LinksUpToDate>false</LinksUpToDate>
  <CharactersWithSpaces>6454</CharactersWithSpaces>
  <Application>WPS Office_12.8.2.15292_F1E327BC-269C-435d-A152-05C5408002CA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2022-05-05T02:14:00Z</dcterms:created>
  <dc:creator>user</dc:creator>
  <cp:lastModifiedBy>John</cp:lastModifiedBy>
  <dcterms:modified xsi:type="dcterms:W3CDTF">2013-01-03T16:56:23Z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2022-03-18T00:00:00Z</vt:filetime>
  </property>
  <property fmtid="{D5CDD505-2E9C-101B-9397-08002B2CF9AE}" pid="3" name="Creator">
    <vt:lpwstr>Microsoft® Word 2010</vt:lpwstr>
  </property>
  <property fmtid="{D5CDD505-2E9C-101B-9397-08002B2CF9AE}" pid="4" name="LastSaved">
    <vt:filetime>2022-05-05T00:00:00Z</vt:filetime>
  </property>
  <property fmtid="{D5CDD505-2E9C-101B-9397-08002B2CF9AE}" pid="5" name="KSOProductBuildVer">
    <vt:lpwstr>2052-12.8.2.15292</vt:lpwstr>
  </property>
  <property fmtid="{D5CDD505-2E9C-101B-9397-08002B2CF9AE}" pid="6" name="ICV">
    <vt:lpwstr>19A6489293D14499A2E447A850DEABA6</vt:lpwstr>
  </property>
</Properties>
</file>