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520" w:lineRule="exact"/>
        <w:jc w:val="center"/>
        <w:rPr>
          <w:rFonts w:hint="eastAsia" w:ascii="华文中宋" w:hAnsi="华文中宋" w:eastAsia="华文中宋"/>
          <w:color w:val="auto"/>
          <w:spacing w:val="20"/>
          <w:sz w:val="72"/>
          <w:szCs w:val="72"/>
          <w:highlight w:val="none"/>
          <w:lang w:eastAsia="zh-CN"/>
        </w:rPr>
      </w:pPr>
    </w:p>
    <w:p>
      <w:pPr>
        <w:spacing w:line="1520" w:lineRule="exact"/>
        <w:jc w:val="center"/>
        <w:rPr>
          <w:rFonts w:hint="eastAsia" w:ascii="华文中宋" w:hAnsi="华文中宋" w:eastAsia="华文中宋"/>
          <w:color w:val="auto"/>
          <w:spacing w:val="20"/>
          <w:sz w:val="72"/>
          <w:szCs w:val="72"/>
          <w:highlight w:val="none"/>
          <w:lang w:eastAsia="zh-CN"/>
        </w:rPr>
      </w:pPr>
    </w:p>
    <w:p>
      <w:pPr>
        <w:spacing w:line="1520" w:lineRule="exact"/>
        <w:jc w:val="center"/>
        <w:rPr>
          <w:rFonts w:ascii="华文中宋" w:hAnsi="华文中宋" w:eastAsia="华文中宋"/>
          <w:color w:val="auto"/>
          <w:spacing w:val="20"/>
          <w:sz w:val="72"/>
          <w:szCs w:val="72"/>
          <w:highlight w:val="none"/>
        </w:rPr>
      </w:pPr>
      <w:r>
        <w:rPr>
          <w:rFonts w:hint="eastAsia" w:ascii="华文中宋" w:hAnsi="华文中宋" w:eastAsia="华文中宋"/>
          <w:color w:val="auto"/>
          <w:spacing w:val="20"/>
          <w:sz w:val="72"/>
          <w:szCs w:val="72"/>
          <w:highlight w:val="none"/>
          <w:lang w:eastAsia="zh-CN"/>
        </w:rPr>
        <w:t>五通桥区西坝镇</w:t>
      </w:r>
      <w:r>
        <w:rPr>
          <w:rFonts w:hint="eastAsia" w:ascii="华文中宋" w:hAnsi="华文中宋" w:eastAsia="华文中宋"/>
          <w:color w:val="auto"/>
          <w:spacing w:val="20"/>
          <w:sz w:val="72"/>
          <w:szCs w:val="72"/>
          <w:highlight w:val="none"/>
        </w:rPr>
        <w:t>试点领域基层政务公开标准目</w:t>
      </w:r>
      <w:r>
        <w:rPr>
          <w:rFonts w:hint="eastAsia" w:ascii="华文中宋" w:hAnsi="华文中宋" w:eastAsia="华文中宋"/>
          <w:color w:val="auto"/>
          <w:spacing w:val="20"/>
          <w:sz w:val="72"/>
          <w:szCs w:val="72"/>
          <w:highlight w:val="none"/>
          <w:lang w:val="en-US" w:eastAsia="zh-CN"/>
        </w:rPr>
        <w:t xml:space="preserve">  </w:t>
      </w:r>
      <w:r>
        <w:rPr>
          <w:rFonts w:hint="eastAsia" w:ascii="华文中宋" w:hAnsi="华文中宋" w:eastAsia="华文中宋"/>
          <w:color w:val="auto"/>
          <w:spacing w:val="20"/>
          <w:sz w:val="72"/>
          <w:szCs w:val="72"/>
          <w:highlight w:val="none"/>
        </w:rPr>
        <w:t>录</w:t>
      </w:r>
    </w:p>
    <w:p>
      <w:pPr>
        <w:spacing w:line="1520" w:lineRule="exact"/>
        <w:rPr>
          <w:rFonts w:hint="eastAsia" w:ascii="华文中宋" w:hAnsi="华文中宋" w:eastAsia="华文中宋"/>
          <w:color w:val="auto"/>
          <w:spacing w:val="20"/>
          <w:sz w:val="52"/>
          <w:szCs w:val="52"/>
          <w:highlight w:val="none"/>
        </w:rPr>
      </w:pPr>
    </w:p>
    <w:p>
      <w:pPr>
        <w:jc w:val="center"/>
        <w:rPr>
          <w:rFonts w:hint="eastAsia" w:ascii="Times New Roman" w:hAnsi="Times New Roman" w:eastAsia="方正小标宋_GBK"/>
          <w:color w:val="auto"/>
          <w:sz w:val="28"/>
          <w:szCs w:val="28"/>
          <w:highlight w:val="none"/>
        </w:rPr>
      </w:pPr>
    </w:p>
    <w:p>
      <w:pPr>
        <w:rPr>
          <w:rFonts w:hint="eastAsia" w:ascii="Times New Roman" w:hAnsi="Times New Roman" w:eastAsia="方正小标宋_GBK"/>
          <w:color w:val="auto"/>
          <w:sz w:val="48"/>
          <w:szCs w:val="48"/>
          <w:highlight w:val="none"/>
        </w:rPr>
      </w:pPr>
    </w:p>
    <w:p>
      <w:pPr>
        <w:jc w:val="center"/>
        <w:rPr>
          <w:rFonts w:ascii="Times New Roman" w:hAnsi="Times New Roman" w:eastAsia="华文中宋"/>
          <w:color w:val="auto"/>
          <w:sz w:val="48"/>
          <w:szCs w:val="48"/>
          <w:highlight w:val="none"/>
        </w:rPr>
      </w:pPr>
      <w:r>
        <w:rPr>
          <w:rFonts w:hint="eastAsia" w:ascii="Times New Roman" w:hAnsi="华文中宋" w:eastAsia="华文中宋"/>
          <w:color w:val="auto"/>
          <w:sz w:val="48"/>
          <w:szCs w:val="48"/>
          <w:highlight w:val="none"/>
          <w:lang w:val="en-US" w:eastAsia="zh-CN"/>
        </w:rPr>
        <w:t>2020</w:t>
      </w:r>
      <w:r>
        <w:rPr>
          <w:rFonts w:ascii="Times New Roman" w:hAnsi="华文中宋" w:eastAsia="华文中宋"/>
          <w:color w:val="auto"/>
          <w:sz w:val="48"/>
          <w:szCs w:val="48"/>
          <w:highlight w:val="none"/>
        </w:rPr>
        <w:t>年</w:t>
      </w:r>
      <w:r>
        <w:rPr>
          <w:rFonts w:hint="eastAsia" w:ascii="Times New Roman" w:hAnsi="华文中宋" w:eastAsia="华文中宋"/>
          <w:color w:val="auto"/>
          <w:sz w:val="48"/>
          <w:szCs w:val="48"/>
          <w:highlight w:val="none"/>
          <w:lang w:val="en-US" w:eastAsia="zh-CN"/>
        </w:rPr>
        <w:t>9</w:t>
      </w:r>
      <w:r>
        <w:rPr>
          <w:rFonts w:ascii="Times New Roman" w:hAnsi="华文中宋" w:eastAsia="华文中宋"/>
          <w:color w:val="auto"/>
          <w:sz w:val="48"/>
          <w:szCs w:val="48"/>
          <w:highlight w:val="none"/>
        </w:rPr>
        <w:t>月</w:t>
      </w:r>
    </w:p>
    <w:p>
      <w:pPr>
        <w:spacing w:line="560" w:lineRule="exact"/>
        <w:rPr>
          <w:rFonts w:hint="eastAsia" w:ascii="Times New Roman" w:hAnsi="Times New Roman" w:eastAsia="方正小标宋_GBK"/>
          <w:color w:val="auto"/>
          <w:sz w:val="48"/>
          <w:szCs w:val="48"/>
          <w:highlight w:val="none"/>
        </w:rPr>
      </w:pPr>
    </w:p>
    <w:p>
      <w:pPr>
        <w:pStyle w:val="6"/>
        <w:rPr>
          <w:rFonts w:hint="eastAsia" w:ascii="黑体" w:eastAsia="黑体"/>
          <w:color w:val="auto"/>
          <w:sz w:val="30"/>
          <w:szCs w:val="30"/>
          <w:highlight w:val="none"/>
          <w:lang w:val="en-US" w:eastAsia="zh-CN"/>
        </w:rPr>
      </w:pPr>
      <w:r>
        <w:rPr>
          <w:rFonts w:hint="eastAsia" w:ascii="黑体" w:hAnsi="方正小标宋_GBK" w:eastAsia="黑体"/>
          <w:color w:val="auto"/>
          <w:sz w:val="30"/>
          <w:szCs w:val="30"/>
          <w:highlight w:val="none"/>
          <w:lang w:val="en-US" w:eastAsia="zh-CN"/>
        </w:rPr>
        <w:fldChar w:fldCharType="begin"/>
      </w:r>
      <w:r>
        <w:rPr>
          <w:rStyle w:val="10"/>
          <w:rFonts w:hint="eastAsia" w:ascii="黑体" w:hAnsi="方正小标宋_GBK" w:eastAsia="黑体"/>
          <w:color w:val="auto"/>
          <w:sz w:val="30"/>
          <w:szCs w:val="30"/>
          <w:highlight w:val="none"/>
          <w:lang w:val="en-US" w:eastAsia="zh-CN"/>
        </w:rPr>
        <w:instrText xml:space="preserve"> TOC \o "1-3" \h \z \u </w:instrText>
      </w:r>
      <w:r>
        <w:rPr>
          <w:rFonts w:hint="eastAsia" w:ascii="黑体" w:hAnsi="方正小标宋_GBK" w:eastAsia="黑体"/>
          <w:color w:val="auto"/>
          <w:sz w:val="30"/>
          <w:szCs w:val="30"/>
          <w:highlight w:val="none"/>
          <w:lang w:val="en-US" w:eastAsia="zh-CN"/>
        </w:rPr>
        <w:fldChar w:fldCharType="separate"/>
      </w:r>
      <w:r>
        <w:rPr>
          <w:color w:val="auto"/>
          <w:highlight w:val="none"/>
        </w:rPr>
        <w:fldChar w:fldCharType="begin"/>
      </w:r>
      <w:r>
        <w:rPr>
          <w:color w:val="auto"/>
          <w:highlight w:val="none"/>
        </w:rPr>
        <w:instrText xml:space="preserve"> HYPERLINK \l "_Toc24724705"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（一）公共资源交易领域基层政务公开标准目录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3</w:t>
      </w:r>
      <w:r>
        <w:rPr>
          <w:rFonts w:hint="eastAsia" w:ascii="黑体" w:eastAsia="黑体"/>
          <w:color w:val="auto"/>
          <w:sz w:val="30"/>
          <w:szCs w:val="30"/>
          <w:highlight w:val="none"/>
          <w:lang w:val="en-US" w:eastAsia="zh-CN"/>
        </w:rPr>
        <w:fldChar w:fldCharType="end"/>
      </w:r>
    </w:p>
    <w:p>
      <w:pPr>
        <w:pStyle w:val="6"/>
        <w:rPr>
          <w:rFonts w:hint="eastAsia"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"_Toc24724706"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（二）义务教育领域基层政务公开标准目录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7</w:t>
      </w:r>
      <w:r>
        <w:rPr>
          <w:rFonts w:hint="eastAsia" w:ascii="黑体" w:eastAsia="黑体"/>
          <w:color w:val="auto"/>
          <w:sz w:val="30"/>
          <w:szCs w:val="30"/>
          <w:highlight w:val="none"/>
          <w:lang w:val="en-US" w:eastAsia="zh-CN"/>
        </w:rPr>
        <w:fldChar w:fldCharType="end"/>
      </w:r>
    </w:p>
    <w:p>
      <w:pPr>
        <w:pStyle w:val="6"/>
        <w:rPr>
          <w:rFonts w:hint="eastAsia"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"_Toc24724708"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（三）社会救助领域基层政务公开标准目录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8</w:t>
      </w:r>
      <w:r>
        <w:rPr>
          <w:rFonts w:hint="eastAsia" w:ascii="黑体" w:eastAsia="黑体"/>
          <w:color w:val="auto"/>
          <w:sz w:val="30"/>
          <w:szCs w:val="30"/>
          <w:highlight w:val="none"/>
          <w:lang w:val="en-US" w:eastAsia="zh-CN"/>
        </w:rPr>
        <w:fldChar w:fldCharType="end"/>
      </w:r>
    </w:p>
    <w:p>
      <w:pPr>
        <w:pStyle w:val="6"/>
        <w:rPr>
          <w:rFonts w:hint="default"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"_Toc24724709"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（四）养老服务领域基层政务公开标准目录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1</w:t>
      </w:r>
      <w:r>
        <w:rPr>
          <w:rFonts w:hint="eastAsia" w:ascii="黑体" w:eastAsia="黑体"/>
          <w:color w:val="auto"/>
          <w:sz w:val="30"/>
          <w:szCs w:val="30"/>
          <w:highlight w:val="none"/>
          <w:lang w:val="en-US" w:eastAsia="zh-CN"/>
        </w:rPr>
        <w:fldChar w:fldCharType="end"/>
      </w:r>
      <w:r>
        <w:rPr>
          <w:rFonts w:hint="eastAsia" w:ascii="黑体" w:eastAsia="黑体"/>
          <w:color w:val="auto"/>
          <w:sz w:val="30"/>
          <w:szCs w:val="30"/>
          <w:highlight w:val="none"/>
          <w:lang w:val="en-US" w:eastAsia="zh-CN"/>
        </w:rPr>
        <w:t>1</w:t>
      </w:r>
    </w:p>
    <w:p>
      <w:pPr>
        <w:pStyle w:val="6"/>
        <w:rPr>
          <w:rFonts w:hint="default"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"_Toc24724710"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（五）公共法律服务领域基层政务公开标准目录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1</w:t>
      </w:r>
      <w:r>
        <w:rPr>
          <w:rFonts w:hint="eastAsia" w:ascii="黑体" w:eastAsia="黑体"/>
          <w:color w:val="auto"/>
          <w:sz w:val="30"/>
          <w:szCs w:val="30"/>
          <w:highlight w:val="none"/>
          <w:lang w:val="en-US" w:eastAsia="zh-CN"/>
        </w:rPr>
        <w:fldChar w:fldCharType="end"/>
      </w:r>
      <w:r>
        <w:rPr>
          <w:rFonts w:hint="eastAsia" w:ascii="黑体" w:eastAsia="黑体"/>
          <w:color w:val="auto"/>
          <w:sz w:val="30"/>
          <w:szCs w:val="30"/>
          <w:highlight w:val="none"/>
          <w:lang w:val="en-US" w:eastAsia="zh-CN"/>
        </w:rPr>
        <w:t>2</w:t>
      </w:r>
    </w:p>
    <w:p>
      <w:pPr>
        <w:pStyle w:val="6"/>
        <w:rPr>
          <w:rFonts w:hint="default"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"_Toc24724713" </w:instrText>
      </w:r>
      <w:r>
        <w:rPr>
          <w:color w:val="auto"/>
          <w:highlight w:val="none"/>
        </w:rPr>
        <w:fldChar w:fldCharType="separate"/>
      </w:r>
      <w:r>
        <w:rPr>
          <w:rStyle w:val="10"/>
          <w:rFonts w:hint="eastAsia" w:ascii="黑体" w:eastAsia="黑体"/>
          <w:color w:val="auto"/>
          <w:sz w:val="30"/>
          <w:szCs w:val="30"/>
          <w:highlight w:val="none"/>
          <w:lang w:val="en-US" w:eastAsia="zh-CN"/>
        </w:rPr>
        <w:t>（六）社会保险领域基层政务公开标准目录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1</w:t>
      </w:r>
      <w:r>
        <w:rPr>
          <w:rFonts w:hint="eastAsia" w:ascii="黑体" w:eastAsia="黑体"/>
          <w:color w:val="auto"/>
          <w:sz w:val="30"/>
          <w:szCs w:val="30"/>
          <w:highlight w:val="none"/>
          <w:lang w:val="en-US" w:eastAsia="zh-CN"/>
        </w:rPr>
        <w:fldChar w:fldCharType="end"/>
      </w:r>
      <w:r>
        <w:rPr>
          <w:rFonts w:hint="eastAsia" w:ascii="黑体" w:eastAsia="黑体"/>
          <w:color w:val="auto"/>
          <w:sz w:val="30"/>
          <w:szCs w:val="30"/>
          <w:highlight w:val="none"/>
          <w:lang w:val="en-US" w:eastAsia="zh-CN"/>
        </w:rPr>
        <w:t>4</w:t>
      </w:r>
    </w:p>
    <w:p>
      <w:pPr>
        <w:pStyle w:val="6"/>
        <w:rPr>
          <w:rFonts w:hint="default"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"_Toc24724715"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（七）农村集体土地征收基层政务公开标准目录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1</w:t>
      </w:r>
      <w:r>
        <w:rPr>
          <w:rFonts w:hint="eastAsia" w:ascii="黑体" w:eastAsia="黑体"/>
          <w:color w:val="auto"/>
          <w:sz w:val="30"/>
          <w:szCs w:val="30"/>
          <w:highlight w:val="none"/>
          <w:lang w:val="en-US" w:eastAsia="zh-CN"/>
        </w:rPr>
        <w:fldChar w:fldCharType="end"/>
      </w:r>
      <w:r>
        <w:rPr>
          <w:rFonts w:hint="eastAsia" w:ascii="黑体" w:eastAsia="黑体"/>
          <w:color w:val="auto"/>
          <w:sz w:val="30"/>
          <w:szCs w:val="30"/>
          <w:highlight w:val="none"/>
          <w:lang w:val="en-US" w:eastAsia="zh-CN"/>
        </w:rPr>
        <w:t>6</w:t>
      </w:r>
    </w:p>
    <w:p>
      <w:pPr>
        <w:pStyle w:val="6"/>
        <w:rPr>
          <w:rFonts w:hint="default"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"_Toc24724717"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（八）保障性住房领域基层政务公开标准目录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1</w:t>
      </w:r>
      <w:r>
        <w:rPr>
          <w:rFonts w:hint="eastAsia" w:ascii="黑体" w:eastAsia="黑体"/>
          <w:color w:val="auto"/>
          <w:sz w:val="30"/>
          <w:szCs w:val="30"/>
          <w:highlight w:val="none"/>
          <w:lang w:val="en-US" w:eastAsia="zh-CN"/>
        </w:rPr>
        <w:fldChar w:fldCharType="end"/>
      </w:r>
      <w:r>
        <w:rPr>
          <w:rFonts w:hint="eastAsia" w:ascii="黑体" w:eastAsia="黑体"/>
          <w:color w:val="auto"/>
          <w:sz w:val="30"/>
          <w:szCs w:val="30"/>
          <w:highlight w:val="none"/>
          <w:lang w:val="en-US" w:eastAsia="zh-CN"/>
        </w:rPr>
        <w:t>8</w:t>
      </w:r>
    </w:p>
    <w:p>
      <w:pPr>
        <w:pStyle w:val="6"/>
        <w:rPr>
          <w:rFonts w:hint="default"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"_Toc24724719"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（九）农村危房改造领域基层政务公开标准目录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2</w:t>
      </w:r>
      <w:r>
        <w:rPr>
          <w:rFonts w:hint="eastAsia" w:ascii="黑体" w:eastAsia="黑体"/>
          <w:color w:val="auto"/>
          <w:sz w:val="30"/>
          <w:szCs w:val="30"/>
          <w:highlight w:val="none"/>
          <w:lang w:val="en-US" w:eastAsia="zh-CN"/>
        </w:rPr>
        <w:fldChar w:fldCharType="end"/>
      </w:r>
      <w:r>
        <w:rPr>
          <w:rFonts w:hint="eastAsia" w:ascii="黑体" w:eastAsia="黑体"/>
          <w:color w:val="auto"/>
          <w:sz w:val="30"/>
          <w:szCs w:val="30"/>
          <w:highlight w:val="none"/>
          <w:lang w:val="en-US" w:eastAsia="zh-CN"/>
        </w:rPr>
        <w:t>1</w:t>
      </w:r>
    </w:p>
    <w:p>
      <w:pPr>
        <w:pStyle w:val="6"/>
        <w:rPr>
          <w:rFonts w:hint="default"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"_Toc24724723"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（十）公共文化服务领域基层政务公开标准目录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2</w:t>
      </w:r>
      <w:r>
        <w:rPr>
          <w:rFonts w:hint="eastAsia" w:ascii="黑体" w:eastAsia="黑体"/>
          <w:color w:val="auto"/>
          <w:sz w:val="30"/>
          <w:szCs w:val="30"/>
          <w:highlight w:val="none"/>
          <w:lang w:val="en-US" w:eastAsia="zh-CN"/>
        </w:rPr>
        <w:fldChar w:fldCharType="end"/>
      </w:r>
      <w:r>
        <w:rPr>
          <w:rFonts w:hint="eastAsia" w:ascii="黑体" w:eastAsia="黑体"/>
          <w:color w:val="auto"/>
          <w:sz w:val="30"/>
          <w:szCs w:val="30"/>
          <w:highlight w:val="none"/>
          <w:lang w:val="en-US" w:eastAsia="zh-CN"/>
        </w:rPr>
        <w:t>2</w:t>
      </w:r>
    </w:p>
    <w:p>
      <w:pPr>
        <w:pStyle w:val="6"/>
        <w:rPr>
          <w:rFonts w:hint="default"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"_Toc24724725"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（十一）安全生产领域基层政务公开标准目录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2</w:t>
      </w:r>
      <w:r>
        <w:rPr>
          <w:rFonts w:hint="eastAsia" w:ascii="黑体" w:eastAsia="黑体"/>
          <w:color w:val="auto"/>
          <w:sz w:val="30"/>
          <w:szCs w:val="30"/>
          <w:highlight w:val="none"/>
          <w:lang w:val="en-US" w:eastAsia="zh-CN"/>
        </w:rPr>
        <w:fldChar w:fldCharType="end"/>
      </w:r>
      <w:r>
        <w:rPr>
          <w:rFonts w:hint="eastAsia" w:ascii="黑体" w:eastAsia="黑体"/>
          <w:color w:val="auto"/>
          <w:sz w:val="30"/>
          <w:szCs w:val="30"/>
          <w:highlight w:val="none"/>
          <w:lang w:val="en-US" w:eastAsia="zh-CN"/>
        </w:rPr>
        <w:t>4</w:t>
      </w:r>
    </w:p>
    <w:p>
      <w:pPr>
        <w:pStyle w:val="6"/>
        <w:rPr>
          <w:rFonts w:hint="default"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"_Toc24724726"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（十二）救灾生产领域基层政务公开标准目录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t>2</w:t>
      </w:r>
      <w:r>
        <w:rPr>
          <w:rFonts w:hint="eastAsia" w:ascii="黑体" w:eastAsia="黑体"/>
          <w:color w:val="auto"/>
          <w:sz w:val="30"/>
          <w:szCs w:val="30"/>
          <w:highlight w:val="none"/>
          <w:lang w:val="en-US" w:eastAsia="zh-CN"/>
        </w:rPr>
        <w:fldChar w:fldCharType="end"/>
      </w:r>
      <w:r>
        <w:rPr>
          <w:rFonts w:hint="eastAsia" w:ascii="黑体" w:eastAsia="黑体"/>
          <w:color w:val="auto"/>
          <w:sz w:val="30"/>
          <w:szCs w:val="30"/>
          <w:highlight w:val="none"/>
          <w:lang w:val="en-US" w:eastAsia="zh-CN"/>
        </w:rPr>
        <w:t>6</w:t>
      </w:r>
    </w:p>
    <w:p>
      <w:pPr>
        <w:pStyle w:val="6"/>
        <w:rPr>
          <w:rFonts w:hint="default" w:asci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\l "_Toc24724729" </w:instrText>
      </w:r>
      <w:r>
        <w:rPr>
          <w:color w:val="auto"/>
          <w:highlight w:val="none"/>
        </w:rPr>
        <w:fldChar w:fldCharType="separate"/>
      </w:r>
      <w:r>
        <w:rPr>
          <w:rStyle w:val="10"/>
          <w:rFonts w:hint="eastAsia" w:ascii="黑体" w:hAnsi="方正小标宋_GBK" w:eastAsia="黑体"/>
          <w:color w:val="auto"/>
          <w:sz w:val="30"/>
          <w:szCs w:val="30"/>
          <w:highlight w:val="none"/>
          <w:lang w:val="en-US" w:eastAsia="zh-CN"/>
        </w:rPr>
        <w:t>（十三）扶贫领域基层政务公开标准目录</w:t>
      </w:r>
      <w:r>
        <w:rPr>
          <w:rFonts w:hint="eastAsia" w:ascii="黑体" w:eastAsia="黑体"/>
          <w:color w:val="auto"/>
          <w:sz w:val="30"/>
          <w:szCs w:val="30"/>
          <w:highlight w:val="none"/>
          <w:lang w:val="en-US" w:eastAsia="zh-CN"/>
        </w:rPr>
        <w:tab/>
      </w:r>
      <w:r>
        <w:rPr>
          <w:rFonts w:hint="eastAsia" w:ascii="黑体" w:eastAsia="黑体"/>
          <w:color w:val="auto"/>
          <w:sz w:val="30"/>
          <w:szCs w:val="30"/>
          <w:highlight w:val="none"/>
          <w:lang w:val="en-US" w:eastAsia="zh-CN"/>
        </w:rPr>
        <w:fldChar w:fldCharType="end"/>
      </w:r>
      <w:r>
        <w:rPr>
          <w:rFonts w:hint="eastAsia" w:ascii="黑体" w:eastAsia="黑体"/>
          <w:color w:val="auto"/>
          <w:sz w:val="30"/>
          <w:szCs w:val="30"/>
          <w:highlight w:val="none"/>
          <w:lang w:val="en-US" w:eastAsia="zh-CN"/>
        </w:rPr>
        <w:t>29</w:t>
      </w:r>
    </w:p>
    <w:p>
      <w:pPr>
        <w:spacing w:line="700" w:lineRule="exact"/>
        <w:rPr>
          <w:rStyle w:val="10"/>
          <w:rFonts w:ascii="黑体" w:eastAsia="黑体"/>
          <w:color w:val="auto"/>
          <w:kern w:val="2"/>
          <w:szCs w:val="30"/>
          <w:highlight w:val="none"/>
          <w:lang w:val="en-US" w:eastAsia="zh-CN"/>
        </w:rPr>
        <w:sectPr>
          <w:footerReference r:id="rId4" w:type="first"/>
          <w:footerReference r:id="rId3" w:type="default"/>
          <w:pgSz w:w="16838" w:h="11906" w:orient="landscape"/>
          <w:pgMar w:top="737" w:right="873" w:bottom="851" w:left="873"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黑体" w:hAnsi="方正小标宋_GBK" w:eastAsia="黑体"/>
          <w:color w:val="auto"/>
          <w:sz w:val="30"/>
          <w:szCs w:val="30"/>
          <w:highlight w:val="none"/>
          <w:lang w:val="en-US" w:eastAsia="zh-CN"/>
        </w:rPr>
        <w:fldChar w:fldCharType="end"/>
      </w:r>
    </w:p>
    <w:p>
      <w:pPr>
        <w:pStyle w:val="2"/>
        <w:jc w:val="center"/>
        <w:rPr>
          <w:rFonts w:ascii="方正小标宋_GBK" w:hAnsi="方正小标宋_GBK" w:eastAsia="方正小标宋_GBK"/>
          <w:b w:val="0"/>
          <w:bCs w:val="0"/>
          <w:color w:val="auto"/>
          <w:sz w:val="30"/>
          <w:highlight w:val="none"/>
        </w:rPr>
      </w:pPr>
      <w:bookmarkStart w:id="0" w:name="_Toc24724705"/>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一</w:t>
      </w:r>
      <w:r>
        <w:rPr>
          <w:rFonts w:hint="eastAsia" w:ascii="方正小标宋_GBK" w:hAnsi="方正小标宋_GBK" w:eastAsia="方正小标宋_GBK"/>
          <w:b w:val="0"/>
          <w:bCs w:val="0"/>
          <w:color w:val="auto"/>
          <w:sz w:val="30"/>
          <w:highlight w:val="none"/>
        </w:rPr>
        <w:t>）公共资源交易领域基层政务公开标准目录</w:t>
      </w:r>
      <w:bookmarkEnd w:id="0"/>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仿宋_GB2312" w:hAnsi="Times New Roman" w:eastAsia="仿宋_GB2312"/>
                <w:color w:val="auto"/>
                <w:kern w:val="0"/>
                <w:sz w:val="18"/>
                <w:szCs w:val="18"/>
                <w:highlight w:val="none"/>
              </w:rPr>
            </w:pPr>
            <w:r>
              <w:rPr>
                <w:rFonts w:hint="eastAsia" w:ascii="黑体" w:hAnsi="宋体" w:eastAsia="黑体" w:cs="宋体"/>
                <w:color w:val="auto"/>
                <w:kern w:val="0"/>
                <w:sz w:val="22"/>
                <w:highlight w:val="none"/>
              </w:rPr>
              <w:t>序号</w:t>
            </w:r>
          </w:p>
        </w:tc>
        <w:tc>
          <w:tcPr>
            <w:tcW w:w="1676" w:type="dxa"/>
            <w:gridSpan w:val="2"/>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3364"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234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62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w:t>
            </w:r>
          </w:p>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时限</w:t>
            </w:r>
          </w:p>
        </w:tc>
        <w:tc>
          <w:tcPr>
            <w:tcW w:w="956"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w:t>
            </w:r>
          </w:p>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主体</w:t>
            </w:r>
          </w:p>
        </w:tc>
        <w:tc>
          <w:tcPr>
            <w:tcW w:w="1856"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62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688"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仿宋_GB2312" w:hAnsi="Times New Roman" w:eastAsia="仿宋_GB2312"/>
                <w:color w:val="auto"/>
                <w:kern w:val="0"/>
                <w:sz w:val="18"/>
                <w:szCs w:val="18"/>
                <w:highlight w:val="none"/>
              </w:rPr>
            </w:pPr>
          </w:p>
        </w:tc>
        <w:tc>
          <w:tcPr>
            <w:tcW w:w="90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776"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3364" w:type="dxa"/>
            <w:vMerge w:val="continue"/>
            <w:vAlign w:val="center"/>
          </w:tcPr>
          <w:p>
            <w:pPr>
              <w:widowControl/>
              <w:jc w:val="left"/>
              <w:rPr>
                <w:rFonts w:hint="eastAsia" w:ascii="黑体" w:hAnsi="宋体" w:eastAsia="黑体" w:cs="宋体"/>
                <w:color w:val="auto"/>
                <w:kern w:val="0"/>
                <w:sz w:val="22"/>
                <w:highlight w:val="none"/>
              </w:rPr>
            </w:pPr>
          </w:p>
        </w:tc>
        <w:tc>
          <w:tcPr>
            <w:tcW w:w="2340" w:type="dxa"/>
            <w:vMerge w:val="continue"/>
            <w:vAlign w:val="center"/>
          </w:tcPr>
          <w:p>
            <w:pPr>
              <w:widowControl/>
              <w:jc w:val="left"/>
              <w:rPr>
                <w:rFonts w:hint="eastAsia" w:ascii="黑体" w:hAnsi="宋体" w:eastAsia="黑体" w:cs="宋体"/>
                <w:color w:val="auto"/>
                <w:kern w:val="0"/>
                <w:sz w:val="22"/>
                <w:highlight w:val="none"/>
              </w:rPr>
            </w:pPr>
          </w:p>
        </w:tc>
        <w:tc>
          <w:tcPr>
            <w:tcW w:w="1620" w:type="dxa"/>
            <w:vMerge w:val="continue"/>
            <w:vAlign w:val="center"/>
          </w:tcPr>
          <w:p>
            <w:pPr>
              <w:widowControl/>
              <w:jc w:val="left"/>
              <w:rPr>
                <w:rFonts w:hint="eastAsia" w:ascii="黑体" w:hAnsi="宋体" w:eastAsia="黑体" w:cs="宋体"/>
                <w:color w:val="auto"/>
                <w:kern w:val="0"/>
                <w:sz w:val="22"/>
                <w:highlight w:val="none"/>
              </w:rPr>
            </w:pPr>
          </w:p>
        </w:tc>
        <w:tc>
          <w:tcPr>
            <w:tcW w:w="956" w:type="dxa"/>
            <w:vMerge w:val="continue"/>
            <w:vAlign w:val="center"/>
          </w:tcPr>
          <w:p>
            <w:pPr>
              <w:widowControl/>
              <w:jc w:val="left"/>
              <w:rPr>
                <w:rFonts w:ascii="黑体" w:hAnsi="宋体" w:eastAsia="黑体" w:cs="宋体"/>
                <w:color w:val="auto"/>
                <w:kern w:val="0"/>
                <w:sz w:val="22"/>
                <w:highlight w:val="none"/>
              </w:rPr>
            </w:pPr>
          </w:p>
        </w:tc>
        <w:tc>
          <w:tcPr>
            <w:tcW w:w="1856" w:type="dxa"/>
            <w:vMerge w:val="continue"/>
            <w:vAlign w:val="center"/>
          </w:tcPr>
          <w:p>
            <w:pPr>
              <w:widowControl/>
              <w:jc w:val="left"/>
              <w:rPr>
                <w:rFonts w:ascii="黑体" w:hAnsi="宋体" w:eastAsia="黑体" w:cs="宋体"/>
                <w:color w:val="auto"/>
                <w:kern w:val="0"/>
                <w:sz w:val="22"/>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90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特定</w:t>
            </w:r>
          </w:p>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群众</w:t>
            </w:r>
          </w:p>
        </w:tc>
        <w:tc>
          <w:tcPr>
            <w:tcW w:w="788"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90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eastAsia="仿宋_GB2312"/>
                <w:color w:val="auto"/>
                <w:sz w:val="18"/>
                <w:szCs w:val="18"/>
                <w:highlight w:val="none"/>
                <w:lang w:val="en-US" w:eastAsia="zh-CN"/>
              </w:rPr>
              <w:t>1</w:t>
            </w:r>
          </w:p>
        </w:tc>
        <w:tc>
          <w:tcPr>
            <w:tcW w:w="900" w:type="dxa"/>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工程建设项目招标投标信息　</w:t>
            </w:r>
          </w:p>
        </w:tc>
        <w:tc>
          <w:tcPr>
            <w:tcW w:w="776" w:type="dxa"/>
            <w:vAlign w:val="center"/>
          </w:tcPr>
          <w:p>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资格预审公告</w:t>
            </w:r>
          </w:p>
        </w:tc>
        <w:tc>
          <w:tcPr>
            <w:tcW w:w="3364" w:type="dxa"/>
            <w:vAlign w:val="center"/>
          </w:tcPr>
          <w:p>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w:t>
            </w:r>
            <w:r>
              <w:rPr>
                <w:rFonts w:hint="eastAsia" w:ascii="仿宋_GB2312" w:hAnsi="宋体" w:eastAsia="仿宋_GB2312"/>
                <w:color w:val="auto"/>
                <w:sz w:val="18"/>
                <w:szCs w:val="18"/>
                <w:highlight w:val="none"/>
                <w:lang w:eastAsia="zh-CN"/>
              </w:rPr>
              <w:t>中华人民共和国招标投标法</w:t>
            </w:r>
            <w:r>
              <w:rPr>
                <w:rFonts w:hint="eastAsia" w:ascii="仿宋_GB2312" w:hAnsi="宋体" w:eastAsia="仿宋_GB2312"/>
                <w:color w:val="auto"/>
                <w:sz w:val="18"/>
                <w:szCs w:val="18"/>
                <w:highlight w:val="none"/>
              </w:rPr>
              <w:t>》、《</w:t>
            </w:r>
            <w:r>
              <w:rPr>
                <w:rFonts w:hint="eastAsia" w:ascii="仿宋_GB2312" w:hAnsi="宋体" w:eastAsia="仿宋_GB2312"/>
                <w:color w:val="auto"/>
                <w:sz w:val="18"/>
                <w:szCs w:val="18"/>
                <w:highlight w:val="none"/>
                <w:lang w:eastAsia="zh-CN"/>
              </w:rPr>
              <w:t>中华人民共和国招标投标法</w:t>
            </w:r>
            <w:r>
              <w:rPr>
                <w:rFonts w:hint="eastAsia" w:ascii="仿宋_GB2312" w:hAnsi="宋体" w:eastAsia="仿宋_GB2312"/>
                <w:color w:val="auto"/>
                <w:sz w:val="18"/>
                <w:szCs w:val="18"/>
                <w:highlight w:val="none"/>
              </w:rPr>
              <w:t>实施条例》、《国务院办公厅关于推进公共资源配置领域政府信息公开的意见》、《招标公告和公示信息发布管理办法》</w:t>
            </w:r>
          </w:p>
        </w:tc>
        <w:tc>
          <w:tcPr>
            <w:tcW w:w="16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及时公开</w:t>
            </w:r>
          </w:p>
        </w:tc>
        <w:tc>
          <w:tcPr>
            <w:tcW w:w="956"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r>
              <w:rPr>
                <w:rFonts w:hint="eastAsia" w:ascii="仿宋_GB2312" w:hAnsi="宋体" w:eastAsia="仿宋_GB2312"/>
                <w:color w:val="auto"/>
                <w:sz w:val="18"/>
                <w:szCs w:val="18"/>
                <w:highlight w:val="none"/>
              </w:rPr>
              <w:t>或者其委托的招标代理机构</w:t>
            </w:r>
          </w:p>
        </w:tc>
        <w:tc>
          <w:tcPr>
            <w:tcW w:w="1856"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■公共资源交易平台</w:t>
            </w:r>
            <w:r>
              <w:rPr>
                <w:rFonts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■电子招标投标交易平台</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88"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eastAsia="仿宋_GB2312"/>
                <w:color w:val="auto"/>
                <w:sz w:val="18"/>
                <w:szCs w:val="18"/>
                <w:highlight w:val="none"/>
                <w:lang w:val="en-US" w:eastAsia="zh-CN"/>
              </w:rPr>
              <w:t>2</w:t>
            </w:r>
          </w:p>
        </w:tc>
        <w:tc>
          <w:tcPr>
            <w:tcW w:w="900" w:type="dxa"/>
            <w:vMerge w:val="restart"/>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工程建设项目招标投标信息　</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　</w:t>
            </w:r>
          </w:p>
        </w:tc>
        <w:tc>
          <w:tcPr>
            <w:tcW w:w="776" w:type="dxa"/>
            <w:vAlign w:val="center"/>
          </w:tcPr>
          <w:p>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招标公告</w:t>
            </w:r>
          </w:p>
        </w:tc>
        <w:tc>
          <w:tcPr>
            <w:tcW w:w="3364" w:type="dxa"/>
            <w:vAlign w:val="center"/>
          </w:tcPr>
          <w:p>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r>
              <w:rPr>
                <w:rFonts w:hint="eastAsia" w:ascii="仿宋_GB2312" w:hAnsi="宋体" w:eastAsia="仿宋_GB2312"/>
                <w:color w:val="auto"/>
                <w:sz w:val="18"/>
                <w:szCs w:val="18"/>
                <w:highlight w:val="none"/>
                <w:lang w:eastAsia="zh-CN"/>
              </w:rPr>
              <w:t>中华人民共和国招标投标法</w:t>
            </w:r>
            <w:r>
              <w:rPr>
                <w:rFonts w:hint="eastAsia" w:ascii="仿宋_GB2312" w:hAnsi="宋体" w:eastAsia="仿宋_GB2312"/>
                <w:color w:val="auto"/>
                <w:sz w:val="18"/>
                <w:szCs w:val="18"/>
                <w:highlight w:val="none"/>
              </w:rPr>
              <w:t>》、《</w:t>
            </w:r>
            <w:r>
              <w:rPr>
                <w:rFonts w:hint="eastAsia" w:ascii="仿宋_GB2312" w:hAnsi="宋体" w:eastAsia="仿宋_GB2312"/>
                <w:color w:val="auto"/>
                <w:sz w:val="18"/>
                <w:szCs w:val="18"/>
                <w:highlight w:val="none"/>
                <w:lang w:eastAsia="zh-CN"/>
              </w:rPr>
              <w:t>中华人民共和国招标投标法</w:t>
            </w:r>
            <w:r>
              <w:rPr>
                <w:rFonts w:hint="eastAsia" w:ascii="仿宋_GB2312" w:hAnsi="宋体" w:eastAsia="仿宋_GB2312"/>
                <w:color w:val="auto"/>
                <w:sz w:val="18"/>
                <w:szCs w:val="18"/>
                <w:highlight w:val="none"/>
              </w:rPr>
              <w:t>实施条例》、《国务院办公厅关于推进公共资源配置领域政府信息公开的意见》、《招标公告和公示信息发布管理办法》、《电子招标投标办法》</w:t>
            </w:r>
          </w:p>
        </w:tc>
        <w:tc>
          <w:tcPr>
            <w:tcW w:w="16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及时公开</w:t>
            </w:r>
          </w:p>
        </w:tc>
        <w:tc>
          <w:tcPr>
            <w:tcW w:w="956"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r>
              <w:rPr>
                <w:rFonts w:hint="eastAsia" w:ascii="仿宋_GB2312" w:hAnsi="宋体" w:eastAsia="仿宋_GB2312"/>
                <w:color w:val="auto"/>
                <w:sz w:val="18"/>
                <w:szCs w:val="18"/>
                <w:highlight w:val="none"/>
              </w:rPr>
              <w:t>或者其委托的招标代理机构</w:t>
            </w:r>
          </w:p>
        </w:tc>
        <w:tc>
          <w:tcPr>
            <w:tcW w:w="1856"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■公共资源交易平台</w:t>
            </w:r>
            <w:r>
              <w:rPr>
                <w:rFonts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■电子招标投标交易平台</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88"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eastAsia="仿宋_GB2312"/>
                <w:color w:val="auto"/>
                <w:sz w:val="18"/>
                <w:szCs w:val="18"/>
                <w:highlight w:val="none"/>
                <w:lang w:val="en-US" w:eastAsia="zh-CN"/>
              </w:rPr>
              <w:t>3</w:t>
            </w:r>
          </w:p>
        </w:tc>
        <w:tc>
          <w:tcPr>
            <w:tcW w:w="900" w:type="dxa"/>
            <w:vMerge w:val="continue"/>
            <w:vAlign w:val="center"/>
          </w:tcPr>
          <w:p>
            <w:pPr>
              <w:jc w:val="center"/>
              <w:rPr>
                <w:rFonts w:hint="eastAsia" w:ascii="仿宋_GB2312" w:hAnsi="宋体" w:eastAsia="仿宋_GB2312" w:cs="宋体"/>
                <w:color w:val="auto"/>
                <w:sz w:val="18"/>
                <w:szCs w:val="18"/>
                <w:highlight w:val="none"/>
              </w:rPr>
            </w:pPr>
          </w:p>
        </w:tc>
        <w:tc>
          <w:tcPr>
            <w:tcW w:w="776" w:type="dxa"/>
            <w:vAlign w:val="center"/>
          </w:tcPr>
          <w:p>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中标候选人公示</w:t>
            </w:r>
          </w:p>
        </w:tc>
        <w:tc>
          <w:tcPr>
            <w:tcW w:w="3364" w:type="dxa"/>
            <w:vAlign w:val="center"/>
          </w:tcPr>
          <w:p>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招标文件规定公示的其他内容。</w:t>
            </w:r>
          </w:p>
        </w:tc>
        <w:tc>
          <w:tcPr>
            <w:tcW w:w="2340" w:type="dxa"/>
            <w:vMerge w:val="continue"/>
            <w:vAlign w:val="center"/>
          </w:tcPr>
          <w:p>
            <w:pPr>
              <w:rPr>
                <w:rFonts w:hint="eastAsia" w:ascii="仿宋_GB2312" w:hAnsi="宋体" w:eastAsia="仿宋_GB2312"/>
                <w:color w:val="auto"/>
                <w:sz w:val="18"/>
                <w:szCs w:val="18"/>
                <w:highlight w:val="none"/>
              </w:rPr>
            </w:pP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r>
              <w:rPr>
                <w:rFonts w:hint="eastAsia" w:ascii="仿宋_GB2312" w:hAnsi="宋体" w:eastAsia="仿宋_GB2312"/>
                <w:color w:val="auto"/>
                <w:sz w:val="18"/>
                <w:szCs w:val="18"/>
                <w:highlight w:val="none"/>
              </w:rPr>
              <w:t>或者其委托的招标代理机构</w:t>
            </w:r>
          </w:p>
        </w:tc>
        <w:tc>
          <w:tcPr>
            <w:tcW w:w="1856"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■公共资源交易平台</w:t>
            </w:r>
            <w:r>
              <w:rPr>
                <w:rFonts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■电子招标投标交易平台</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88"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4</w:t>
            </w:r>
          </w:p>
        </w:tc>
        <w:tc>
          <w:tcPr>
            <w:tcW w:w="90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工程建设项目招标投标信息　</w:t>
            </w:r>
          </w:p>
        </w:tc>
        <w:tc>
          <w:tcPr>
            <w:tcW w:w="776"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中标结果</w:t>
            </w:r>
          </w:p>
        </w:tc>
        <w:tc>
          <w:tcPr>
            <w:tcW w:w="3364"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招标项目名称、中标人名称、中标价、工期、项目负责人、中标内容。</w:t>
            </w:r>
          </w:p>
        </w:tc>
        <w:tc>
          <w:tcPr>
            <w:tcW w:w="23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及时公开</w:t>
            </w:r>
          </w:p>
        </w:tc>
        <w:tc>
          <w:tcPr>
            <w:tcW w:w="956"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r>
              <w:rPr>
                <w:rFonts w:hint="eastAsia" w:ascii="仿宋_GB2312" w:hAnsi="宋体" w:eastAsia="仿宋_GB2312"/>
                <w:color w:val="auto"/>
                <w:sz w:val="18"/>
                <w:szCs w:val="18"/>
                <w:highlight w:val="none"/>
              </w:rPr>
              <w:t>或者其委托的招标代理机构</w:t>
            </w:r>
          </w:p>
        </w:tc>
        <w:tc>
          <w:tcPr>
            <w:tcW w:w="1856"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■公共资源交易平台</w:t>
            </w:r>
            <w:r>
              <w:rPr>
                <w:rFonts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■电子招标投标交易平台</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88"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eastAsia="仿宋_GB2312"/>
                <w:color w:val="auto"/>
                <w:sz w:val="18"/>
                <w:szCs w:val="18"/>
                <w:highlight w:val="none"/>
                <w:lang w:val="en-US" w:eastAsia="zh-CN"/>
              </w:rPr>
              <w:t>5</w:t>
            </w:r>
          </w:p>
        </w:tc>
        <w:tc>
          <w:tcPr>
            <w:tcW w:w="900" w:type="dxa"/>
            <w:vMerge w:val="continue"/>
            <w:vAlign w:val="center"/>
          </w:tcPr>
          <w:p>
            <w:pPr>
              <w:jc w:val="center"/>
              <w:rPr>
                <w:rFonts w:hint="eastAsia" w:ascii="仿宋_GB2312" w:hAnsi="宋体" w:eastAsia="仿宋_GB2312"/>
                <w:color w:val="auto"/>
                <w:sz w:val="18"/>
                <w:szCs w:val="18"/>
                <w:highlight w:val="none"/>
              </w:rPr>
            </w:pPr>
          </w:p>
        </w:tc>
        <w:tc>
          <w:tcPr>
            <w:tcW w:w="776"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合同订立信息</w:t>
            </w:r>
          </w:p>
        </w:tc>
        <w:tc>
          <w:tcPr>
            <w:tcW w:w="3364"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包括项目名称、合同双方名称、合同价款、签约时间、合同期限。</w:t>
            </w:r>
          </w:p>
        </w:tc>
        <w:tc>
          <w:tcPr>
            <w:tcW w:w="2340" w:type="dxa"/>
            <w:vMerge w:val="restart"/>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《国务院办公厅关于推进公共资源配置领域政府信息公开的意见》、《电子招标投标办法》</w:t>
            </w:r>
          </w:p>
        </w:tc>
        <w:tc>
          <w:tcPr>
            <w:tcW w:w="1620" w:type="dxa"/>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及时公开</w:t>
            </w:r>
          </w:p>
        </w:tc>
        <w:tc>
          <w:tcPr>
            <w:tcW w:w="956" w:type="dxa"/>
            <w:vAlign w:val="center"/>
          </w:tcPr>
          <w:p>
            <w:pPr>
              <w:rPr>
                <w:rFonts w:ascii="仿宋_GB2312"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56" w:type="dxa"/>
            <w:vMerge w:val="restart"/>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■公共资源交易平台</w:t>
            </w:r>
            <w:r>
              <w:rPr>
                <w:rFonts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■电子招标投标交易平台</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88"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rPr>
                <w:rFonts w:hint="eastAsia"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eastAsia="仿宋_GB2312"/>
                <w:color w:val="auto"/>
                <w:sz w:val="18"/>
                <w:szCs w:val="18"/>
                <w:highlight w:val="none"/>
                <w:lang w:val="en-US" w:eastAsia="zh-CN"/>
              </w:rPr>
              <w:t>6</w:t>
            </w:r>
          </w:p>
        </w:tc>
        <w:tc>
          <w:tcPr>
            <w:tcW w:w="900" w:type="dxa"/>
            <w:vMerge w:val="continue"/>
            <w:vAlign w:val="center"/>
          </w:tcPr>
          <w:p>
            <w:pPr>
              <w:jc w:val="center"/>
              <w:rPr>
                <w:rFonts w:hint="eastAsia" w:ascii="仿宋_GB2312" w:hAnsi="宋体" w:eastAsia="仿宋_GB2312" w:cs="宋体"/>
                <w:color w:val="auto"/>
                <w:sz w:val="18"/>
                <w:szCs w:val="18"/>
                <w:highlight w:val="none"/>
              </w:rPr>
            </w:pPr>
          </w:p>
        </w:tc>
        <w:tc>
          <w:tcPr>
            <w:tcW w:w="776" w:type="dxa"/>
            <w:vAlign w:val="center"/>
          </w:tcPr>
          <w:p>
            <w:pPr>
              <w:rPr>
                <w:rFonts w:hint="eastAsia" w:ascii="仿宋_GB2312" w:hAnsi="宋体" w:eastAsia="仿宋_GB2312" w:cs="宋体"/>
                <w:color w:val="auto"/>
                <w:sz w:val="18"/>
                <w:szCs w:val="18"/>
                <w:highlight w:val="none"/>
              </w:rPr>
            </w:pPr>
            <w:r>
              <w:rPr>
                <w:rFonts w:hint="eastAsia" w:ascii="仿宋_GB2312" w:eastAsia="仿宋_GB2312"/>
                <w:color w:val="auto"/>
                <w:sz w:val="18"/>
                <w:szCs w:val="18"/>
                <w:highlight w:val="none"/>
              </w:rPr>
              <w:t>合同履行及变更信息</w:t>
            </w:r>
          </w:p>
        </w:tc>
        <w:tc>
          <w:tcPr>
            <w:tcW w:w="3364" w:type="dxa"/>
            <w:vAlign w:val="center"/>
          </w:tcPr>
          <w:p>
            <w:pPr>
              <w:rPr>
                <w:rFonts w:hint="eastAsia" w:ascii="仿宋_GB2312" w:hAnsi="宋体" w:eastAsia="仿宋_GB2312" w:cs="宋体"/>
                <w:color w:val="auto"/>
                <w:sz w:val="18"/>
                <w:szCs w:val="18"/>
                <w:highlight w:val="none"/>
              </w:rPr>
            </w:pPr>
            <w:r>
              <w:rPr>
                <w:rFonts w:hint="eastAsia" w:ascii="仿宋_GB2312" w:eastAsia="仿宋_GB2312"/>
                <w:color w:val="auto"/>
                <w:sz w:val="18"/>
                <w:szCs w:val="18"/>
                <w:highlight w:val="none"/>
              </w:rPr>
              <w:t>项目名称、标段名称、建设单位、承包人、项目完成质量、期限、结算金额、合同发生的变更、解除合同通知书、违约行为的处理结果。</w:t>
            </w:r>
          </w:p>
        </w:tc>
        <w:tc>
          <w:tcPr>
            <w:tcW w:w="2340" w:type="dxa"/>
            <w:vMerge w:val="continue"/>
            <w:vAlign w:val="center"/>
          </w:tcPr>
          <w:p>
            <w:pPr>
              <w:rPr>
                <w:rFonts w:hint="eastAsia" w:ascii="仿宋_GB2312" w:eastAsia="仿宋_GB2312"/>
                <w:color w:val="auto"/>
                <w:sz w:val="18"/>
                <w:szCs w:val="18"/>
                <w:highlight w:val="none"/>
              </w:rPr>
            </w:pPr>
          </w:p>
        </w:tc>
        <w:tc>
          <w:tcPr>
            <w:tcW w:w="1620" w:type="dxa"/>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鼓励及时公开</w:t>
            </w:r>
          </w:p>
        </w:tc>
        <w:tc>
          <w:tcPr>
            <w:tcW w:w="956" w:type="dxa"/>
            <w:vAlign w:val="center"/>
          </w:tcPr>
          <w:p>
            <w:pPr>
              <w:rPr>
                <w:rFonts w:ascii="仿宋_GB2312"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56" w:type="dxa"/>
            <w:vMerge w:val="continue"/>
            <w:vAlign w:val="center"/>
          </w:tcPr>
          <w:p>
            <w:pPr>
              <w:rPr>
                <w:rFonts w:ascii="Wingdings 2" w:hAnsi="Wingdings 2" w:cs="宋体"/>
                <w:color w:val="auto"/>
                <w:sz w:val="18"/>
                <w:szCs w:val="18"/>
                <w:highlight w:val="none"/>
              </w:rPr>
            </w:pPr>
          </w:p>
        </w:tc>
        <w:tc>
          <w:tcPr>
            <w:tcW w:w="720" w:type="dxa"/>
            <w:vAlign w:val="center"/>
          </w:tcPr>
          <w:p>
            <w:pPr>
              <w:jc w:val="center"/>
              <w:rPr>
                <w:rFonts w:ascii="宋体" w:hAnsi="宋体" w:cs="宋体"/>
                <w:color w:val="auto"/>
                <w:sz w:val="18"/>
                <w:szCs w:val="18"/>
                <w:highlight w:val="none"/>
              </w:rPr>
            </w:pPr>
            <w:r>
              <w:rPr>
                <w:rFonts w:hint="eastAsia"/>
                <w:color w:val="auto"/>
                <w:sz w:val="18"/>
                <w:szCs w:val="18"/>
                <w:highlight w:val="none"/>
              </w:rPr>
              <w:t>√</w:t>
            </w:r>
          </w:p>
        </w:tc>
        <w:tc>
          <w:tcPr>
            <w:tcW w:w="900" w:type="dxa"/>
            <w:vAlign w:val="center"/>
          </w:tcPr>
          <w:p>
            <w:pPr>
              <w:jc w:val="center"/>
              <w:rPr>
                <w:rFonts w:ascii="宋体" w:hAnsi="宋体" w:cs="宋体"/>
                <w:color w:val="auto"/>
                <w:sz w:val="18"/>
                <w:szCs w:val="18"/>
                <w:highlight w:val="none"/>
              </w:rPr>
            </w:pPr>
            <w:r>
              <w:rPr>
                <w:rFonts w:hint="eastAsia"/>
                <w:color w:val="auto"/>
                <w:sz w:val="18"/>
                <w:szCs w:val="18"/>
                <w:highlight w:val="none"/>
              </w:rPr>
              <w:t>　</w:t>
            </w:r>
          </w:p>
        </w:tc>
        <w:tc>
          <w:tcPr>
            <w:tcW w:w="788" w:type="dxa"/>
            <w:vAlign w:val="center"/>
          </w:tcPr>
          <w:p>
            <w:pPr>
              <w:jc w:val="center"/>
              <w:rPr>
                <w:rFonts w:ascii="宋体" w:hAnsi="宋体" w:cs="宋体"/>
                <w:color w:val="auto"/>
                <w:sz w:val="18"/>
                <w:szCs w:val="18"/>
                <w:highlight w:val="none"/>
              </w:rPr>
            </w:pPr>
            <w:r>
              <w:rPr>
                <w:rFonts w:hint="eastAsia"/>
                <w:color w:val="auto"/>
                <w:sz w:val="18"/>
                <w:szCs w:val="18"/>
                <w:highlight w:val="none"/>
              </w:rPr>
              <w:t>√</w:t>
            </w:r>
          </w:p>
        </w:tc>
        <w:tc>
          <w:tcPr>
            <w:tcW w:w="900" w:type="dxa"/>
            <w:vAlign w:val="center"/>
          </w:tcPr>
          <w:p>
            <w:pPr>
              <w:rPr>
                <w:rFonts w:ascii="宋体" w:hAnsi="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7</w:t>
            </w:r>
          </w:p>
        </w:tc>
        <w:tc>
          <w:tcPr>
            <w:tcW w:w="900" w:type="dxa"/>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工程建设项目招标投标信息</w:t>
            </w:r>
          </w:p>
        </w:tc>
        <w:tc>
          <w:tcPr>
            <w:tcW w:w="776"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资格预审文件、招标文件澄清或修改</w:t>
            </w:r>
          </w:p>
        </w:tc>
        <w:tc>
          <w:tcPr>
            <w:tcW w:w="3364"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项目名称；标段名称；澄清或修改事项；招标人及其招标代理机构的名称、地址、联系人及联系方式。</w:t>
            </w:r>
          </w:p>
        </w:tc>
        <w:tc>
          <w:tcPr>
            <w:tcW w:w="234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w:t>
            </w:r>
            <w:r>
              <w:rPr>
                <w:rFonts w:hint="eastAsia" w:ascii="仿宋_GB2312" w:eastAsia="仿宋_GB2312"/>
                <w:color w:val="auto"/>
                <w:sz w:val="18"/>
                <w:szCs w:val="18"/>
                <w:highlight w:val="none"/>
                <w:lang w:eastAsia="zh-CN"/>
              </w:rPr>
              <w:t>中华人民共和国招标投标法</w:t>
            </w:r>
            <w:r>
              <w:rPr>
                <w:rFonts w:hint="eastAsia" w:ascii="仿宋_GB2312" w:eastAsia="仿宋_GB2312"/>
                <w:color w:val="auto"/>
                <w:sz w:val="18"/>
                <w:szCs w:val="18"/>
                <w:highlight w:val="none"/>
              </w:rPr>
              <w:t>》、《</w:t>
            </w:r>
            <w:r>
              <w:rPr>
                <w:rFonts w:hint="eastAsia" w:ascii="仿宋_GB2312" w:eastAsia="仿宋_GB2312"/>
                <w:color w:val="auto"/>
                <w:sz w:val="18"/>
                <w:szCs w:val="18"/>
                <w:highlight w:val="none"/>
                <w:lang w:eastAsia="zh-CN"/>
              </w:rPr>
              <w:t>中华人民共和国招标投标法</w:t>
            </w:r>
            <w:r>
              <w:rPr>
                <w:rFonts w:hint="eastAsia" w:ascii="仿宋_GB2312" w:eastAsia="仿宋_GB2312"/>
                <w:color w:val="auto"/>
                <w:sz w:val="18"/>
                <w:szCs w:val="18"/>
                <w:highlight w:val="none"/>
              </w:rPr>
              <w:t>实施条例》、《电子招标投标办法》</w:t>
            </w:r>
          </w:p>
        </w:tc>
        <w:tc>
          <w:tcPr>
            <w:tcW w:w="162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r>
              <w:rPr>
                <w:rFonts w:hint="eastAsia" w:ascii="仿宋_GB2312" w:hAnsi="宋体" w:eastAsia="仿宋_GB2312"/>
                <w:color w:val="auto"/>
                <w:sz w:val="18"/>
                <w:szCs w:val="18"/>
                <w:highlight w:val="none"/>
              </w:rPr>
              <w:t>或者其委托的招标代理机构</w:t>
            </w:r>
          </w:p>
        </w:tc>
        <w:tc>
          <w:tcPr>
            <w:tcW w:w="1856" w:type="dxa"/>
            <w:vAlign w:val="center"/>
          </w:tcPr>
          <w:p>
            <w:pPr>
              <w:rPr>
                <w:rFonts w:ascii="仿宋_GB2312" w:eastAsia="仿宋_GB2312"/>
                <w:color w:val="auto"/>
                <w:sz w:val="18"/>
                <w:szCs w:val="18"/>
                <w:highlight w:val="none"/>
              </w:rPr>
            </w:pPr>
            <w:r>
              <w:rPr>
                <w:rFonts w:hint="eastAsia" w:ascii="仿宋_GB2312" w:hAnsi="宋体" w:eastAsia="仿宋_GB2312"/>
                <w:color w:val="auto"/>
                <w:sz w:val="18"/>
                <w:szCs w:val="18"/>
                <w:highlight w:val="none"/>
              </w:rPr>
              <w:t>■</w:t>
            </w:r>
            <w:r>
              <w:rPr>
                <w:rFonts w:hint="eastAsia" w:ascii="仿宋_GB2312" w:eastAsia="仿宋_GB2312"/>
                <w:color w:val="auto"/>
                <w:sz w:val="18"/>
                <w:szCs w:val="18"/>
                <w:highlight w:val="none"/>
              </w:rPr>
              <w:t>公共资源交易平台</w:t>
            </w:r>
            <w:r>
              <w:rPr>
                <w:rFonts w:ascii="仿宋_GB2312" w:eastAsia="仿宋_GB2312"/>
                <w:color w:val="auto"/>
                <w:sz w:val="18"/>
                <w:szCs w:val="18"/>
                <w:highlight w:val="none"/>
              </w:rPr>
              <w:br w:type="textWrapping"/>
            </w:r>
            <w:r>
              <w:rPr>
                <w:rFonts w:hint="eastAsia" w:ascii="仿宋_GB2312" w:hAnsi="宋体" w:eastAsia="仿宋_GB2312"/>
                <w:color w:val="auto"/>
                <w:sz w:val="18"/>
                <w:szCs w:val="18"/>
                <w:highlight w:val="none"/>
              </w:rPr>
              <w:t>■</w:t>
            </w:r>
            <w:r>
              <w:rPr>
                <w:rFonts w:hint="eastAsia" w:ascii="仿宋_GB2312" w:eastAsia="仿宋_GB2312"/>
                <w:color w:val="auto"/>
                <w:sz w:val="18"/>
                <w:szCs w:val="18"/>
                <w:highlight w:val="none"/>
              </w:rPr>
              <w:t>电子招标投标交易平台</w:t>
            </w:r>
          </w:p>
        </w:tc>
        <w:tc>
          <w:tcPr>
            <w:tcW w:w="72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88"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8</w:t>
            </w:r>
          </w:p>
        </w:tc>
        <w:tc>
          <w:tcPr>
            <w:tcW w:w="900" w:type="dxa"/>
            <w:vMerge w:val="restart"/>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工程建设项目招标投标信息</w:t>
            </w:r>
          </w:p>
        </w:tc>
        <w:tc>
          <w:tcPr>
            <w:tcW w:w="776"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招标公告和公示信息澄清、修改</w:t>
            </w:r>
          </w:p>
        </w:tc>
        <w:tc>
          <w:tcPr>
            <w:tcW w:w="3364"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项目名称；标段名称；澄清或修改事项；招标人及其招标代理机构的名称、地址、联系人及联系方式。</w:t>
            </w:r>
          </w:p>
        </w:tc>
        <w:tc>
          <w:tcPr>
            <w:tcW w:w="234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《招标公告和公示信息发布管理办法》</w:t>
            </w:r>
          </w:p>
        </w:tc>
        <w:tc>
          <w:tcPr>
            <w:tcW w:w="1620" w:type="dxa"/>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及时公开</w:t>
            </w:r>
          </w:p>
        </w:tc>
        <w:tc>
          <w:tcPr>
            <w:tcW w:w="956" w:type="dxa"/>
            <w:vAlign w:val="center"/>
          </w:tcPr>
          <w:p>
            <w:pPr>
              <w:rPr>
                <w:rFonts w:ascii="仿宋_GB2312"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r>
              <w:rPr>
                <w:rFonts w:hint="eastAsia" w:ascii="仿宋_GB2312" w:hAnsi="宋体" w:eastAsia="仿宋_GB2312"/>
                <w:color w:val="auto"/>
                <w:sz w:val="18"/>
                <w:szCs w:val="18"/>
                <w:highlight w:val="none"/>
              </w:rPr>
              <w:t>或者其委托的招标代理机构</w:t>
            </w:r>
          </w:p>
        </w:tc>
        <w:tc>
          <w:tcPr>
            <w:tcW w:w="1856" w:type="dxa"/>
            <w:vMerge w:val="restart"/>
            <w:vAlign w:val="center"/>
          </w:tcPr>
          <w:p>
            <w:pPr>
              <w:spacing w:line="240" w:lineRule="exac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■电子招标投标交易平台</w:t>
            </w:r>
            <w:r>
              <w:rPr>
                <w:rFonts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■公共资源交易平台</w:t>
            </w:r>
          </w:p>
        </w:tc>
        <w:tc>
          <w:tcPr>
            <w:tcW w:w="72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88"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9</w:t>
            </w:r>
          </w:p>
        </w:tc>
        <w:tc>
          <w:tcPr>
            <w:tcW w:w="900" w:type="dxa"/>
            <w:vMerge w:val="continue"/>
            <w:vAlign w:val="center"/>
          </w:tcPr>
          <w:p>
            <w:pPr>
              <w:jc w:val="center"/>
              <w:rPr>
                <w:rFonts w:hint="eastAsia" w:ascii="仿宋_GB2312" w:eastAsia="仿宋_GB2312"/>
                <w:color w:val="auto"/>
                <w:sz w:val="18"/>
                <w:szCs w:val="18"/>
                <w:highlight w:val="none"/>
              </w:rPr>
            </w:pPr>
          </w:p>
        </w:tc>
        <w:tc>
          <w:tcPr>
            <w:tcW w:w="776"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暂停、终止招标</w:t>
            </w:r>
          </w:p>
        </w:tc>
        <w:tc>
          <w:tcPr>
            <w:tcW w:w="3364"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招标人名称、招标项目名称、招标项目编号、本项目首次公告日期、招标暂停或终止原因、联系方式、其他事项。</w:t>
            </w:r>
          </w:p>
        </w:tc>
        <w:tc>
          <w:tcPr>
            <w:tcW w:w="234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《招标公告和公示信息发布管理办法》）</w:t>
            </w:r>
          </w:p>
        </w:tc>
        <w:tc>
          <w:tcPr>
            <w:tcW w:w="1620" w:type="dxa"/>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及时公开</w:t>
            </w:r>
          </w:p>
        </w:tc>
        <w:tc>
          <w:tcPr>
            <w:tcW w:w="956" w:type="dxa"/>
            <w:vAlign w:val="center"/>
          </w:tcPr>
          <w:p>
            <w:pPr>
              <w:rPr>
                <w:rFonts w:ascii="仿宋_GB2312"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r>
              <w:rPr>
                <w:rFonts w:hint="eastAsia" w:ascii="仿宋_GB2312" w:hAnsi="宋体" w:eastAsia="仿宋_GB2312"/>
                <w:color w:val="auto"/>
                <w:sz w:val="18"/>
                <w:szCs w:val="18"/>
                <w:highlight w:val="none"/>
              </w:rPr>
              <w:t>或者其委托的招标代理机构</w:t>
            </w:r>
          </w:p>
        </w:tc>
        <w:tc>
          <w:tcPr>
            <w:tcW w:w="1856" w:type="dxa"/>
            <w:vMerge w:val="continue"/>
            <w:vAlign w:val="center"/>
          </w:tcPr>
          <w:p>
            <w:pPr>
              <w:rPr>
                <w:rFonts w:ascii="仿宋_GB2312" w:eastAsia="仿宋_GB2312"/>
                <w:color w:val="auto"/>
                <w:sz w:val="18"/>
                <w:szCs w:val="18"/>
                <w:highlight w:val="none"/>
              </w:rPr>
            </w:pPr>
          </w:p>
        </w:tc>
        <w:tc>
          <w:tcPr>
            <w:tcW w:w="72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88"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color w:val="auto"/>
                <w:sz w:val="18"/>
                <w:szCs w:val="18"/>
                <w:highlight w:val="none"/>
                <w:lang w:val="en-US" w:eastAsia="zh-CN"/>
              </w:rPr>
            </w:pPr>
            <w:r>
              <w:rPr>
                <w:rFonts w:hint="eastAsia" w:ascii="仿宋_GB2312" w:eastAsia="仿宋_GB2312"/>
                <w:color w:val="auto"/>
                <w:sz w:val="18"/>
                <w:szCs w:val="18"/>
                <w:highlight w:val="none"/>
                <w:lang w:val="en-US" w:eastAsia="zh-CN"/>
              </w:rPr>
              <w:t>10</w:t>
            </w:r>
          </w:p>
        </w:tc>
        <w:tc>
          <w:tcPr>
            <w:tcW w:w="900" w:type="dxa"/>
            <w:vMerge w:val="continue"/>
            <w:vAlign w:val="center"/>
          </w:tcPr>
          <w:p>
            <w:pPr>
              <w:jc w:val="center"/>
              <w:rPr>
                <w:rFonts w:hint="eastAsia" w:ascii="仿宋_GB2312" w:eastAsia="仿宋_GB2312"/>
                <w:color w:val="auto"/>
                <w:sz w:val="18"/>
                <w:szCs w:val="18"/>
                <w:highlight w:val="none"/>
              </w:rPr>
            </w:pPr>
          </w:p>
        </w:tc>
        <w:tc>
          <w:tcPr>
            <w:tcW w:w="776"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采购合同</w:t>
            </w:r>
          </w:p>
        </w:tc>
        <w:tc>
          <w:tcPr>
            <w:tcW w:w="3364"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采购人和采购代理机构名称、地址、联系方式；采购项目名称、编号，合同编号；供应商名称；合同内容。</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合同签订之日起2个工作日内</w:t>
            </w:r>
          </w:p>
        </w:tc>
        <w:tc>
          <w:tcPr>
            <w:tcW w:w="956" w:type="dxa"/>
            <w:vAlign w:val="center"/>
          </w:tcPr>
          <w:p>
            <w:pPr>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r>
              <w:rPr>
                <w:rFonts w:hint="eastAsia" w:ascii="仿宋_GB2312" w:eastAsia="仿宋_GB2312"/>
                <w:color w:val="auto"/>
                <w:sz w:val="18"/>
                <w:szCs w:val="18"/>
                <w:highlight w:val="none"/>
              </w:rPr>
              <w:t>或者其委托的采购代理机构</w:t>
            </w:r>
          </w:p>
        </w:tc>
        <w:tc>
          <w:tcPr>
            <w:tcW w:w="1856" w:type="dxa"/>
            <w:vAlign w:val="center"/>
          </w:tcPr>
          <w:p>
            <w:pPr>
              <w:spacing w:line="240" w:lineRule="exac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■中国政府采购网及其地方分网</w:t>
            </w:r>
            <w:r>
              <w:rPr>
                <w:rFonts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■公共资源交易平台</w:t>
            </w:r>
          </w:p>
        </w:tc>
        <w:tc>
          <w:tcPr>
            <w:tcW w:w="720" w:type="dxa"/>
            <w:vAlign w:val="center"/>
          </w:tcPr>
          <w:p>
            <w:pPr>
              <w:spacing w:line="240" w:lineRule="exact"/>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88"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color w:val="auto"/>
                <w:sz w:val="18"/>
                <w:szCs w:val="18"/>
                <w:highlight w:val="none"/>
                <w:lang w:val="en-US" w:eastAsia="zh-CN"/>
              </w:rPr>
            </w:pPr>
            <w:r>
              <w:rPr>
                <w:rFonts w:hint="eastAsia" w:ascii="仿宋_GB2312" w:eastAsia="仿宋_GB2312"/>
                <w:color w:val="auto"/>
                <w:sz w:val="18"/>
                <w:szCs w:val="18"/>
                <w:highlight w:val="none"/>
                <w:lang w:val="en-US" w:eastAsia="zh-CN"/>
              </w:rPr>
              <w:t>11</w:t>
            </w:r>
          </w:p>
        </w:tc>
        <w:tc>
          <w:tcPr>
            <w:tcW w:w="900" w:type="dxa"/>
            <w:vMerge w:val="continue"/>
            <w:vAlign w:val="center"/>
          </w:tcPr>
          <w:p>
            <w:pPr>
              <w:jc w:val="center"/>
              <w:rPr>
                <w:rFonts w:hint="eastAsia" w:ascii="仿宋_GB2312" w:eastAsia="仿宋_GB2312"/>
                <w:color w:val="auto"/>
                <w:sz w:val="18"/>
                <w:szCs w:val="18"/>
                <w:highlight w:val="none"/>
              </w:rPr>
            </w:pPr>
          </w:p>
        </w:tc>
        <w:tc>
          <w:tcPr>
            <w:tcW w:w="776"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公共服务项目采购需求</w:t>
            </w:r>
          </w:p>
        </w:tc>
        <w:tc>
          <w:tcPr>
            <w:tcW w:w="3364"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采购对象需实现的功能或者目标，满足项目需要的所有技术、服务、安全等要求，采购对象的数量、交付或实施的时间和地点，采购对象的验收标准等。</w:t>
            </w:r>
          </w:p>
        </w:tc>
        <w:tc>
          <w:tcPr>
            <w:tcW w:w="234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《财政部关于做好政府采购信息公开工作的通知》、《关于进一步加强政府采购需求和履约验收管理的指导意见》</w:t>
            </w:r>
          </w:p>
        </w:tc>
        <w:tc>
          <w:tcPr>
            <w:tcW w:w="1620" w:type="dxa"/>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及时公开</w:t>
            </w:r>
          </w:p>
        </w:tc>
        <w:tc>
          <w:tcPr>
            <w:tcW w:w="956" w:type="dxa"/>
            <w:vAlign w:val="center"/>
          </w:tcPr>
          <w:p>
            <w:pPr>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856" w:type="dxa"/>
            <w:vAlign w:val="center"/>
          </w:tcPr>
          <w:p>
            <w:pPr>
              <w:spacing w:line="240" w:lineRule="exac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■中国政府采购网及其地方分网</w:t>
            </w:r>
            <w:r>
              <w:rPr>
                <w:rFonts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■公共资源交易平台</w:t>
            </w:r>
          </w:p>
        </w:tc>
        <w:tc>
          <w:tcPr>
            <w:tcW w:w="72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88"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color w:val="auto"/>
                <w:sz w:val="18"/>
                <w:szCs w:val="18"/>
                <w:highlight w:val="none"/>
                <w:lang w:val="en-US" w:eastAsia="zh-CN"/>
              </w:rPr>
            </w:pPr>
            <w:r>
              <w:rPr>
                <w:rFonts w:hint="eastAsia" w:ascii="仿宋_GB2312" w:eastAsia="仿宋_GB2312"/>
                <w:color w:val="auto"/>
                <w:sz w:val="18"/>
                <w:szCs w:val="18"/>
                <w:highlight w:val="none"/>
                <w:lang w:val="en-US" w:eastAsia="zh-CN"/>
              </w:rPr>
              <w:t>12</w:t>
            </w:r>
          </w:p>
        </w:tc>
        <w:tc>
          <w:tcPr>
            <w:tcW w:w="900" w:type="dxa"/>
            <w:vMerge w:val="continue"/>
            <w:vAlign w:val="center"/>
          </w:tcPr>
          <w:p>
            <w:pPr>
              <w:jc w:val="center"/>
              <w:rPr>
                <w:rFonts w:hint="eastAsia" w:ascii="仿宋_GB2312" w:eastAsia="仿宋_GB2312"/>
                <w:color w:val="auto"/>
                <w:sz w:val="18"/>
                <w:szCs w:val="18"/>
                <w:highlight w:val="none"/>
              </w:rPr>
            </w:pPr>
          </w:p>
        </w:tc>
        <w:tc>
          <w:tcPr>
            <w:tcW w:w="776"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公共服务项目验收结果</w:t>
            </w:r>
          </w:p>
        </w:tc>
        <w:tc>
          <w:tcPr>
            <w:tcW w:w="3364"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采购人和采购代理机构名称、地址、联系方式；采购项目名称、编号，合同编号；履约供应商名称；验收单位；验收结果；验收人员。</w:t>
            </w:r>
          </w:p>
        </w:tc>
        <w:tc>
          <w:tcPr>
            <w:tcW w:w="234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《财政部关于做好政府采购信息公开工作的通知》</w:t>
            </w:r>
          </w:p>
        </w:tc>
        <w:tc>
          <w:tcPr>
            <w:tcW w:w="162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验收结束之日起2个工作日内</w:t>
            </w:r>
          </w:p>
        </w:tc>
        <w:tc>
          <w:tcPr>
            <w:tcW w:w="956" w:type="dxa"/>
            <w:vAlign w:val="center"/>
          </w:tcPr>
          <w:p>
            <w:pPr>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856" w:type="dxa"/>
            <w:vAlign w:val="center"/>
          </w:tcPr>
          <w:p>
            <w:pPr>
              <w:spacing w:line="240" w:lineRule="exac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■中国政府采购网及其地方分网</w:t>
            </w:r>
            <w:r>
              <w:rPr>
                <w:rFonts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■公共资源交易平台</w:t>
            </w:r>
          </w:p>
        </w:tc>
        <w:tc>
          <w:tcPr>
            <w:tcW w:w="72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88"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900"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r>
    </w:tbl>
    <w:p>
      <w:pPr>
        <w:pStyle w:val="2"/>
        <w:jc w:val="center"/>
        <w:rPr>
          <w:rFonts w:hint="eastAsia" w:ascii="方正小标宋_GBK" w:hAnsi="方正小标宋_GBK" w:eastAsia="方正小标宋_GBK"/>
          <w:b w:val="0"/>
          <w:bCs w:val="0"/>
          <w:color w:val="auto"/>
          <w:sz w:val="30"/>
          <w:highlight w:val="none"/>
        </w:rPr>
      </w:pPr>
      <w:bookmarkStart w:id="1" w:name="_Toc24724706"/>
    </w:p>
    <w:p>
      <w:pPr>
        <w:pStyle w:val="2"/>
        <w:jc w:val="center"/>
        <w:rPr>
          <w:rFonts w:ascii="方正小标宋_GBK" w:hAnsi="方正小标宋_GBK" w:eastAsia="方正小标宋_GBK"/>
          <w:b w:val="0"/>
          <w:bCs w:val="0"/>
          <w:color w:val="auto"/>
          <w:sz w:val="30"/>
          <w:highlight w:val="none"/>
        </w:rPr>
      </w:pPr>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二</w:t>
      </w:r>
      <w:r>
        <w:rPr>
          <w:rFonts w:hint="eastAsia" w:ascii="方正小标宋_GBK" w:hAnsi="方正小标宋_GBK" w:eastAsia="方正小标宋_GBK"/>
          <w:b w:val="0"/>
          <w:bCs w:val="0"/>
          <w:color w:val="auto"/>
          <w:sz w:val="30"/>
          <w:highlight w:val="none"/>
        </w:rPr>
        <w:t>）义务教育领域基层政务公开标准目录</w:t>
      </w:r>
      <w:bookmarkEnd w:id="1"/>
    </w:p>
    <w:tbl>
      <w:tblPr>
        <w:tblStyle w:val="7"/>
        <w:tblW w:w="1494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0" w:type="dxa"/>
            <w:gridSpan w:val="2"/>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234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252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62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90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216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249" w:type="dxa"/>
            <w:gridSpan w:val="2"/>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71" w:type="dxa"/>
            <w:gridSpan w:val="3"/>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440" w:type="dxa"/>
            <w:gridSpan w:val="2"/>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90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2340" w:type="dxa"/>
            <w:vMerge w:val="continue"/>
            <w:vAlign w:val="center"/>
          </w:tcPr>
          <w:p>
            <w:pPr>
              <w:widowControl/>
              <w:jc w:val="left"/>
              <w:rPr>
                <w:rFonts w:hint="eastAsia" w:ascii="黑体" w:hAnsi="宋体" w:eastAsia="黑体" w:cs="宋体"/>
                <w:color w:val="auto"/>
                <w:kern w:val="0"/>
                <w:sz w:val="22"/>
                <w:highlight w:val="none"/>
              </w:rPr>
            </w:pPr>
          </w:p>
        </w:tc>
        <w:tc>
          <w:tcPr>
            <w:tcW w:w="2520" w:type="dxa"/>
            <w:vMerge w:val="continue"/>
            <w:vAlign w:val="center"/>
          </w:tcPr>
          <w:p>
            <w:pPr>
              <w:widowControl/>
              <w:jc w:val="left"/>
              <w:rPr>
                <w:rFonts w:hint="eastAsia" w:ascii="黑体" w:hAnsi="宋体" w:eastAsia="黑体" w:cs="宋体"/>
                <w:color w:val="auto"/>
                <w:kern w:val="0"/>
                <w:sz w:val="22"/>
                <w:highlight w:val="none"/>
              </w:rPr>
            </w:pPr>
          </w:p>
        </w:tc>
        <w:tc>
          <w:tcPr>
            <w:tcW w:w="1620" w:type="dxa"/>
            <w:vMerge w:val="continue"/>
            <w:vAlign w:val="center"/>
          </w:tcPr>
          <w:p>
            <w:pPr>
              <w:widowControl/>
              <w:jc w:val="left"/>
              <w:rPr>
                <w:rFonts w:hint="eastAsia" w:ascii="黑体" w:hAnsi="宋体" w:eastAsia="黑体" w:cs="宋体"/>
                <w:color w:val="auto"/>
                <w:kern w:val="0"/>
                <w:sz w:val="22"/>
                <w:highlight w:val="none"/>
              </w:rPr>
            </w:pPr>
          </w:p>
        </w:tc>
        <w:tc>
          <w:tcPr>
            <w:tcW w:w="900" w:type="dxa"/>
            <w:vMerge w:val="continue"/>
            <w:vAlign w:val="center"/>
          </w:tcPr>
          <w:p>
            <w:pPr>
              <w:widowControl/>
              <w:jc w:val="left"/>
              <w:rPr>
                <w:rFonts w:hint="eastAsia" w:ascii="黑体" w:hAnsi="宋体" w:eastAsia="黑体" w:cs="宋体"/>
                <w:color w:val="auto"/>
                <w:kern w:val="0"/>
                <w:sz w:val="22"/>
                <w:highlight w:val="none"/>
              </w:rPr>
            </w:pPr>
          </w:p>
        </w:tc>
        <w:tc>
          <w:tcPr>
            <w:tcW w:w="2160" w:type="dxa"/>
            <w:vMerge w:val="continue"/>
            <w:vAlign w:val="center"/>
          </w:tcPr>
          <w:p>
            <w:pPr>
              <w:widowControl/>
              <w:jc w:val="left"/>
              <w:rPr>
                <w:rFonts w:hint="eastAsia" w:ascii="黑体" w:hAnsi="宋体" w:eastAsia="黑体" w:cs="宋体"/>
                <w:color w:val="auto"/>
                <w:kern w:val="0"/>
                <w:sz w:val="22"/>
                <w:highlight w:val="none"/>
              </w:rPr>
            </w:pPr>
          </w:p>
        </w:tc>
        <w:tc>
          <w:tcPr>
            <w:tcW w:w="54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709"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51" w:type="dxa"/>
            <w:gridSpan w:val="2"/>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72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540" w:type="dxa"/>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学生管理</w:t>
            </w:r>
          </w:p>
        </w:tc>
        <w:tc>
          <w:tcPr>
            <w:tcW w:w="9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义务教育学生资助政策</w:t>
            </w:r>
          </w:p>
        </w:tc>
        <w:tc>
          <w:tcPr>
            <w:tcW w:w="2340" w:type="dxa"/>
            <w:vAlign w:val="center"/>
          </w:tcPr>
          <w:p>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统一城乡义务教育“两免一补”政策</w:t>
            </w:r>
          </w:p>
        </w:tc>
        <w:tc>
          <w:tcPr>
            <w:tcW w:w="2520" w:type="dxa"/>
            <w:vAlign w:val="center"/>
          </w:tcPr>
          <w:p>
            <w:pPr>
              <w:rPr>
                <w:rFonts w:hint="eastAsia" w:ascii="仿宋_GB2312" w:hAnsi="宋体" w:eastAsia="仿宋_GB2312" w:cs="宋体"/>
                <w:color w:val="auto"/>
                <w:sz w:val="18"/>
                <w:szCs w:val="18"/>
                <w:highlight w:val="none"/>
              </w:rPr>
            </w:pPr>
            <w:r>
              <w:rPr>
                <w:rFonts w:hint="eastAsia" w:ascii="仿宋_GB2312" w:hAnsi="宋体" w:eastAsia="仿宋_GB2312"/>
                <w:color w:val="auto"/>
                <w:sz w:val="18"/>
                <w:szCs w:val="18"/>
                <w:highlight w:val="none"/>
              </w:rPr>
              <w:t>《政府信息公开条例》、《国务院关于进一步完善城乡义务教育经费保障机制的通知》</w:t>
            </w:r>
          </w:p>
        </w:tc>
        <w:tc>
          <w:tcPr>
            <w:tcW w:w="1620" w:type="dxa"/>
            <w:vAlign w:val="center"/>
          </w:tcPr>
          <w:p>
            <w:pPr>
              <w:rPr>
                <w:rFonts w:hint="eastAsia" w:ascii="仿宋_GB2312" w:hAnsi="仿宋" w:eastAsia="仿宋_GB2312" w:cs="宋体"/>
                <w:color w:val="auto"/>
                <w:sz w:val="18"/>
                <w:szCs w:val="18"/>
                <w:highlight w:val="none"/>
              </w:rPr>
            </w:pPr>
            <w:r>
              <w:rPr>
                <w:rFonts w:hint="eastAsia" w:ascii="仿宋_GB2312" w:hAnsi="仿宋" w:eastAsia="仿宋_GB2312"/>
                <w:color w:val="auto"/>
                <w:sz w:val="18"/>
                <w:szCs w:val="18"/>
                <w:highlight w:val="none"/>
              </w:rPr>
              <w:t>信息形成或者变更之日起20个工作日内</w:t>
            </w:r>
          </w:p>
        </w:tc>
        <w:tc>
          <w:tcPr>
            <w:tcW w:w="900" w:type="dxa"/>
            <w:vAlign w:val="center"/>
          </w:tcPr>
          <w:p>
            <w:pPr>
              <w:rPr>
                <w:rFonts w:hint="eastAsia" w:ascii="仿宋_GB2312" w:hAnsi="仿宋" w:eastAsia="仿宋_GB2312" w:cs="宋体"/>
                <w:color w:val="auto"/>
                <w:sz w:val="18"/>
                <w:szCs w:val="18"/>
                <w:highlight w:val="none"/>
                <w:lang w:eastAsia="zh-CN"/>
              </w:rPr>
            </w:pPr>
            <w:r>
              <w:rPr>
                <w:rFonts w:hint="eastAsia" w:ascii="仿宋_GB2312" w:hAnsi="仿宋" w:eastAsia="仿宋_GB2312"/>
                <w:color w:val="auto"/>
                <w:sz w:val="18"/>
                <w:szCs w:val="18"/>
                <w:highlight w:val="none"/>
                <w:lang w:eastAsia="zh-CN"/>
              </w:rPr>
              <w:t>乐山市五通桥区西坝镇人民政府</w:t>
            </w:r>
          </w:p>
        </w:tc>
        <w:tc>
          <w:tcPr>
            <w:tcW w:w="2160" w:type="dxa"/>
            <w:vAlign w:val="center"/>
          </w:tcPr>
          <w:p>
            <w:pPr>
              <w:rPr>
                <w:rFonts w:hint="eastAsia" w:ascii="仿宋_GB2312" w:hAnsi="仿宋" w:eastAsia="仿宋_GB2312"/>
                <w:color w:val="auto"/>
                <w:sz w:val="18"/>
                <w:szCs w:val="18"/>
                <w:highlight w:val="none"/>
              </w:rPr>
            </w:pPr>
            <w:r>
              <w:rPr>
                <w:rFonts w:hint="eastAsia" w:ascii="仿宋_GB2312" w:hAnsi="仿宋" w:eastAsia="仿宋_GB2312"/>
                <w:color w:val="auto"/>
                <w:sz w:val="18"/>
                <w:szCs w:val="18"/>
                <w:highlight w:val="none"/>
              </w:rPr>
              <w:t xml:space="preserve">■政府网站  </w:t>
            </w:r>
          </w:p>
          <w:p>
            <w:pPr>
              <w:rPr>
                <w:rFonts w:hint="eastAsia" w:ascii="仿宋_GB2312" w:hAnsi="仿宋" w:eastAsia="仿宋_GB2312" w:cs="宋体"/>
                <w:color w:val="auto"/>
                <w:sz w:val="18"/>
                <w:szCs w:val="18"/>
                <w:highlight w:val="none"/>
              </w:rPr>
            </w:pPr>
            <w:r>
              <w:rPr>
                <w:rFonts w:hint="eastAsia" w:ascii="仿宋_GB2312" w:hAnsi="仿宋" w:eastAsia="仿宋_GB2312"/>
                <w:color w:val="auto"/>
                <w:sz w:val="18"/>
                <w:szCs w:val="18"/>
                <w:highlight w:val="none"/>
              </w:rPr>
              <w:t>■社区/企事业单位/村公示栏（电子屏）</w:t>
            </w:r>
          </w:p>
        </w:tc>
        <w:tc>
          <w:tcPr>
            <w:tcW w:w="540" w:type="dxa"/>
            <w:vAlign w:val="center"/>
          </w:tcPr>
          <w:p>
            <w:pPr>
              <w:jc w:val="center"/>
              <w:rPr>
                <w:rFonts w:hint="eastAsia" w:ascii="仿宋_GB2312" w:hAnsi="仿宋" w:eastAsia="仿宋_GB2312" w:cs="宋体"/>
                <w:color w:val="auto"/>
                <w:sz w:val="18"/>
                <w:szCs w:val="18"/>
                <w:highlight w:val="none"/>
              </w:rPr>
            </w:pPr>
            <w:r>
              <w:rPr>
                <w:rFonts w:hint="eastAsia" w:ascii="仿宋_GB2312" w:hAnsi="仿宋" w:eastAsia="仿宋_GB2312"/>
                <w:color w:val="auto"/>
                <w:sz w:val="18"/>
                <w:szCs w:val="18"/>
                <w:highlight w:val="none"/>
              </w:rPr>
              <w:t>√</w:t>
            </w:r>
          </w:p>
        </w:tc>
        <w:tc>
          <w:tcPr>
            <w:tcW w:w="720" w:type="dxa"/>
            <w:gridSpan w:val="2"/>
            <w:vAlign w:val="center"/>
          </w:tcPr>
          <w:p>
            <w:pPr>
              <w:jc w:val="center"/>
              <w:rPr>
                <w:rFonts w:hint="eastAsia" w:ascii="仿宋_GB2312" w:hAnsi="仿宋" w:eastAsia="仿宋_GB2312" w:cs="宋体"/>
                <w:color w:val="auto"/>
                <w:sz w:val="18"/>
                <w:szCs w:val="18"/>
                <w:highlight w:val="none"/>
              </w:rPr>
            </w:pPr>
            <w:r>
              <w:rPr>
                <w:rFonts w:hint="eastAsia" w:ascii="仿宋_GB2312" w:hAnsi="仿宋" w:eastAsia="仿宋_GB2312"/>
                <w:color w:val="auto"/>
                <w:sz w:val="18"/>
                <w:szCs w:val="18"/>
                <w:highlight w:val="none"/>
              </w:rPr>
              <w:t>　</w:t>
            </w:r>
          </w:p>
        </w:tc>
        <w:tc>
          <w:tcPr>
            <w:tcW w:w="540" w:type="dxa"/>
            <w:vAlign w:val="center"/>
          </w:tcPr>
          <w:p>
            <w:pPr>
              <w:jc w:val="center"/>
              <w:rPr>
                <w:rFonts w:hint="eastAsia" w:ascii="仿宋_GB2312" w:hAnsi="仿宋" w:eastAsia="仿宋_GB2312" w:cs="宋体"/>
                <w:color w:val="auto"/>
                <w:sz w:val="18"/>
                <w:szCs w:val="18"/>
                <w:highlight w:val="none"/>
              </w:rPr>
            </w:pPr>
            <w:r>
              <w:rPr>
                <w:rFonts w:hint="eastAsia" w:ascii="仿宋_GB2312" w:hAnsi="仿宋" w:eastAsia="仿宋_GB2312"/>
                <w:color w:val="auto"/>
                <w:sz w:val="18"/>
                <w:szCs w:val="18"/>
                <w:highlight w:val="none"/>
              </w:rPr>
              <w:t>√</w:t>
            </w:r>
          </w:p>
        </w:tc>
        <w:tc>
          <w:tcPr>
            <w:tcW w:w="720" w:type="dxa"/>
            <w:vAlign w:val="center"/>
          </w:tcPr>
          <w:p>
            <w:pPr>
              <w:jc w:val="center"/>
              <w:rPr>
                <w:rFonts w:hint="eastAsia" w:ascii="仿宋_GB2312" w:hAnsi="仿宋" w:eastAsia="仿宋_GB2312" w:cs="宋体"/>
                <w:color w:val="auto"/>
                <w:sz w:val="18"/>
                <w:szCs w:val="18"/>
                <w:highlight w:val="none"/>
              </w:rPr>
            </w:pPr>
            <w:r>
              <w:rPr>
                <w:rFonts w:hint="eastAsia" w:ascii="仿宋_GB2312" w:hAnsi="仿宋" w:eastAsia="仿宋_GB2312"/>
                <w:color w:val="auto"/>
                <w:sz w:val="18"/>
                <w:szCs w:val="18"/>
                <w:highlight w:val="none"/>
              </w:rPr>
              <w:t>　</w:t>
            </w:r>
          </w:p>
        </w:tc>
        <w:tc>
          <w:tcPr>
            <w:tcW w:w="720" w:type="dxa"/>
            <w:vAlign w:val="center"/>
          </w:tcPr>
          <w:p>
            <w:pPr>
              <w:jc w:val="center"/>
              <w:rPr>
                <w:rFonts w:hint="eastAsia" w:ascii="仿宋_GB2312" w:hAnsi="仿宋" w:eastAsia="仿宋_GB2312" w:cs="宋体"/>
                <w:color w:val="auto"/>
                <w:sz w:val="18"/>
                <w:szCs w:val="18"/>
                <w:highlight w:val="none"/>
              </w:rPr>
            </w:pPr>
            <w:r>
              <w:rPr>
                <w:rFonts w:hint="eastAsia" w:ascii="仿宋_GB2312" w:hAnsi="仿宋" w:eastAsia="仿宋_GB2312"/>
                <w:color w:val="auto"/>
                <w:sz w:val="18"/>
                <w:szCs w:val="18"/>
                <w:highlight w:val="none"/>
              </w:rPr>
              <w:t>√</w:t>
            </w:r>
          </w:p>
        </w:tc>
        <w:tc>
          <w:tcPr>
            <w:tcW w:w="720" w:type="dxa"/>
            <w:vAlign w:val="center"/>
          </w:tcPr>
          <w:p>
            <w:pPr>
              <w:jc w:val="center"/>
              <w:rPr>
                <w:rFonts w:hint="eastAsia" w:ascii="仿宋_GB2312" w:hAnsi="仿宋" w:eastAsia="仿宋_GB2312" w:cs="宋体"/>
                <w:color w:val="auto"/>
                <w:sz w:val="18"/>
                <w:szCs w:val="18"/>
                <w:highlight w:val="none"/>
              </w:rPr>
            </w:pPr>
            <w:r>
              <w:rPr>
                <w:rFonts w:hint="eastAsia" w:ascii="仿宋_GB2312" w:hAnsi="仿宋" w:eastAsia="仿宋_GB2312"/>
                <w:color w:val="auto"/>
                <w:sz w:val="18"/>
                <w:szCs w:val="18"/>
                <w:highlight w:val="none"/>
              </w:rPr>
              <w:t>√</w:t>
            </w:r>
          </w:p>
        </w:tc>
      </w:tr>
    </w:tbl>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b w:val="0"/>
          <w:bCs w:val="0"/>
          <w:color w:val="auto"/>
          <w:sz w:val="30"/>
          <w:highlight w:val="none"/>
        </w:rPr>
      </w:pPr>
      <w:bookmarkStart w:id="2" w:name="_Toc24724708"/>
    </w:p>
    <w:p>
      <w:pPr>
        <w:rPr>
          <w:rFonts w:hint="eastAsia"/>
          <w:color w:val="auto"/>
          <w:highlight w:val="none"/>
        </w:rPr>
      </w:pPr>
    </w:p>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b w:val="0"/>
          <w:bCs w:val="0"/>
          <w:color w:val="auto"/>
          <w:sz w:val="30"/>
          <w:highlight w:val="none"/>
        </w:rPr>
      </w:pPr>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三</w:t>
      </w:r>
      <w:r>
        <w:rPr>
          <w:rFonts w:hint="eastAsia" w:ascii="方正小标宋_GBK" w:hAnsi="方正小标宋_GBK" w:eastAsia="方正小标宋_GBK"/>
          <w:b w:val="0"/>
          <w:bCs w:val="0"/>
          <w:color w:val="auto"/>
          <w:sz w:val="30"/>
          <w:highlight w:val="none"/>
        </w:rPr>
        <w:t>）社会救助领域基层政务公开标准目录</w:t>
      </w:r>
      <w:bookmarkEnd w:id="2"/>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auto"/>
                <w:kern w:val="0"/>
                <w:sz w:val="22"/>
                <w:highlight w:val="none"/>
              </w:rPr>
            </w:pPr>
            <w:r>
              <w:rPr>
                <w:rFonts w:ascii="Times New Roman" w:hAnsi="宋体"/>
                <w:color w:val="auto"/>
                <w:kern w:val="0"/>
                <w:sz w:val="22"/>
                <w:highlight w:val="none"/>
              </w:rPr>
              <w:t>序号</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216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252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44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162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180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249"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71"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2160" w:type="dxa"/>
            <w:vMerge w:val="continue"/>
            <w:vAlign w:val="center"/>
          </w:tcPr>
          <w:p>
            <w:pPr>
              <w:widowControl/>
              <w:jc w:val="left"/>
              <w:rPr>
                <w:rFonts w:ascii="黑体" w:hAnsi="宋体" w:eastAsia="黑体" w:cs="宋体"/>
                <w:color w:val="auto"/>
                <w:kern w:val="0"/>
                <w:sz w:val="22"/>
                <w:highlight w:val="none"/>
              </w:rPr>
            </w:pPr>
          </w:p>
        </w:tc>
        <w:tc>
          <w:tcPr>
            <w:tcW w:w="2520" w:type="dxa"/>
            <w:vMerge w:val="continue"/>
            <w:vAlign w:val="center"/>
          </w:tcPr>
          <w:p>
            <w:pPr>
              <w:widowControl/>
              <w:jc w:val="left"/>
              <w:rPr>
                <w:rFonts w:ascii="黑体" w:hAnsi="宋体" w:eastAsia="黑体" w:cs="宋体"/>
                <w:color w:val="auto"/>
                <w:kern w:val="0"/>
                <w:sz w:val="22"/>
                <w:highlight w:val="none"/>
              </w:rPr>
            </w:pPr>
          </w:p>
        </w:tc>
        <w:tc>
          <w:tcPr>
            <w:tcW w:w="1440" w:type="dxa"/>
            <w:vMerge w:val="continue"/>
            <w:vAlign w:val="center"/>
          </w:tcPr>
          <w:p>
            <w:pPr>
              <w:widowControl/>
              <w:jc w:val="left"/>
              <w:rPr>
                <w:rFonts w:ascii="黑体" w:hAnsi="宋体" w:eastAsia="黑体" w:cs="宋体"/>
                <w:color w:val="auto"/>
                <w:kern w:val="0"/>
                <w:sz w:val="22"/>
                <w:highlight w:val="none"/>
              </w:rPr>
            </w:pPr>
          </w:p>
        </w:tc>
        <w:tc>
          <w:tcPr>
            <w:tcW w:w="1620" w:type="dxa"/>
            <w:vMerge w:val="continue"/>
            <w:vAlign w:val="center"/>
          </w:tcPr>
          <w:p>
            <w:pPr>
              <w:widowControl/>
              <w:jc w:val="left"/>
              <w:rPr>
                <w:rFonts w:ascii="黑体" w:hAnsi="宋体" w:eastAsia="黑体" w:cs="宋体"/>
                <w:color w:val="auto"/>
                <w:kern w:val="0"/>
                <w:sz w:val="22"/>
                <w:highlight w:val="none"/>
              </w:rPr>
            </w:pPr>
          </w:p>
        </w:tc>
        <w:tc>
          <w:tcPr>
            <w:tcW w:w="1800" w:type="dxa"/>
            <w:vMerge w:val="continue"/>
            <w:vAlign w:val="center"/>
          </w:tcPr>
          <w:p>
            <w:pPr>
              <w:widowControl/>
              <w:jc w:val="left"/>
              <w:rPr>
                <w:rFonts w:ascii="黑体" w:hAnsi="宋体" w:eastAsia="黑体" w:cs="宋体"/>
                <w:color w:val="auto"/>
                <w:kern w:val="0"/>
                <w:sz w:val="22"/>
                <w:highlight w:val="none"/>
              </w:rPr>
            </w:pPr>
          </w:p>
        </w:tc>
        <w:tc>
          <w:tcPr>
            <w:tcW w:w="54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709"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51"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综合业务</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政策</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法规</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文件</w:t>
            </w:r>
          </w:p>
        </w:tc>
        <w:tc>
          <w:tcPr>
            <w:tcW w:w="21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《社会救助暂行办法》                 </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各地配套政策法规文件</w:t>
            </w:r>
          </w:p>
        </w:tc>
        <w:tc>
          <w:tcPr>
            <w:tcW w:w="25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《信息公开条例》及相关规定</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w:t>
            </w: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监督</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检查</w:t>
            </w:r>
          </w:p>
        </w:tc>
        <w:tc>
          <w:tcPr>
            <w:tcW w:w="21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社会救助信访通讯地址</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社会救助投诉举报电话</w:t>
            </w:r>
          </w:p>
        </w:tc>
        <w:tc>
          <w:tcPr>
            <w:tcW w:w="25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《信息公开条例》及相关规定</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■社区/企事业单位/村公示栏（电子屏）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3</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最低生活保障</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政策</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法规</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文件</w:t>
            </w:r>
          </w:p>
        </w:tc>
        <w:tc>
          <w:tcPr>
            <w:tcW w:w="2160" w:type="dxa"/>
            <w:vAlign w:val="center"/>
          </w:tcPr>
          <w:p>
            <w:pPr>
              <w:jc w:val="left"/>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《国务院关于进一步加强和改进最低生活保障工作的意见》、《最低生活保障审核审批办法（试行）》、各地配套政策法规文件</w:t>
            </w:r>
          </w:p>
        </w:tc>
        <w:tc>
          <w:tcPr>
            <w:tcW w:w="25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《信息公开条例》及相关规定</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4</w:t>
            </w: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办事  指南</w:t>
            </w:r>
          </w:p>
        </w:tc>
        <w:tc>
          <w:tcPr>
            <w:tcW w:w="2160" w:type="dxa"/>
            <w:vAlign w:val="center"/>
          </w:tcPr>
          <w:p>
            <w:pPr>
              <w:jc w:val="left"/>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办理事项、办理条件、最低生活保障标准、申请材料、办理流程、办理时间、地点、联系方式</w:t>
            </w:r>
          </w:p>
        </w:tc>
        <w:tc>
          <w:tcPr>
            <w:tcW w:w="25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5</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最低生活保障</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审核</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信息</w:t>
            </w:r>
          </w:p>
        </w:tc>
        <w:tc>
          <w:tcPr>
            <w:tcW w:w="21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初审对象名单及相关信息  </w:t>
            </w:r>
          </w:p>
        </w:tc>
        <w:tc>
          <w:tcPr>
            <w:tcW w:w="25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制定或获取信息之日起10个工作日内，公示7个工作日</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                                                                                                                                                                                                   ■社区/企事业单位/村公示栏（电子屏）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6</w:t>
            </w: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审批   信息</w:t>
            </w:r>
          </w:p>
        </w:tc>
        <w:tc>
          <w:tcPr>
            <w:tcW w:w="21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低保对象名单及相关信息</w:t>
            </w:r>
          </w:p>
        </w:tc>
        <w:tc>
          <w:tcPr>
            <w:tcW w:w="25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《国务院关于进一步加强和改进最低生活保障工作的意见》、各地相关政策法规文件</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■社区/企事业单位/村公示栏（电子屏）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7</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特困人员救助供养</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政策</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法规</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文件</w:t>
            </w:r>
          </w:p>
        </w:tc>
        <w:tc>
          <w:tcPr>
            <w:tcW w:w="2160" w:type="dxa"/>
            <w:vAlign w:val="center"/>
          </w:tcPr>
          <w:p>
            <w:pPr>
              <w:jc w:val="left"/>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《信息公开条例》及相关规定</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8</w:t>
            </w: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办事  指南</w:t>
            </w:r>
          </w:p>
        </w:tc>
        <w:tc>
          <w:tcPr>
            <w:tcW w:w="21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办理事项、办理条件、救助供养标准、申请材料、办理流程、办理时间、地点、联系方式 </w:t>
            </w:r>
          </w:p>
        </w:tc>
        <w:tc>
          <w:tcPr>
            <w:tcW w:w="25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9</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特困人员救助供养</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审核</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信息</w:t>
            </w:r>
          </w:p>
        </w:tc>
        <w:tc>
          <w:tcPr>
            <w:tcW w:w="21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初审对象名单及相关信息、终止供养名单</w:t>
            </w:r>
          </w:p>
        </w:tc>
        <w:tc>
          <w:tcPr>
            <w:tcW w:w="25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制定或获取信息之日起10个工作日内，公示7个工作日</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                                                                                                                                                                                                  ■社区/企事业单位/村公示栏（电子屏）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10</w:t>
            </w: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审批   信息</w:t>
            </w:r>
          </w:p>
        </w:tc>
        <w:tc>
          <w:tcPr>
            <w:tcW w:w="21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特困人员名单及相关信息</w:t>
            </w:r>
          </w:p>
        </w:tc>
        <w:tc>
          <w:tcPr>
            <w:tcW w:w="25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《国务院关于进一步健全特困人员救助供养制度的意见》、各地相关政策法规文件</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■社区/企事业单位/村公示栏（电子屏）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11</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临时救助</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政策</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法规</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文件</w:t>
            </w:r>
          </w:p>
        </w:tc>
        <w:tc>
          <w:tcPr>
            <w:tcW w:w="21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《国务院关于全面建立临时救助制度的通知》、《民政部 财政部关于进一步加强和改进临时救助工作的意见》、各地配套政策法规文件</w:t>
            </w:r>
          </w:p>
        </w:tc>
        <w:tc>
          <w:tcPr>
            <w:tcW w:w="25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《信息公开条例》及相关规定</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12</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临时救助</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办事  指南</w:t>
            </w:r>
          </w:p>
        </w:tc>
        <w:tc>
          <w:tcPr>
            <w:tcW w:w="21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办理事项、办理条件、救助标准、申请材料、办理流程、办理时间、地点、联系方式 </w:t>
            </w:r>
          </w:p>
        </w:tc>
        <w:tc>
          <w:tcPr>
            <w:tcW w:w="25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《国务院关于全面建立临时救助制度的通知》、各地相关政策法规文件</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■社区/企事业单位/村公示栏（电子屏）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13</w:t>
            </w: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审核</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审批</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信息</w:t>
            </w:r>
          </w:p>
        </w:tc>
        <w:tc>
          <w:tcPr>
            <w:tcW w:w="21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支出型临时救助对象名单、救助金额、救助事由 </w:t>
            </w:r>
          </w:p>
        </w:tc>
        <w:tc>
          <w:tcPr>
            <w:tcW w:w="25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《国务院关于全面建立临时救助制度的通知》、各地相关政策法规文件</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制定或获取信息之日起10个工作日内</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■社区/企事业单位/村公示栏（电子屏）                                                                                                                                                                                          </w:t>
            </w:r>
          </w:p>
        </w:tc>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bl>
    <w:p>
      <w:pPr>
        <w:jc w:val="center"/>
        <w:rPr>
          <w:rFonts w:ascii="Times New Roman" w:hAnsi="Times New Roman" w:eastAsia="方正小标宋_GBK"/>
          <w:color w:val="auto"/>
          <w:sz w:val="28"/>
          <w:szCs w:val="28"/>
          <w:highlight w:val="none"/>
        </w:rPr>
      </w:pPr>
    </w:p>
    <w:p>
      <w:pPr>
        <w:pStyle w:val="2"/>
        <w:jc w:val="center"/>
        <w:rPr>
          <w:rFonts w:ascii="方正小标宋_GBK" w:hAnsi="方正小标宋_GBK" w:eastAsia="方正小标宋_GBK"/>
          <w:b w:val="0"/>
          <w:bCs w:val="0"/>
          <w:color w:val="auto"/>
          <w:sz w:val="30"/>
          <w:highlight w:val="none"/>
        </w:rPr>
      </w:pPr>
      <w:r>
        <w:rPr>
          <w:color w:val="auto"/>
          <w:sz w:val="28"/>
          <w:szCs w:val="28"/>
          <w:highlight w:val="none"/>
        </w:rPr>
        <w:br w:type="page"/>
      </w:r>
      <w:bookmarkStart w:id="3" w:name="_Toc24724709"/>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四</w:t>
      </w:r>
      <w:r>
        <w:rPr>
          <w:rFonts w:hint="eastAsia" w:ascii="方正小标宋_GBK" w:hAnsi="方正小标宋_GBK" w:eastAsia="方正小标宋_GBK"/>
          <w:b w:val="0"/>
          <w:bCs w:val="0"/>
          <w:color w:val="auto"/>
          <w:sz w:val="30"/>
          <w:highlight w:val="none"/>
        </w:rPr>
        <w:t>）养老服务领域基层政务公开标准目录</w:t>
      </w:r>
      <w:bookmarkEnd w:id="3"/>
    </w:p>
    <w:tbl>
      <w:tblPr>
        <w:tblStyle w:val="7"/>
        <w:tblW w:w="14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6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288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198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26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108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162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249"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71"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144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2880" w:type="dxa"/>
            <w:vMerge w:val="continue"/>
            <w:vAlign w:val="center"/>
          </w:tcPr>
          <w:p>
            <w:pPr>
              <w:widowControl/>
              <w:jc w:val="left"/>
              <w:rPr>
                <w:rFonts w:ascii="黑体" w:hAnsi="宋体" w:eastAsia="黑体" w:cs="宋体"/>
                <w:color w:val="auto"/>
                <w:kern w:val="0"/>
                <w:sz w:val="22"/>
                <w:highlight w:val="none"/>
              </w:rPr>
            </w:pPr>
          </w:p>
        </w:tc>
        <w:tc>
          <w:tcPr>
            <w:tcW w:w="1980" w:type="dxa"/>
            <w:vMerge w:val="continue"/>
            <w:vAlign w:val="center"/>
          </w:tcPr>
          <w:p>
            <w:pPr>
              <w:widowControl/>
              <w:jc w:val="left"/>
              <w:rPr>
                <w:rFonts w:ascii="黑体" w:hAnsi="宋体" w:eastAsia="黑体" w:cs="宋体"/>
                <w:color w:val="auto"/>
                <w:kern w:val="0"/>
                <w:sz w:val="22"/>
                <w:highlight w:val="none"/>
              </w:rPr>
            </w:pPr>
          </w:p>
        </w:tc>
        <w:tc>
          <w:tcPr>
            <w:tcW w:w="1260" w:type="dxa"/>
            <w:vMerge w:val="continue"/>
            <w:vAlign w:val="center"/>
          </w:tcPr>
          <w:p>
            <w:pPr>
              <w:widowControl/>
              <w:jc w:val="left"/>
              <w:rPr>
                <w:rFonts w:ascii="黑体" w:hAnsi="宋体" w:eastAsia="黑体" w:cs="宋体"/>
                <w:color w:val="auto"/>
                <w:kern w:val="0"/>
                <w:sz w:val="22"/>
                <w:highlight w:val="none"/>
              </w:rPr>
            </w:pPr>
          </w:p>
        </w:tc>
        <w:tc>
          <w:tcPr>
            <w:tcW w:w="1080" w:type="dxa"/>
            <w:vMerge w:val="continue"/>
            <w:vAlign w:val="center"/>
          </w:tcPr>
          <w:p>
            <w:pPr>
              <w:widowControl/>
              <w:jc w:val="left"/>
              <w:rPr>
                <w:rFonts w:ascii="黑体" w:hAnsi="宋体" w:eastAsia="黑体" w:cs="宋体"/>
                <w:color w:val="auto"/>
                <w:kern w:val="0"/>
                <w:sz w:val="22"/>
                <w:highlight w:val="none"/>
              </w:rPr>
            </w:pPr>
          </w:p>
        </w:tc>
        <w:tc>
          <w:tcPr>
            <w:tcW w:w="1620" w:type="dxa"/>
            <w:vMerge w:val="continue"/>
            <w:vAlign w:val="center"/>
          </w:tcPr>
          <w:p>
            <w:pPr>
              <w:widowControl/>
              <w:jc w:val="left"/>
              <w:rPr>
                <w:rFonts w:ascii="黑体" w:hAnsi="宋体" w:eastAsia="黑体" w:cs="宋体"/>
                <w:color w:val="auto"/>
                <w:kern w:val="0"/>
                <w:sz w:val="22"/>
                <w:highlight w:val="none"/>
              </w:rPr>
            </w:pPr>
          </w:p>
        </w:tc>
        <w:tc>
          <w:tcPr>
            <w:tcW w:w="54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709"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51"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养老服务业务办理</w:t>
            </w:r>
          </w:p>
        </w:tc>
        <w:tc>
          <w:tcPr>
            <w:tcW w:w="14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老年人补贴</w:t>
            </w:r>
          </w:p>
        </w:tc>
        <w:tc>
          <w:tcPr>
            <w:tcW w:w="288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《信息公开条例》及相关规定</w:t>
            </w:r>
          </w:p>
        </w:tc>
        <w:tc>
          <w:tcPr>
            <w:tcW w:w="126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制定或获取补贴政策之日起10个工作日内</w:t>
            </w:r>
          </w:p>
        </w:tc>
        <w:tc>
          <w:tcPr>
            <w:tcW w:w="108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6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■便民服务站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■社区/企事业单位/村公示栏（电子屏）                                                                                                                                                                                          </w:t>
            </w:r>
          </w:p>
        </w:tc>
        <w:tc>
          <w:tcPr>
            <w:tcW w:w="54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bl>
    <w:p>
      <w:pPr>
        <w:jc w:val="center"/>
        <w:rPr>
          <w:rFonts w:ascii="Times New Roman" w:hAnsi="Times New Roman" w:eastAsia="方正小标宋_GBK"/>
          <w:color w:val="auto"/>
          <w:sz w:val="28"/>
          <w:szCs w:val="28"/>
          <w:highlight w:val="none"/>
        </w:rPr>
      </w:pPr>
    </w:p>
    <w:p>
      <w:pPr>
        <w:pStyle w:val="2"/>
        <w:jc w:val="center"/>
        <w:rPr>
          <w:rFonts w:ascii="方正小标宋_GBK" w:hAnsi="方正小标宋_GBK" w:eastAsia="方正小标宋_GBK"/>
          <w:b w:val="0"/>
          <w:bCs w:val="0"/>
          <w:color w:val="auto"/>
          <w:sz w:val="30"/>
          <w:highlight w:val="none"/>
        </w:rPr>
      </w:pPr>
      <w:r>
        <w:rPr>
          <w:color w:val="auto"/>
          <w:sz w:val="28"/>
          <w:szCs w:val="28"/>
          <w:highlight w:val="none"/>
        </w:rPr>
        <w:br w:type="page"/>
      </w:r>
      <w:bookmarkStart w:id="4" w:name="_Toc24724710"/>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五</w:t>
      </w:r>
      <w:r>
        <w:rPr>
          <w:rFonts w:hint="eastAsia" w:ascii="方正小标宋_GBK" w:hAnsi="方正小标宋_GBK" w:eastAsia="方正小标宋_GBK"/>
          <w:b w:val="0"/>
          <w:bCs w:val="0"/>
          <w:color w:val="auto"/>
          <w:sz w:val="30"/>
          <w:highlight w:val="none"/>
        </w:rPr>
        <w:t>）公共法律服务领域基层政务公开标准目录</w:t>
      </w:r>
      <w:bookmarkEnd w:id="4"/>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auto"/>
                <w:kern w:val="0"/>
                <w:sz w:val="22"/>
                <w:highlight w:val="none"/>
              </w:rPr>
            </w:pPr>
            <w:r>
              <w:rPr>
                <w:rFonts w:ascii="Times New Roman" w:hAnsi="宋体"/>
                <w:color w:val="auto"/>
                <w:kern w:val="0"/>
                <w:sz w:val="22"/>
                <w:highlight w:val="none"/>
              </w:rPr>
              <w:t>序号</w:t>
            </w:r>
          </w:p>
        </w:tc>
        <w:tc>
          <w:tcPr>
            <w:tcW w:w="23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162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198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80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90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234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6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26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highlight w:val="none"/>
              </w:rPr>
            </w:pPr>
          </w:p>
        </w:tc>
        <w:tc>
          <w:tcPr>
            <w:tcW w:w="90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144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1620" w:type="dxa"/>
            <w:vMerge w:val="continue"/>
            <w:vAlign w:val="center"/>
          </w:tcPr>
          <w:p>
            <w:pPr>
              <w:widowControl/>
              <w:jc w:val="left"/>
              <w:rPr>
                <w:rFonts w:ascii="黑体" w:hAnsi="宋体" w:eastAsia="黑体" w:cs="宋体"/>
                <w:color w:val="auto"/>
                <w:kern w:val="0"/>
                <w:sz w:val="22"/>
                <w:highlight w:val="none"/>
              </w:rPr>
            </w:pPr>
          </w:p>
        </w:tc>
        <w:tc>
          <w:tcPr>
            <w:tcW w:w="1980" w:type="dxa"/>
            <w:vMerge w:val="continue"/>
            <w:vAlign w:val="center"/>
          </w:tcPr>
          <w:p>
            <w:pPr>
              <w:widowControl/>
              <w:jc w:val="left"/>
              <w:rPr>
                <w:rFonts w:ascii="黑体" w:hAnsi="宋体" w:eastAsia="黑体" w:cs="宋体"/>
                <w:color w:val="auto"/>
                <w:kern w:val="0"/>
                <w:sz w:val="22"/>
                <w:highlight w:val="none"/>
              </w:rPr>
            </w:pPr>
          </w:p>
        </w:tc>
        <w:tc>
          <w:tcPr>
            <w:tcW w:w="1800" w:type="dxa"/>
            <w:vMerge w:val="continue"/>
            <w:vAlign w:val="center"/>
          </w:tcPr>
          <w:p>
            <w:pPr>
              <w:widowControl/>
              <w:jc w:val="left"/>
              <w:rPr>
                <w:rFonts w:ascii="黑体" w:hAnsi="宋体" w:eastAsia="黑体" w:cs="宋体"/>
                <w:color w:val="auto"/>
                <w:kern w:val="0"/>
                <w:sz w:val="22"/>
                <w:highlight w:val="none"/>
              </w:rPr>
            </w:pPr>
          </w:p>
        </w:tc>
        <w:tc>
          <w:tcPr>
            <w:tcW w:w="900" w:type="dxa"/>
            <w:vMerge w:val="continue"/>
            <w:vAlign w:val="center"/>
          </w:tcPr>
          <w:p>
            <w:pPr>
              <w:widowControl/>
              <w:jc w:val="left"/>
              <w:rPr>
                <w:rFonts w:ascii="黑体" w:hAnsi="宋体" w:eastAsia="黑体" w:cs="宋体"/>
                <w:color w:val="auto"/>
                <w:kern w:val="0"/>
                <w:sz w:val="22"/>
                <w:highlight w:val="none"/>
              </w:rPr>
            </w:pPr>
          </w:p>
        </w:tc>
        <w:tc>
          <w:tcPr>
            <w:tcW w:w="2340" w:type="dxa"/>
            <w:vMerge w:val="continue"/>
            <w:vAlign w:val="center"/>
          </w:tcPr>
          <w:p>
            <w:pPr>
              <w:widowControl/>
              <w:jc w:val="left"/>
              <w:rPr>
                <w:rFonts w:ascii="黑体" w:hAnsi="宋体" w:eastAsia="黑体" w:cs="宋体"/>
                <w:color w:val="auto"/>
                <w:kern w:val="0"/>
                <w:sz w:val="22"/>
                <w:highlight w:val="none"/>
              </w:rPr>
            </w:pPr>
          </w:p>
        </w:tc>
        <w:tc>
          <w:tcPr>
            <w:tcW w:w="54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90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4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54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w:t>
            </w:r>
          </w:p>
        </w:tc>
        <w:tc>
          <w:tcPr>
            <w:tcW w:w="900" w:type="dxa"/>
            <w:vMerge w:val="restart"/>
            <w:vAlign w:val="center"/>
          </w:tcPr>
          <w:p>
            <w:pPr>
              <w:widowControl/>
              <w:jc w:val="center"/>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法治宣传教育</w:t>
            </w:r>
          </w:p>
        </w:tc>
        <w:tc>
          <w:tcPr>
            <w:tcW w:w="1440" w:type="dxa"/>
            <w:vAlign w:val="center"/>
          </w:tcPr>
          <w:p>
            <w:pPr>
              <w:widowControl/>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法律知识普及服务</w:t>
            </w:r>
          </w:p>
        </w:tc>
        <w:tc>
          <w:tcPr>
            <w:tcW w:w="1620" w:type="dxa"/>
            <w:vAlign w:val="center"/>
          </w:tcPr>
          <w:p>
            <w:pPr>
              <w:widowControl/>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法律法规资讯；普法动态资讯；普法讲师团信息等</w:t>
            </w:r>
          </w:p>
        </w:tc>
        <w:tc>
          <w:tcPr>
            <w:tcW w:w="1980" w:type="dxa"/>
            <w:vAlign w:val="center"/>
          </w:tcPr>
          <w:p>
            <w:pPr>
              <w:widowControl/>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《中共中央、国务院转发&lt;中央宣传部、司法部关于在公民中开展法治宣传教育的第七个五年规划（2016－2020年）&gt;》、各省“七五”普法规划</w:t>
            </w:r>
          </w:p>
        </w:tc>
        <w:tc>
          <w:tcPr>
            <w:tcW w:w="1800" w:type="dxa"/>
            <w:vAlign w:val="center"/>
          </w:tcPr>
          <w:p>
            <w:pPr>
              <w:widowControl/>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自制作或获取该信息之日起20个工作日内公开</w:t>
            </w:r>
          </w:p>
        </w:tc>
        <w:tc>
          <w:tcPr>
            <w:tcW w:w="900" w:type="dxa"/>
            <w:vAlign w:val="center"/>
          </w:tcPr>
          <w:p>
            <w:pPr>
              <w:widowControl/>
              <w:jc w:val="center"/>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2340" w:type="dxa"/>
            <w:vAlign w:val="center"/>
          </w:tcPr>
          <w:p>
            <w:pPr>
              <w:widowControl/>
              <w:jc w:val="left"/>
              <w:textAlignment w:val="center"/>
              <w:rPr>
                <w:rFonts w:ascii="仿宋_GB2312" w:hAnsi="宋体" w:eastAsia="仿宋_GB2312"/>
                <w:color w:val="auto"/>
                <w:sz w:val="18"/>
                <w:szCs w:val="18"/>
                <w:highlight w:val="none"/>
              </w:rPr>
            </w:pPr>
            <w:r>
              <w:rPr>
                <w:rFonts w:ascii="仿宋_GB2312" w:hAnsi="宋体" w:eastAsia="仿宋_GB2312"/>
                <w:color w:val="auto"/>
                <w:sz w:val="18"/>
                <w:szCs w:val="18"/>
                <w:highlight w:val="none"/>
              </w:rPr>
              <w:t xml:space="preserve">■政府网站 </w:t>
            </w:r>
          </w:p>
          <w:p>
            <w:pPr>
              <w:widowControl/>
              <w:jc w:val="left"/>
              <w:textAlignment w:val="center"/>
              <w:rPr>
                <w:rFonts w:ascii="仿宋_GB2312" w:hAnsi="宋体" w:eastAsia="仿宋_GB2312"/>
                <w:color w:val="auto"/>
                <w:sz w:val="18"/>
                <w:szCs w:val="18"/>
                <w:highlight w:val="none"/>
              </w:rPr>
            </w:pPr>
            <w:r>
              <w:rPr>
                <w:rFonts w:ascii="仿宋_GB2312" w:hAnsi="宋体" w:eastAsia="仿宋_GB2312"/>
                <w:color w:val="auto"/>
                <w:sz w:val="18"/>
                <w:szCs w:val="18"/>
                <w:highlight w:val="none"/>
              </w:rPr>
              <w:t>■社区/企事业单位/村公示栏（电子屏）</w:t>
            </w:r>
          </w:p>
          <w:p>
            <w:pPr>
              <w:widowControl/>
              <w:jc w:val="left"/>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注：有关公开信息可推送或归集至本省级法律服务网。</w:t>
            </w:r>
          </w:p>
        </w:tc>
        <w:tc>
          <w:tcPr>
            <w:tcW w:w="540" w:type="dxa"/>
            <w:vAlign w:val="center"/>
          </w:tcPr>
          <w:p>
            <w:pPr>
              <w:widowControl/>
              <w:jc w:val="center"/>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p>
        </w:tc>
        <w:tc>
          <w:tcPr>
            <w:tcW w:w="540" w:type="dxa"/>
            <w:vAlign w:val="center"/>
          </w:tcPr>
          <w:p>
            <w:pPr>
              <w:widowControl/>
              <w:jc w:val="center"/>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p>
        </w:tc>
        <w:tc>
          <w:tcPr>
            <w:tcW w:w="540" w:type="dxa"/>
            <w:vAlign w:val="center"/>
          </w:tcPr>
          <w:p>
            <w:pPr>
              <w:widowControl/>
              <w:jc w:val="center"/>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widowControl/>
              <w:jc w:val="center"/>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trPr>
        <w:tc>
          <w:tcPr>
            <w:tcW w:w="540" w:type="dxa"/>
            <w:vAlign w:val="center"/>
          </w:tcPr>
          <w:p>
            <w:pPr>
              <w:widowControl/>
              <w:jc w:val="center"/>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w:t>
            </w:r>
          </w:p>
        </w:tc>
        <w:tc>
          <w:tcPr>
            <w:tcW w:w="900" w:type="dxa"/>
            <w:vMerge w:val="continue"/>
            <w:vAlign w:val="center"/>
          </w:tcPr>
          <w:p>
            <w:pPr>
              <w:jc w:val="center"/>
              <w:rPr>
                <w:rFonts w:ascii="仿宋_GB2312" w:hAnsi="宋体" w:eastAsia="仿宋_GB2312"/>
                <w:color w:val="auto"/>
                <w:sz w:val="18"/>
                <w:szCs w:val="18"/>
                <w:highlight w:val="none"/>
              </w:rPr>
            </w:pPr>
          </w:p>
        </w:tc>
        <w:tc>
          <w:tcPr>
            <w:tcW w:w="1440" w:type="dxa"/>
            <w:vAlign w:val="center"/>
          </w:tcPr>
          <w:p>
            <w:pPr>
              <w:widowControl/>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辖区内法治文化阵地信息；法治文化作品、产品</w:t>
            </w:r>
          </w:p>
        </w:tc>
        <w:tc>
          <w:tcPr>
            <w:tcW w:w="198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同上</w:t>
            </w:r>
          </w:p>
        </w:tc>
        <w:tc>
          <w:tcPr>
            <w:tcW w:w="180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自制作或获取该信息之日起20个工作日内公开</w:t>
            </w:r>
          </w:p>
        </w:tc>
        <w:tc>
          <w:tcPr>
            <w:tcW w:w="900" w:type="dxa"/>
            <w:vAlign w:val="center"/>
          </w:tcPr>
          <w:p>
            <w:pPr>
              <w:widowControl/>
              <w:jc w:val="center"/>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2340" w:type="dxa"/>
            <w:vAlign w:val="center"/>
          </w:tcPr>
          <w:p>
            <w:pPr>
              <w:widowControl/>
              <w:jc w:val="left"/>
              <w:textAlignment w:val="center"/>
              <w:rPr>
                <w:rFonts w:ascii="仿宋_GB2312" w:hAnsi="宋体" w:eastAsia="仿宋_GB2312"/>
                <w:color w:val="auto"/>
                <w:sz w:val="18"/>
                <w:szCs w:val="18"/>
                <w:highlight w:val="none"/>
              </w:rPr>
            </w:pPr>
            <w:r>
              <w:rPr>
                <w:rFonts w:ascii="仿宋_GB2312" w:hAnsi="宋体" w:eastAsia="仿宋_GB2312"/>
                <w:color w:val="auto"/>
                <w:sz w:val="18"/>
                <w:szCs w:val="18"/>
                <w:highlight w:val="none"/>
              </w:rPr>
              <w:t>■政府网站</w:t>
            </w:r>
          </w:p>
          <w:p>
            <w:pPr>
              <w:widowControl/>
              <w:jc w:val="left"/>
              <w:textAlignment w:val="center"/>
              <w:rPr>
                <w:rFonts w:ascii="仿宋_GB2312" w:hAnsi="宋体" w:eastAsia="仿宋_GB2312"/>
                <w:color w:val="auto"/>
                <w:sz w:val="18"/>
                <w:szCs w:val="18"/>
                <w:highlight w:val="none"/>
              </w:rPr>
            </w:pPr>
            <w:r>
              <w:rPr>
                <w:rFonts w:ascii="仿宋_GB2312" w:hAnsi="宋体" w:eastAsia="仿宋_GB2312"/>
                <w:color w:val="auto"/>
                <w:sz w:val="18"/>
                <w:szCs w:val="18"/>
                <w:highlight w:val="none"/>
              </w:rPr>
              <w:t>■社区/企事业单位/村公示栏（电子屏）</w:t>
            </w:r>
          </w:p>
          <w:p>
            <w:pPr>
              <w:widowControl/>
              <w:jc w:val="left"/>
              <w:textAlignment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注：有关公开信息可推送或归集至本省级法律服务网。</w:t>
            </w: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1" w:hRule="atLeast"/>
        </w:trPr>
        <w:tc>
          <w:tcPr>
            <w:tcW w:w="540" w:type="dxa"/>
            <w:vAlign w:val="center"/>
          </w:tcPr>
          <w:p>
            <w:pPr>
              <w:widowControl/>
              <w:jc w:val="center"/>
              <w:textAlignment w:val="center"/>
              <w:rPr>
                <w:rFonts w:hint="eastAsia" w:ascii="仿宋_GB2312" w:hAnsi="宋体" w:eastAsia="仿宋_GB2312"/>
                <w:color w:val="auto"/>
                <w:sz w:val="18"/>
                <w:szCs w:val="18"/>
                <w:highlight w:val="none"/>
                <w:lang w:val="en-US" w:eastAsia="zh-CN"/>
              </w:rPr>
            </w:pPr>
            <w:r>
              <w:rPr>
                <w:rFonts w:hint="eastAsia" w:ascii="仿宋_GB2312" w:hAnsi="宋体" w:eastAsia="仿宋_GB2312"/>
                <w:color w:val="auto"/>
                <w:sz w:val="18"/>
                <w:szCs w:val="18"/>
                <w:highlight w:val="none"/>
                <w:lang w:val="en-US" w:eastAsia="zh-CN"/>
              </w:rPr>
              <w:t>3</w:t>
            </w:r>
          </w:p>
        </w:tc>
        <w:tc>
          <w:tcPr>
            <w:tcW w:w="90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法律</w:t>
            </w:r>
          </w:p>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查询</w:t>
            </w:r>
          </w:p>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服务</w:t>
            </w:r>
          </w:p>
        </w:tc>
        <w:tc>
          <w:tcPr>
            <w:tcW w:w="1440" w:type="dxa"/>
            <w:vAlign w:val="center"/>
          </w:tcPr>
          <w:p>
            <w:pPr>
              <w:widowControl/>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《政府信息公开条例》</w:t>
            </w:r>
          </w:p>
        </w:tc>
        <w:tc>
          <w:tcPr>
            <w:tcW w:w="180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自制作或获取该信息之日起20个工作日内公开</w:t>
            </w:r>
          </w:p>
        </w:tc>
        <w:tc>
          <w:tcPr>
            <w:tcW w:w="90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eastAsia="zh-CN"/>
              </w:rPr>
              <w:t>乐山市五通桥区西坝镇人民政府</w:t>
            </w:r>
          </w:p>
        </w:tc>
        <w:tc>
          <w:tcPr>
            <w:tcW w:w="2340" w:type="dxa"/>
            <w:vAlign w:val="center"/>
          </w:tcPr>
          <w:p>
            <w:pPr>
              <w:widowControl/>
              <w:jc w:val="left"/>
              <w:textAlignment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widowControl/>
              <w:jc w:val="left"/>
              <w:textAlignment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■便民服务站                         </w:t>
            </w:r>
          </w:p>
          <w:p>
            <w:pPr>
              <w:widowControl/>
              <w:jc w:val="left"/>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注：有关公开信息可推送或归集至本省级法律服务网。</w:t>
            </w: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4</w:t>
            </w:r>
          </w:p>
        </w:tc>
        <w:tc>
          <w:tcPr>
            <w:tcW w:w="90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法律咨询</w:t>
            </w:r>
          </w:p>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服务</w:t>
            </w:r>
          </w:p>
        </w:tc>
        <w:tc>
          <w:tcPr>
            <w:tcW w:w="1440" w:type="dxa"/>
            <w:vAlign w:val="center"/>
          </w:tcPr>
          <w:p>
            <w:pPr>
              <w:widowControl/>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公共法律服务实体、热线、网络平台法律咨询服务指南</w:t>
            </w:r>
          </w:p>
        </w:tc>
        <w:tc>
          <w:tcPr>
            <w:tcW w:w="198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《政府信息公开条例》</w:t>
            </w:r>
          </w:p>
        </w:tc>
        <w:tc>
          <w:tcPr>
            <w:tcW w:w="180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自制作或获取该信息之日起20个工作日内公开</w:t>
            </w:r>
          </w:p>
        </w:tc>
        <w:tc>
          <w:tcPr>
            <w:tcW w:w="90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2340" w:type="dxa"/>
            <w:vAlign w:val="center"/>
          </w:tcPr>
          <w:p>
            <w:pPr>
              <w:widowControl/>
              <w:jc w:val="left"/>
              <w:textAlignment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widowControl/>
              <w:jc w:val="left"/>
              <w:textAlignment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■便民服务站  </w:t>
            </w:r>
          </w:p>
          <w:p>
            <w:pPr>
              <w:widowControl/>
              <w:jc w:val="left"/>
              <w:textAlignment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注：有关公开信息可推送或归集至本省级法律服务网。</w:t>
            </w: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900" w:type="dxa"/>
            <w:vAlign w:val="center"/>
          </w:tcPr>
          <w:p>
            <w:pPr>
              <w:jc w:val="center"/>
              <w:rPr>
                <w:rFonts w:ascii="仿宋_GB2312" w:hAnsi="宋体" w:eastAsia="仿宋_GB2312"/>
                <w:color w:val="auto"/>
                <w:sz w:val="18"/>
                <w:szCs w:val="18"/>
                <w:highlight w:val="none"/>
              </w:rPr>
            </w:pP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bl>
    <w:p>
      <w:pPr>
        <w:jc w:val="center"/>
        <w:rPr>
          <w:rFonts w:ascii="Times New Roman" w:hAnsi="Times New Roman" w:eastAsia="方正小标宋_GBK"/>
          <w:color w:val="auto"/>
          <w:sz w:val="28"/>
          <w:szCs w:val="28"/>
          <w:highlight w:val="none"/>
        </w:rPr>
      </w:pPr>
    </w:p>
    <w:p>
      <w:pPr>
        <w:pStyle w:val="2"/>
        <w:jc w:val="center"/>
        <w:rPr>
          <w:rFonts w:hint="eastAsia" w:ascii="方正小标宋_GBK" w:eastAsia="方正小标宋_GBK"/>
          <w:b w:val="0"/>
          <w:color w:val="auto"/>
          <w:sz w:val="30"/>
          <w:szCs w:val="30"/>
          <w:highlight w:val="none"/>
        </w:rPr>
      </w:pPr>
      <w:r>
        <w:rPr>
          <w:color w:val="auto"/>
          <w:highlight w:val="none"/>
        </w:rPr>
        <w:br w:type="page"/>
      </w:r>
      <w:bookmarkStart w:id="5" w:name="_Toc24724713"/>
      <w:r>
        <w:rPr>
          <w:rFonts w:hint="eastAsia" w:ascii="方正小标宋_GBK" w:eastAsia="方正小标宋_GBK"/>
          <w:b w:val="0"/>
          <w:color w:val="auto"/>
          <w:sz w:val="30"/>
          <w:szCs w:val="30"/>
          <w:highlight w:val="none"/>
        </w:rPr>
        <w:t>（</w:t>
      </w:r>
      <w:r>
        <w:rPr>
          <w:rFonts w:hint="eastAsia" w:ascii="方正小标宋_GBK" w:eastAsia="方正小标宋_GBK"/>
          <w:b w:val="0"/>
          <w:color w:val="auto"/>
          <w:sz w:val="30"/>
          <w:szCs w:val="30"/>
          <w:highlight w:val="none"/>
          <w:lang w:eastAsia="zh-CN"/>
        </w:rPr>
        <w:t>六</w:t>
      </w:r>
      <w:r>
        <w:rPr>
          <w:rFonts w:hint="eastAsia" w:ascii="方正小标宋_GBK" w:eastAsia="方正小标宋_GBK"/>
          <w:b w:val="0"/>
          <w:color w:val="auto"/>
          <w:sz w:val="30"/>
          <w:szCs w:val="30"/>
          <w:highlight w:val="none"/>
        </w:rPr>
        <w:t>）社会保险领域基层政务公开标准目录</w:t>
      </w:r>
      <w:bookmarkEnd w:id="5"/>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hint="eastAsia" w:ascii="黑体" w:hAnsi="Times New Roman" w:eastAsia="黑体"/>
                <w:color w:val="auto"/>
                <w:kern w:val="0"/>
                <w:sz w:val="22"/>
                <w:highlight w:val="none"/>
              </w:rPr>
            </w:pPr>
            <w:r>
              <w:rPr>
                <w:rFonts w:hint="eastAsia" w:ascii="黑体" w:hAnsi="宋体" w:eastAsia="黑体"/>
                <w:color w:val="auto"/>
                <w:kern w:val="0"/>
                <w:sz w:val="22"/>
                <w:highlight w:val="none"/>
              </w:rPr>
              <w:t>序号</w:t>
            </w:r>
          </w:p>
        </w:tc>
        <w:tc>
          <w:tcPr>
            <w:tcW w:w="180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306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2036"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62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1024"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1496"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6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540" w:type="dxa"/>
            <w:vMerge w:val="continue"/>
            <w:vAlign w:val="center"/>
          </w:tcPr>
          <w:p>
            <w:pPr>
              <w:widowControl/>
              <w:jc w:val="left"/>
              <w:rPr>
                <w:rFonts w:ascii="Times New Roman" w:hAnsi="Times New Roman"/>
                <w:color w:val="auto"/>
                <w:kern w:val="0"/>
                <w:sz w:val="15"/>
                <w:szCs w:val="15"/>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108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3060" w:type="dxa"/>
            <w:vMerge w:val="continue"/>
            <w:vAlign w:val="center"/>
          </w:tcPr>
          <w:p>
            <w:pPr>
              <w:widowControl/>
              <w:rPr>
                <w:rFonts w:ascii="黑体" w:hAnsi="宋体" w:eastAsia="黑体" w:cs="宋体"/>
                <w:color w:val="auto"/>
                <w:kern w:val="0"/>
                <w:sz w:val="22"/>
                <w:highlight w:val="none"/>
              </w:rPr>
            </w:pPr>
          </w:p>
        </w:tc>
        <w:tc>
          <w:tcPr>
            <w:tcW w:w="2036" w:type="dxa"/>
            <w:vMerge w:val="continue"/>
            <w:vAlign w:val="center"/>
          </w:tcPr>
          <w:p>
            <w:pPr>
              <w:widowControl/>
              <w:jc w:val="left"/>
              <w:rPr>
                <w:rFonts w:ascii="黑体" w:hAnsi="宋体" w:eastAsia="黑体" w:cs="宋体"/>
                <w:color w:val="auto"/>
                <w:kern w:val="0"/>
                <w:sz w:val="22"/>
                <w:highlight w:val="none"/>
              </w:rPr>
            </w:pPr>
          </w:p>
        </w:tc>
        <w:tc>
          <w:tcPr>
            <w:tcW w:w="1620" w:type="dxa"/>
            <w:vMerge w:val="continue"/>
            <w:vAlign w:val="center"/>
          </w:tcPr>
          <w:p>
            <w:pPr>
              <w:widowControl/>
              <w:jc w:val="left"/>
              <w:rPr>
                <w:rFonts w:ascii="黑体" w:hAnsi="宋体" w:eastAsia="黑体" w:cs="宋体"/>
                <w:color w:val="auto"/>
                <w:kern w:val="0"/>
                <w:sz w:val="22"/>
                <w:highlight w:val="none"/>
              </w:rPr>
            </w:pPr>
          </w:p>
        </w:tc>
        <w:tc>
          <w:tcPr>
            <w:tcW w:w="1024" w:type="dxa"/>
            <w:vMerge w:val="continue"/>
            <w:vAlign w:val="center"/>
          </w:tcPr>
          <w:p>
            <w:pPr>
              <w:widowControl/>
              <w:jc w:val="left"/>
              <w:rPr>
                <w:rFonts w:ascii="黑体" w:hAnsi="宋体" w:eastAsia="黑体" w:cs="宋体"/>
                <w:color w:val="auto"/>
                <w:kern w:val="0"/>
                <w:sz w:val="22"/>
                <w:highlight w:val="none"/>
              </w:rPr>
            </w:pPr>
          </w:p>
        </w:tc>
        <w:tc>
          <w:tcPr>
            <w:tcW w:w="1496" w:type="dxa"/>
            <w:vMerge w:val="continue"/>
            <w:vAlign w:val="center"/>
          </w:tcPr>
          <w:p>
            <w:pPr>
              <w:widowControl/>
              <w:jc w:val="left"/>
              <w:rPr>
                <w:rFonts w:ascii="黑体" w:hAnsi="宋体" w:eastAsia="黑体" w:cs="宋体"/>
                <w:color w:val="auto"/>
                <w:kern w:val="0"/>
                <w:sz w:val="22"/>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4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1</w:t>
            </w:r>
          </w:p>
        </w:tc>
        <w:tc>
          <w:tcPr>
            <w:tcW w:w="720" w:type="dxa"/>
            <w:vMerge w:val="restart"/>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社会保险缴费申报</w:t>
            </w:r>
          </w:p>
        </w:tc>
        <w:tc>
          <w:tcPr>
            <w:tcW w:w="108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社会保险缴费申报与变更</w:t>
            </w:r>
          </w:p>
        </w:tc>
        <w:tc>
          <w:tcPr>
            <w:tcW w:w="3060" w:type="dxa"/>
            <w:vMerge w:val="restart"/>
            <w:vAlign w:val="center"/>
          </w:tcPr>
          <w:p>
            <w:pPr>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《政府信息公开条例》、《</w:t>
            </w:r>
            <w:r>
              <w:rPr>
                <w:rFonts w:hint="eastAsia" w:ascii="仿宋_GB2312" w:hAnsi="宋体" w:eastAsia="仿宋_GB2312"/>
                <w:color w:val="auto"/>
                <w:sz w:val="18"/>
                <w:szCs w:val="18"/>
                <w:highlight w:val="none"/>
                <w:lang w:eastAsia="zh-CN"/>
              </w:rPr>
              <w:t>中华人民共和国社会保险法</w:t>
            </w:r>
            <w:r>
              <w:rPr>
                <w:rFonts w:hint="eastAsia" w:ascii="仿宋_GB2312" w:hAnsi="宋体" w:eastAsia="仿宋_GB2312"/>
                <w:color w:val="auto"/>
                <w:sz w:val="18"/>
                <w:szCs w:val="18"/>
                <w:highlight w:val="none"/>
              </w:rPr>
              <w:t>》、《社会保险费征缴暂行条例》</w:t>
            </w:r>
          </w:p>
          <w:p>
            <w:pPr>
              <w:rPr>
                <w:rFonts w:ascii="仿宋_GB2312" w:hAnsi="宋体" w:eastAsia="仿宋_GB2312"/>
                <w:color w:val="auto"/>
                <w:sz w:val="18"/>
                <w:szCs w:val="18"/>
                <w:highlight w:val="none"/>
              </w:rPr>
            </w:pPr>
          </w:p>
        </w:tc>
        <w:tc>
          <w:tcPr>
            <w:tcW w:w="1620" w:type="dxa"/>
            <w:vMerge w:val="restart"/>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公开事项信息形成或变更之日起20个工作日内公开</w:t>
            </w:r>
          </w:p>
          <w:p>
            <w:pPr>
              <w:rPr>
                <w:rFonts w:ascii="仿宋_GB2312" w:hAnsi="宋体" w:eastAsia="仿宋_GB2312"/>
                <w:color w:val="auto"/>
                <w:sz w:val="18"/>
                <w:szCs w:val="18"/>
                <w:highlight w:val="none"/>
              </w:rPr>
            </w:pPr>
          </w:p>
        </w:tc>
        <w:tc>
          <w:tcPr>
            <w:tcW w:w="1024" w:type="dxa"/>
            <w:vMerge w:val="restart"/>
            <w:vAlign w:val="center"/>
          </w:tcPr>
          <w:p>
            <w:pP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eastAsia="zh-CN"/>
              </w:rPr>
              <w:t>乐山市五通桥区西坝镇人民政府</w:t>
            </w:r>
          </w:p>
        </w:tc>
        <w:tc>
          <w:tcPr>
            <w:tcW w:w="1496"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540" w:type="dxa"/>
            <w:vMerge w:val="restart"/>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2</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养老保险服务</w:t>
            </w:r>
          </w:p>
        </w:tc>
        <w:tc>
          <w:tcPr>
            <w:tcW w:w="1080" w:type="dxa"/>
            <w:vMerge w:val="restart"/>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城乡居民养老保险待遇申领</w:t>
            </w:r>
          </w:p>
        </w:tc>
        <w:tc>
          <w:tcPr>
            <w:tcW w:w="3060" w:type="dxa"/>
            <w:vMerge w:val="restart"/>
            <w:vAlign w:val="center"/>
          </w:tcPr>
          <w:p>
            <w:pPr>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《政府信息公开条例》、《</w:t>
            </w:r>
            <w:r>
              <w:rPr>
                <w:rFonts w:hint="eastAsia" w:ascii="仿宋_GB2312" w:hAnsi="宋体" w:eastAsia="仿宋_GB2312"/>
                <w:color w:val="auto"/>
                <w:sz w:val="18"/>
                <w:szCs w:val="18"/>
                <w:highlight w:val="none"/>
                <w:lang w:eastAsia="zh-CN"/>
              </w:rPr>
              <w:t>中华人民共和国社会保险法</w:t>
            </w:r>
            <w:r>
              <w:rPr>
                <w:rFonts w:hint="eastAsia" w:ascii="仿宋_GB2312" w:hAnsi="宋体" w:eastAsia="仿宋_GB2312"/>
                <w:color w:val="auto"/>
                <w:sz w:val="18"/>
                <w:szCs w:val="18"/>
                <w:highlight w:val="none"/>
              </w:rPr>
              <w:t>》、《劳动保险条例》</w:t>
            </w:r>
          </w:p>
          <w:p>
            <w:pPr>
              <w:rPr>
                <w:rFonts w:ascii="仿宋_GB2312" w:hAnsi="宋体" w:eastAsia="仿宋_GB2312"/>
                <w:color w:val="auto"/>
                <w:sz w:val="18"/>
                <w:szCs w:val="18"/>
                <w:highlight w:val="none"/>
              </w:rPr>
            </w:pPr>
          </w:p>
        </w:tc>
        <w:tc>
          <w:tcPr>
            <w:tcW w:w="1620" w:type="dxa"/>
            <w:vMerge w:val="restart"/>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公开事项信息形成或变更之日起20个工作日内公开</w:t>
            </w:r>
          </w:p>
          <w:p>
            <w:pPr>
              <w:rPr>
                <w:rFonts w:hint="eastAsia" w:ascii="仿宋_GB2312" w:hAnsi="宋体" w:eastAsia="仿宋_GB2312"/>
                <w:color w:val="auto"/>
                <w:sz w:val="18"/>
                <w:szCs w:val="18"/>
                <w:highlight w:val="none"/>
              </w:rPr>
            </w:pPr>
          </w:p>
        </w:tc>
        <w:tc>
          <w:tcPr>
            <w:tcW w:w="1024"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496"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3</w:t>
            </w:r>
          </w:p>
        </w:tc>
        <w:tc>
          <w:tcPr>
            <w:tcW w:w="720" w:type="dxa"/>
            <w:vMerge w:val="continue"/>
            <w:vAlign w:val="center"/>
          </w:tcPr>
          <w:p>
            <w:pPr>
              <w:rPr>
                <w:rFonts w:ascii="仿宋_GB2312" w:hAnsi="宋体" w:eastAsia="仿宋_GB2312"/>
                <w:color w:val="auto"/>
                <w:sz w:val="18"/>
                <w:szCs w:val="18"/>
                <w:highlight w:val="none"/>
              </w:rPr>
            </w:pPr>
          </w:p>
        </w:tc>
        <w:tc>
          <w:tcPr>
            <w:tcW w:w="108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恢复养老保险待遇申请</w:t>
            </w:r>
          </w:p>
        </w:tc>
        <w:tc>
          <w:tcPr>
            <w:tcW w:w="3060" w:type="dxa"/>
            <w:vMerge w:val="continue"/>
            <w:vAlign w:val="center"/>
          </w:tcPr>
          <w:p>
            <w:pPr>
              <w:jc w:val="left"/>
              <w:rPr>
                <w:rFonts w:ascii="仿宋_GB2312" w:hAnsi="宋体" w:eastAsia="仿宋_GB2312"/>
                <w:color w:val="auto"/>
                <w:sz w:val="18"/>
                <w:szCs w:val="18"/>
                <w:highlight w:val="none"/>
              </w:rPr>
            </w:pPr>
          </w:p>
        </w:tc>
        <w:tc>
          <w:tcPr>
            <w:tcW w:w="2036" w:type="dxa"/>
            <w:vMerge w:val="continue"/>
            <w:vAlign w:val="center"/>
          </w:tcPr>
          <w:p>
            <w:pPr>
              <w:rPr>
                <w:rFonts w:ascii="仿宋_GB2312" w:hAnsi="宋体" w:eastAsia="仿宋_GB2312"/>
                <w:color w:val="auto"/>
                <w:sz w:val="18"/>
                <w:szCs w:val="18"/>
                <w:highlight w:val="none"/>
              </w:rPr>
            </w:pPr>
          </w:p>
        </w:tc>
        <w:tc>
          <w:tcPr>
            <w:tcW w:w="1620" w:type="dxa"/>
            <w:vMerge w:val="continue"/>
            <w:vAlign w:val="center"/>
          </w:tcPr>
          <w:p>
            <w:pPr>
              <w:rPr>
                <w:rFonts w:ascii="仿宋_GB2312" w:hAnsi="宋体" w:eastAsia="仿宋_GB2312"/>
                <w:color w:val="auto"/>
                <w:sz w:val="18"/>
                <w:szCs w:val="18"/>
                <w:highlight w:val="none"/>
              </w:rPr>
            </w:pPr>
          </w:p>
        </w:tc>
        <w:tc>
          <w:tcPr>
            <w:tcW w:w="1024" w:type="dxa"/>
            <w:vMerge w:val="continue"/>
            <w:vAlign w:val="center"/>
          </w:tcPr>
          <w:p>
            <w:pPr>
              <w:rPr>
                <w:rFonts w:ascii="仿宋_GB2312" w:hAnsi="宋体" w:eastAsia="仿宋_GB2312"/>
                <w:color w:val="auto"/>
                <w:sz w:val="18"/>
                <w:szCs w:val="18"/>
                <w:highlight w:val="none"/>
              </w:rPr>
            </w:pPr>
          </w:p>
        </w:tc>
        <w:tc>
          <w:tcPr>
            <w:tcW w:w="1496" w:type="dxa"/>
            <w:vMerge w:val="continue"/>
            <w:vAlign w:val="center"/>
          </w:tcPr>
          <w:p>
            <w:pPr>
              <w:rPr>
                <w:rFonts w:ascii="仿宋_GB2312" w:hAnsi="宋体" w:eastAsia="仿宋_GB2312"/>
                <w:color w:val="auto"/>
                <w:sz w:val="18"/>
                <w:szCs w:val="18"/>
                <w:highlight w:val="none"/>
              </w:rPr>
            </w:pP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4</w:t>
            </w:r>
          </w:p>
        </w:tc>
        <w:tc>
          <w:tcPr>
            <w:tcW w:w="720" w:type="dxa"/>
            <w:vMerge w:val="restart"/>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养老保险服务</w:t>
            </w:r>
          </w:p>
        </w:tc>
        <w:tc>
          <w:tcPr>
            <w:tcW w:w="108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居民养老保险注销登记</w:t>
            </w:r>
          </w:p>
        </w:tc>
        <w:tc>
          <w:tcPr>
            <w:tcW w:w="3060" w:type="dxa"/>
            <w:vMerge w:val="restart"/>
            <w:vAlign w:val="center"/>
          </w:tcPr>
          <w:p>
            <w:pPr>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《信息公开条例》、《</w:t>
            </w:r>
            <w:r>
              <w:rPr>
                <w:rFonts w:hint="eastAsia" w:ascii="仿宋_GB2312" w:hAnsi="宋体" w:eastAsia="仿宋_GB2312"/>
                <w:color w:val="auto"/>
                <w:sz w:val="18"/>
                <w:szCs w:val="18"/>
                <w:highlight w:val="none"/>
                <w:lang w:eastAsia="zh-CN"/>
              </w:rPr>
              <w:t>中华人民共和国社会保险法</w:t>
            </w:r>
            <w:r>
              <w:rPr>
                <w:rFonts w:hint="eastAsia" w:ascii="仿宋_GB2312" w:hAnsi="宋体" w:eastAsia="仿宋_GB2312"/>
                <w:color w:val="auto"/>
                <w:sz w:val="18"/>
                <w:szCs w:val="18"/>
                <w:highlight w:val="none"/>
              </w:rPr>
              <w:t>》、《劳动保险条例》</w:t>
            </w:r>
          </w:p>
        </w:tc>
        <w:tc>
          <w:tcPr>
            <w:tcW w:w="1620"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公开事项信息形成或变更之日起20个工作日内公开</w:t>
            </w:r>
          </w:p>
        </w:tc>
        <w:tc>
          <w:tcPr>
            <w:tcW w:w="1024"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lang w:eastAsia="zh-CN"/>
              </w:rPr>
              <w:t>乐山市五通桥区西坝镇人民政府</w:t>
            </w:r>
          </w:p>
        </w:tc>
        <w:tc>
          <w:tcPr>
            <w:tcW w:w="1496"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5</w:t>
            </w:r>
          </w:p>
        </w:tc>
        <w:tc>
          <w:tcPr>
            <w:tcW w:w="720" w:type="dxa"/>
            <w:vMerge w:val="continue"/>
            <w:vAlign w:val="center"/>
          </w:tcPr>
          <w:p>
            <w:pPr>
              <w:rPr>
                <w:rFonts w:ascii="仿宋_GB2312" w:hAnsi="宋体" w:eastAsia="仿宋_GB2312"/>
                <w:color w:val="auto"/>
                <w:sz w:val="18"/>
                <w:szCs w:val="18"/>
                <w:highlight w:val="none"/>
              </w:rPr>
            </w:pPr>
          </w:p>
        </w:tc>
        <w:tc>
          <w:tcPr>
            <w:tcW w:w="108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遗属待遇申领</w:t>
            </w:r>
          </w:p>
        </w:tc>
        <w:tc>
          <w:tcPr>
            <w:tcW w:w="3060" w:type="dxa"/>
            <w:vMerge w:val="continue"/>
            <w:vAlign w:val="center"/>
          </w:tcPr>
          <w:p>
            <w:pPr>
              <w:jc w:val="left"/>
              <w:rPr>
                <w:rFonts w:ascii="仿宋_GB2312" w:hAnsi="宋体" w:eastAsia="仿宋_GB2312"/>
                <w:color w:val="auto"/>
                <w:sz w:val="18"/>
                <w:szCs w:val="18"/>
                <w:highlight w:val="none"/>
              </w:rPr>
            </w:pPr>
          </w:p>
        </w:tc>
        <w:tc>
          <w:tcPr>
            <w:tcW w:w="2036" w:type="dxa"/>
            <w:vMerge w:val="continue"/>
            <w:vAlign w:val="center"/>
          </w:tcPr>
          <w:p>
            <w:pPr>
              <w:rPr>
                <w:rFonts w:ascii="仿宋_GB2312" w:hAnsi="宋体" w:eastAsia="仿宋_GB2312"/>
                <w:color w:val="auto"/>
                <w:sz w:val="18"/>
                <w:szCs w:val="18"/>
                <w:highlight w:val="none"/>
              </w:rPr>
            </w:pPr>
          </w:p>
        </w:tc>
        <w:tc>
          <w:tcPr>
            <w:tcW w:w="1620" w:type="dxa"/>
            <w:vMerge w:val="continue"/>
            <w:vAlign w:val="center"/>
          </w:tcPr>
          <w:p>
            <w:pPr>
              <w:rPr>
                <w:rFonts w:ascii="仿宋_GB2312" w:hAnsi="宋体" w:eastAsia="仿宋_GB2312"/>
                <w:color w:val="auto"/>
                <w:sz w:val="18"/>
                <w:szCs w:val="18"/>
                <w:highlight w:val="none"/>
              </w:rPr>
            </w:pPr>
          </w:p>
        </w:tc>
        <w:tc>
          <w:tcPr>
            <w:tcW w:w="1024" w:type="dxa"/>
            <w:vMerge w:val="continue"/>
            <w:vAlign w:val="center"/>
          </w:tcPr>
          <w:p>
            <w:pPr>
              <w:rPr>
                <w:rFonts w:ascii="仿宋_GB2312" w:hAnsi="宋体" w:eastAsia="仿宋_GB2312"/>
                <w:color w:val="auto"/>
                <w:sz w:val="18"/>
                <w:szCs w:val="18"/>
                <w:highlight w:val="none"/>
              </w:rPr>
            </w:pPr>
          </w:p>
        </w:tc>
        <w:tc>
          <w:tcPr>
            <w:tcW w:w="1496" w:type="dxa"/>
            <w:vMerge w:val="continue"/>
            <w:vAlign w:val="center"/>
          </w:tcPr>
          <w:p>
            <w:pPr>
              <w:rPr>
                <w:rFonts w:ascii="仿宋_GB2312" w:hAnsi="宋体" w:eastAsia="仿宋_GB2312"/>
                <w:color w:val="auto"/>
                <w:sz w:val="18"/>
                <w:szCs w:val="18"/>
                <w:highlight w:val="none"/>
              </w:rPr>
            </w:pP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6</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失业保险服务</w:t>
            </w:r>
          </w:p>
        </w:tc>
        <w:tc>
          <w:tcPr>
            <w:tcW w:w="108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失业保险金申领</w:t>
            </w:r>
          </w:p>
        </w:tc>
        <w:tc>
          <w:tcPr>
            <w:tcW w:w="3060" w:type="dxa"/>
            <w:vMerge w:val="restart"/>
            <w:vAlign w:val="center"/>
          </w:tcPr>
          <w:p>
            <w:pPr>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《政府信息公开条例》、《</w:t>
            </w:r>
            <w:r>
              <w:rPr>
                <w:rFonts w:hint="eastAsia" w:ascii="仿宋_GB2312" w:hAnsi="宋体" w:eastAsia="仿宋_GB2312"/>
                <w:color w:val="auto"/>
                <w:sz w:val="18"/>
                <w:szCs w:val="18"/>
                <w:highlight w:val="none"/>
                <w:lang w:eastAsia="zh-CN"/>
              </w:rPr>
              <w:t>中华人民共和国社会保险法</w:t>
            </w:r>
            <w:r>
              <w:rPr>
                <w:rFonts w:hint="eastAsia" w:ascii="仿宋_GB2312" w:hAnsi="宋体" w:eastAsia="仿宋_GB2312"/>
                <w:color w:val="auto"/>
                <w:sz w:val="18"/>
                <w:szCs w:val="18"/>
                <w:highlight w:val="none"/>
              </w:rPr>
              <w:t>》、《失业保险条例》</w:t>
            </w:r>
          </w:p>
        </w:tc>
        <w:tc>
          <w:tcPr>
            <w:tcW w:w="1620" w:type="dxa"/>
            <w:vMerge w:val="restart"/>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公开事项信息形成或变更之日起20个工作日内公开</w:t>
            </w:r>
          </w:p>
        </w:tc>
        <w:tc>
          <w:tcPr>
            <w:tcW w:w="1024" w:type="dxa"/>
            <w:vMerge w:val="restart"/>
            <w:vAlign w:val="center"/>
          </w:tcPr>
          <w:p>
            <w:pP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eastAsia="zh-CN"/>
              </w:rPr>
              <w:t>乐山市五通桥区西坝镇人民政府</w:t>
            </w:r>
          </w:p>
        </w:tc>
        <w:tc>
          <w:tcPr>
            <w:tcW w:w="1496"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ascii="仿宋_GB2312" w:hAnsi="宋体" w:eastAsia="仿宋_GB2312"/>
                <w:color w:val="auto"/>
                <w:sz w:val="18"/>
                <w:szCs w:val="18"/>
                <w:highlight w:val="none"/>
              </w:rPr>
            </w:pP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7</w:t>
            </w:r>
          </w:p>
        </w:tc>
        <w:tc>
          <w:tcPr>
            <w:tcW w:w="720" w:type="dxa"/>
            <w:vMerge w:val="continue"/>
            <w:vAlign w:val="center"/>
          </w:tcPr>
          <w:p>
            <w:pPr>
              <w:rPr>
                <w:rFonts w:ascii="仿宋_GB2312" w:hAnsi="宋体" w:eastAsia="仿宋_GB2312"/>
                <w:color w:val="auto"/>
                <w:sz w:val="18"/>
                <w:szCs w:val="18"/>
                <w:highlight w:val="none"/>
              </w:rPr>
            </w:pPr>
          </w:p>
        </w:tc>
        <w:tc>
          <w:tcPr>
            <w:tcW w:w="1080" w:type="dxa"/>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农民合同制工人一次性生活补助申领</w:t>
            </w:r>
          </w:p>
        </w:tc>
        <w:tc>
          <w:tcPr>
            <w:tcW w:w="3060" w:type="dxa"/>
            <w:vMerge w:val="continue"/>
            <w:vAlign w:val="center"/>
          </w:tcPr>
          <w:p>
            <w:pPr>
              <w:jc w:val="left"/>
              <w:rPr>
                <w:rFonts w:ascii="仿宋_GB2312" w:hAnsi="宋体" w:eastAsia="仿宋_GB2312"/>
                <w:color w:val="auto"/>
                <w:sz w:val="18"/>
                <w:szCs w:val="18"/>
                <w:highlight w:val="none"/>
              </w:rPr>
            </w:pPr>
          </w:p>
        </w:tc>
        <w:tc>
          <w:tcPr>
            <w:tcW w:w="2036" w:type="dxa"/>
            <w:vMerge w:val="continue"/>
            <w:vAlign w:val="center"/>
          </w:tcPr>
          <w:p>
            <w:pPr>
              <w:rPr>
                <w:rFonts w:ascii="仿宋_GB2312" w:hAnsi="宋体" w:eastAsia="仿宋_GB2312"/>
                <w:color w:val="auto"/>
                <w:sz w:val="18"/>
                <w:szCs w:val="18"/>
                <w:highlight w:val="none"/>
              </w:rPr>
            </w:pPr>
          </w:p>
        </w:tc>
        <w:tc>
          <w:tcPr>
            <w:tcW w:w="1620" w:type="dxa"/>
            <w:vMerge w:val="continue"/>
            <w:vAlign w:val="center"/>
          </w:tcPr>
          <w:p>
            <w:pPr>
              <w:rPr>
                <w:rFonts w:ascii="仿宋_GB2312" w:hAnsi="宋体" w:eastAsia="仿宋_GB2312"/>
                <w:color w:val="auto"/>
                <w:sz w:val="18"/>
                <w:szCs w:val="18"/>
                <w:highlight w:val="none"/>
              </w:rPr>
            </w:pPr>
          </w:p>
        </w:tc>
        <w:tc>
          <w:tcPr>
            <w:tcW w:w="1024" w:type="dxa"/>
            <w:vMerge w:val="continue"/>
            <w:vAlign w:val="center"/>
          </w:tcPr>
          <w:p>
            <w:pPr>
              <w:rPr>
                <w:rFonts w:ascii="仿宋_GB2312" w:hAnsi="宋体" w:eastAsia="仿宋_GB2312"/>
                <w:color w:val="auto"/>
                <w:sz w:val="18"/>
                <w:szCs w:val="18"/>
                <w:highlight w:val="none"/>
              </w:rPr>
            </w:pPr>
          </w:p>
        </w:tc>
        <w:tc>
          <w:tcPr>
            <w:tcW w:w="1496" w:type="dxa"/>
            <w:vMerge w:val="continue"/>
            <w:vAlign w:val="center"/>
          </w:tcPr>
          <w:p>
            <w:pPr>
              <w:rPr>
                <w:rFonts w:ascii="仿宋_GB2312" w:hAnsi="宋体" w:eastAsia="仿宋_GB2312"/>
                <w:color w:val="auto"/>
                <w:sz w:val="18"/>
                <w:szCs w:val="18"/>
                <w:highlight w:val="none"/>
              </w:rPr>
            </w:pP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4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bl>
    <w:p>
      <w:pPr>
        <w:pStyle w:val="2"/>
        <w:jc w:val="center"/>
        <w:rPr>
          <w:rFonts w:hint="eastAsia" w:ascii="方正小标宋_GBK" w:hAnsi="方正小标宋_GBK" w:eastAsia="方正小标宋_GBK"/>
          <w:b w:val="0"/>
          <w:bCs w:val="0"/>
          <w:color w:val="auto"/>
          <w:sz w:val="30"/>
          <w:highlight w:val="none"/>
        </w:rPr>
      </w:pPr>
      <w:bookmarkStart w:id="6" w:name="_Toc24724715"/>
    </w:p>
    <w:p>
      <w:pPr>
        <w:pStyle w:val="2"/>
        <w:jc w:val="center"/>
        <w:rPr>
          <w:rFonts w:hint="eastAsia" w:ascii="方正小标宋_GBK" w:hAnsi="方正小标宋_GBK" w:eastAsia="方正小标宋_GBK"/>
          <w:b w:val="0"/>
          <w:bCs w:val="0"/>
          <w:color w:val="auto"/>
          <w:sz w:val="30"/>
          <w:highlight w:val="none"/>
        </w:rPr>
      </w:pPr>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七</w:t>
      </w:r>
      <w:r>
        <w:rPr>
          <w:rFonts w:hint="eastAsia" w:ascii="方正小标宋_GBK" w:hAnsi="方正小标宋_GBK" w:eastAsia="方正小标宋_GBK"/>
          <w:b w:val="0"/>
          <w:bCs w:val="0"/>
          <w:color w:val="auto"/>
          <w:sz w:val="30"/>
          <w:highlight w:val="none"/>
        </w:rPr>
        <w:t>）农村集体土地征收基层政务公开标准目录</w:t>
      </w:r>
      <w:bookmarkEnd w:id="6"/>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auto"/>
                <w:kern w:val="0"/>
                <w:sz w:val="22"/>
                <w:highlight w:val="none"/>
              </w:rPr>
            </w:pPr>
            <w:r>
              <w:rPr>
                <w:rFonts w:ascii="黑体" w:hAnsi="宋体" w:eastAsia="黑体" w:cs="宋体"/>
                <w:color w:val="auto"/>
                <w:kern w:val="0"/>
                <w:sz w:val="22"/>
                <w:highlight w:val="none"/>
              </w:rPr>
              <w:t>序号</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2714"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126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98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162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1786"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429"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71"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2714" w:type="dxa"/>
            <w:vMerge w:val="continue"/>
            <w:vAlign w:val="center"/>
          </w:tcPr>
          <w:p>
            <w:pPr>
              <w:widowControl/>
              <w:jc w:val="left"/>
              <w:rPr>
                <w:rFonts w:ascii="黑体" w:hAnsi="宋体" w:eastAsia="黑体" w:cs="宋体"/>
                <w:color w:val="auto"/>
                <w:kern w:val="0"/>
                <w:sz w:val="22"/>
                <w:highlight w:val="none"/>
              </w:rPr>
            </w:pPr>
          </w:p>
        </w:tc>
        <w:tc>
          <w:tcPr>
            <w:tcW w:w="1260" w:type="dxa"/>
            <w:vMerge w:val="continue"/>
            <w:vAlign w:val="center"/>
          </w:tcPr>
          <w:p>
            <w:pPr>
              <w:widowControl/>
              <w:jc w:val="left"/>
              <w:rPr>
                <w:rFonts w:ascii="黑体" w:hAnsi="宋体" w:eastAsia="黑体" w:cs="宋体"/>
                <w:color w:val="auto"/>
                <w:kern w:val="0"/>
                <w:sz w:val="22"/>
                <w:highlight w:val="none"/>
              </w:rPr>
            </w:pPr>
          </w:p>
        </w:tc>
        <w:tc>
          <w:tcPr>
            <w:tcW w:w="1980" w:type="dxa"/>
            <w:vMerge w:val="continue"/>
            <w:vAlign w:val="center"/>
          </w:tcPr>
          <w:p>
            <w:pPr>
              <w:widowControl/>
              <w:jc w:val="left"/>
              <w:rPr>
                <w:rFonts w:ascii="黑体" w:hAnsi="宋体" w:eastAsia="黑体" w:cs="宋体"/>
                <w:color w:val="auto"/>
                <w:kern w:val="0"/>
                <w:sz w:val="22"/>
                <w:highlight w:val="none"/>
              </w:rPr>
            </w:pPr>
          </w:p>
        </w:tc>
        <w:tc>
          <w:tcPr>
            <w:tcW w:w="1620" w:type="dxa"/>
            <w:vMerge w:val="continue"/>
            <w:vAlign w:val="center"/>
          </w:tcPr>
          <w:p>
            <w:pPr>
              <w:widowControl/>
              <w:jc w:val="left"/>
              <w:rPr>
                <w:rFonts w:ascii="黑体" w:hAnsi="宋体" w:eastAsia="黑体" w:cs="宋体"/>
                <w:color w:val="auto"/>
                <w:kern w:val="0"/>
                <w:sz w:val="22"/>
                <w:highlight w:val="none"/>
              </w:rPr>
            </w:pPr>
          </w:p>
        </w:tc>
        <w:tc>
          <w:tcPr>
            <w:tcW w:w="1786" w:type="dxa"/>
            <w:vMerge w:val="continue"/>
            <w:vAlign w:val="center"/>
          </w:tcPr>
          <w:p>
            <w:pPr>
              <w:widowControl/>
              <w:jc w:val="left"/>
              <w:rPr>
                <w:rFonts w:ascii="黑体" w:hAnsi="宋体" w:eastAsia="黑体" w:cs="宋体"/>
                <w:color w:val="auto"/>
                <w:kern w:val="0"/>
                <w:sz w:val="22"/>
                <w:highlight w:val="none"/>
              </w:rPr>
            </w:pPr>
          </w:p>
        </w:tc>
        <w:tc>
          <w:tcPr>
            <w:tcW w:w="554"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875"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51"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1</w:t>
            </w:r>
          </w:p>
        </w:tc>
        <w:tc>
          <w:tcPr>
            <w:tcW w:w="720" w:type="dxa"/>
            <w:vMerge w:val="restart"/>
            <w:vAlign w:val="center"/>
          </w:tcPr>
          <w:p>
            <w:pPr>
              <w:widowControl/>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征地前期准备</w:t>
            </w:r>
          </w:p>
        </w:tc>
        <w:tc>
          <w:tcPr>
            <w:tcW w:w="720" w:type="dxa"/>
            <w:vMerge w:val="restart"/>
            <w:vAlign w:val="center"/>
          </w:tcPr>
          <w:p>
            <w:pPr>
              <w:widowControl/>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拟征收土地告知</w:t>
            </w:r>
          </w:p>
        </w:tc>
        <w:tc>
          <w:tcPr>
            <w:tcW w:w="2714" w:type="dxa"/>
            <w:vMerge w:val="restart"/>
            <w:vAlign w:val="center"/>
          </w:tcPr>
          <w:p>
            <w:pPr>
              <w:widowControl/>
              <w:spacing w:line="240" w:lineRule="exact"/>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《国务院关于深化改革严格土地管理的决定》</w:t>
            </w:r>
          </w:p>
        </w:tc>
        <w:tc>
          <w:tcPr>
            <w:tcW w:w="1980" w:type="dxa"/>
            <w:vAlign w:val="center"/>
          </w:tcPr>
          <w:p>
            <w:pPr>
              <w:widowControl/>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在实地启动拟征收土地工作时，在村公示栏公开。</w:t>
            </w:r>
          </w:p>
          <w:p>
            <w:pPr>
              <w:spacing w:line="240" w:lineRule="exact"/>
              <w:rPr>
                <w:rFonts w:hint="eastAsia" w:ascii="仿宋_GB2312" w:eastAsia="仿宋_GB2312"/>
                <w:color w:val="auto"/>
                <w:sz w:val="18"/>
                <w:szCs w:val="18"/>
                <w:highlight w:val="none"/>
              </w:rPr>
            </w:pPr>
          </w:p>
        </w:tc>
        <w:tc>
          <w:tcPr>
            <w:tcW w:w="1620" w:type="dxa"/>
            <w:vMerge w:val="restart"/>
            <w:vAlign w:val="center"/>
          </w:tcPr>
          <w:p>
            <w:pPr>
              <w:widowControl/>
              <w:spacing w:line="240" w:lineRule="exact"/>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eastAsia="zh-CN"/>
              </w:rPr>
              <w:t>乐山市五通桥区西坝镇人民政府</w:t>
            </w:r>
          </w:p>
        </w:tc>
        <w:tc>
          <w:tcPr>
            <w:tcW w:w="1786" w:type="dxa"/>
            <w:vMerge w:val="restart"/>
            <w:vAlign w:val="center"/>
          </w:tcPr>
          <w:p>
            <w:pPr>
              <w:widowControl/>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■社区/企事业单位/村公示栏（电子屏）</w:t>
            </w:r>
          </w:p>
          <w:p>
            <w:pPr>
              <w:widowControl/>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spacing w:line="240" w:lineRule="exact"/>
              <w:rPr>
                <w:rFonts w:hint="eastAsia" w:ascii="仿宋_GB2312" w:eastAsia="仿宋_GB2312"/>
                <w:color w:val="auto"/>
                <w:sz w:val="18"/>
                <w:szCs w:val="18"/>
                <w:highlight w:val="none"/>
              </w:rPr>
            </w:pPr>
          </w:p>
        </w:tc>
        <w:tc>
          <w:tcPr>
            <w:tcW w:w="554" w:type="dxa"/>
            <w:vAlign w:val="center"/>
          </w:tcPr>
          <w:p>
            <w:pPr>
              <w:widowControl/>
              <w:spacing w:line="240" w:lineRule="exact"/>
              <w:jc w:val="center"/>
              <w:rPr>
                <w:rFonts w:hint="eastAsia" w:ascii="仿宋_GB2312" w:eastAsia="仿宋_GB2312"/>
                <w:color w:val="auto"/>
                <w:sz w:val="18"/>
                <w:szCs w:val="18"/>
                <w:highlight w:val="none"/>
              </w:rPr>
            </w:pPr>
          </w:p>
        </w:tc>
        <w:tc>
          <w:tcPr>
            <w:tcW w:w="875" w:type="dxa"/>
            <w:vAlign w:val="center"/>
          </w:tcPr>
          <w:p>
            <w:pPr>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√面向拟征收土地所在地的村集体成员</w:t>
            </w:r>
          </w:p>
        </w:tc>
        <w:tc>
          <w:tcPr>
            <w:tcW w:w="551" w:type="dxa"/>
            <w:vMerge w:val="restart"/>
            <w:vAlign w:val="center"/>
          </w:tcPr>
          <w:p>
            <w:pPr>
              <w:widowControl/>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720" w:type="dxa"/>
            <w:vMerge w:val="restart"/>
            <w:vAlign w:val="center"/>
          </w:tcPr>
          <w:p>
            <w:pPr>
              <w:widowControl/>
              <w:spacing w:line="240" w:lineRule="exact"/>
              <w:jc w:val="center"/>
              <w:rPr>
                <w:rFonts w:hint="eastAsia" w:ascii="仿宋_GB2312" w:eastAsia="仿宋_GB2312"/>
                <w:color w:val="auto"/>
                <w:sz w:val="18"/>
                <w:szCs w:val="18"/>
                <w:highlight w:val="none"/>
              </w:rPr>
            </w:pPr>
          </w:p>
        </w:tc>
        <w:tc>
          <w:tcPr>
            <w:tcW w:w="720" w:type="dxa"/>
            <w:vMerge w:val="restart"/>
            <w:vAlign w:val="center"/>
          </w:tcPr>
          <w:p>
            <w:pPr>
              <w:widowControl/>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720" w:type="dxa"/>
            <w:vMerge w:val="restart"/>
            <w:vAlign w:val="center"/>
          </w:tcPr>
          <w:p>
            <w:pPr>
              <w:widowControl/>
              <w:spacing w:line="24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highlight w:val="none"/>
              </w:rPr>
            </w:pPr>
          </w:p>
        </w:tc>
        <w:tc>
          <w:tcPr>
            <w:tcW w:w="720" w:type="dxa"/>
            <w:vMerge w:val="continue"/>
            <w:vAlign w:val="center"/>
          </w:tcPr>
          <w:p>
            <w:pPr>
              <w:widowControl/>
              <w:jc w:val="center"/>
              <w:rPr>
                <w:rFonts w:hint="eastAsia" w:ascii="仿宋_GB2312" w:eastAsia="仿宋_GB2312"/>
                <w:color w:val="auto"/>
                <w:sz w:val="18"/>
                <w:szCs w:val="18"/>
                <w:highlight w:val="none"/>
              </w:rPr>
            </w:pPr>
          </w:p>
        </w:tc>
        <w:tc>
          <w:tcPr>
            <w:tcW w:w="720" w:type="dxa"/>
            <w:vMerge w:val="continue"/>
            <w:vAlign w:val="center"/>
          </w:tcPr>
          <w:p>
            <w:pPr>
              <w:widowControl/>
              <w:spacing w:line="320" w:lineRule="exact"/>
              <w:jc w:val="center"/>
              <w:rPr>
                <w:rFonts w:hint="eastAsia" w:ascii="仿宋_GB2312" w:eastAsia="仿宋_GB2312"/>
                <w:color w:val="auto"/>
                <w:sz w:val="18"/>
                <w:szCs w:val="18"/>
                <w:highlight w:val="none"/>
              </w:rPr>
            </w:pPr>
          </w:p>
        </w:tc>
        <w:tc>
          <w:tcPr>
            <w:tcW w:w="2714" w:type="dxa"/>
            <w:vMerge w:val="continue"/>
            <w:vAlign w:val="center"/>
          </w:tcPr>
          <w:p>
            <w:pPr>
              <w:widowControl/>
              <w:jc w:val="left"/>
              <w:rPr>
                <w:rFonts w:hint="eastAsia" w:ascii="仿宋_GB2312" w:eastAsia="仿宋_GB2312"/>
                <w:color w:val="auto"/>
                <w:sz w:val="18"/>
                <w:szCs w:val="18"/>
                <w:highlight w:val="none"/>
              </w:rPr>
            </w:pPr>
          </w:p>
        </w:tc>
        <w:tc>
          <w:tcPr>
            <w:tcW w:w="1260" w:type="dxa"/>
            <w:vMerge w:val="continue"/>
            <w:vAlign w:val="center"/>
          </w:tcPr>
          <w:p>
            <w:pPr>
              <w:widowControl/>
              <w:rPr>
                <w:rFonts w:hint="eastAsia" w:ascii="仿宋_GB2312" w:eastAsia="仿宋_GB2312"/>
                <w:color w:val="auto"/>
                <w:sz w:val="18"/>
                <w:szCs w:val="18"/>
                <w:highlight w:val="none"/>
              </w:rPr>
            </w:pPr>
          </w:p>
        </w:tc>
        <w:tc>
          <w:tcPr>
            <w:tcW w:w="1980" w:type="dxa"/>
            <w:vAlign w:val="center"/>
          </w:tcPr>
          <w:p>
            <w:pPr>
              <w:widowControl/>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收到征地批准文件之日起10个工作日内，在政府网站、征地信息公开平台公开。</w:t>
            </w:r>
          </w:p>
        </w:tc>
        <w:tc>
          <w:tcPr>
            <w:tcW w:w="1620" w:type="dxa"/>
            <w:vMerge w:val="continue"/>
            <w:vAlign w:val="center"/>
          </w:tcPr>
          <w:p>
            <w:pPr>
              <w:widowControl/>
              <w:rPr>
                <w:rFonts w:hint="eastAsia" w:ascii="仿宋_GB2312" w:eastAsia="仿宋_GB2312"/>
                <w:color w:val="auto"/>
                <w:sz w:val="18"/>
                <w:szCs w:val="18"/>
                <w:highlight w:val="none"/>
              </w:rPr>
            </w:pPr>
          </w:p>
        </w:tc>
        <w:tc>
          <w:tcPr>
            <w:tcW w:w="1786" w:type="dxa"/>
            <w:vMerge w:val="continue"/>
            <w:vAlign w:val="center"/>
          </w:tcPr>
          <w:p>
            <w:pPr>
              <w:widowControl/>
              <w:rPr>
                <w:rFonts w:hint="eastAsia" w:ascii="仿宋_GB2312" w:eastAsia="仿宋_GB2312"/>
                <w:color w:val="auto"/>
                <w:sz w:val="18"/>
                <w:szCs w:val="18"/>
                <w:highlight w:val="none"/>
              </w:rPr>
            </w:pPr>
          </w:p>
        </w:tc>
        <w:tc>
          <w:tcPr>
            <w:tcW w:w="554" w:type="dxa"/>
            <w:vAlign w:val="center"/>
          </w:tcPr>
          <w:p>
            <w:pPr>
              <w:widowControl/>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875" w:type="dxa"/>
            <w:vAlign w:val="center"/>
          </w:tcPr>
          <w:p>
            <w:pPr>
              <w:jc w:val="center"/>
              <w:rPr>
                <w:rFonts w:hint="eastAsia" w:ascii="仿宋_GB2312" w:eastAsia="仿宋_GB2312"/>
                <w:color w:val="auto"/>
                <w:sz w:val="18"/>
                <w:szCs w:val="18"/>
                <w:highlight w:val="none"/>
              </w:rPr>
            </w:pPr>
          </w:p>
        </w:tc>
        <w:tc>
          <w:tcPr>
            <w:tcW w:w="551" w:type="dxa"/>
            <w:vMerge w:val="continue"/>
            <w:vAlign w:val="center"/>
          </w:tcPr>
          <w:p>
            <w:pPr>
              <w:widowControl/>
              <w:spacing w:line="240" w:lineRule="exact"/>
              <w:jc w:val="center"/>
              <w:rPr>
                <w:rFonts w:hint="eastAsia" w:ascii="仿宋_GB2312" w:eastAsia="仿宋_GB2312"/>
                <w:color w:val="auto"/>
                <w:sz w:val="18"/>
                <w:szCs w:val="18"/>
                <w:highlight w:val="none"/>
              </w:rPr>
            </w:pPr>
          </w:p>
        </w:tc>
        <w:tc>
          <w:tcPr>
            <w:tcW w:w="720" w:type="dxa"/>
            <w:vMerge w:val="continue"/>
            <w:vAlign w:val="center"/>
          </w:tcPr>
          <w:p>
            <w:pPr>
              <w:widowControl/>
              <w:spacing w:line="240" w:lineRule="exact"/>
              <w:jc w:val="center"/>
              <w:rPr>
                <w:rFonts w:hint="eastAsia" w:ascii="仿宋_GB2312" w:eastAsia="仿宋_GB2312"/>
                <w:color w:val="auto"/>
                <w:sz w:val="18"/>
                <w:szCs w:val="18"/>
                <w:highlight w:val="none"/>
              </w:rPr>
            </w:pPr>
          </w:p>
        </w:tc>
        <w:tc>
          <w:tcPr>
            <w:tcW w:w="720" w:type="dxa"/>
            <w:vMerge w:val="continue"/>
            <w:vAlign w:val="center"/>
          </w:tcPr>
          <w:p>
            <w:pPr>
              <w:widowControl/>
              <w:spacing w:line="240" w:lineRule="exact"/>
              <w:jc w:val="center"/>
              <w:rPr>
                <w:rFonts w:hint="eastAsia" w:ascii="仿宋_GB2312" w:eastAsia="仿宋_GB2312"/>
                <w:color w:val="auto"/>
                <w:sz w:val="18"/>
                <w:szCs w:val="18"/>
                <w:highlight w:val="none"/>
              </w:rPr>
            </w:pPr>
          </w:p>
        </w:tc>
        <w:tc>
          <w:tcPr>
            <w:tcW w:w="720" w:type="dxa"/>
            <w:vMerge w:val="continue"/>
            <w:vAlign w:val="center"/>
          </w:tcPr>
          <w:p>
            <w:pPr>
              <w:widowControl/>
              <w:spacing w:line="240" w:lineRule="exact"/>
              <w:jc w:val="center"/>
              <w:rPr>
                <w:rFonts w:hint="eastAsia" w:ascii="仿宋_GB2312"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2</w:t>
            </w:r>
          </w:p>
        </w:tc>
        <w:tc>
          <w:tcPr>
            <w:tcW w:w="720"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征地前期准备</w:t>
            </w:r>
          </w:p>
        </w:tc>
        <w:tc>
          <w:tcPr>
            <w:tcW w:w="720" w:type="dxa"/>
            <w:vMerge w:val="restart"/>
            <w:vAlign w:val="center"/>
          </w:tcPr>
          <w:p>
            <w:pPr>
              <w:widowControl/>
              <w:spacing w:line="32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拟征收土地现状调查</w:t>
            </w:r>
          </w:p>
        </w:tc>
        <w:tc>
          <w:tcPr>
            <w:tcW w:w="2714" w:type="dxa"/>
            <w:vMerge w:val="restart"/>
            <w:vAlign w:val="center"/>
          </w:tcPr>
          <w:p>
            <w:pPr>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拟征收土地现状调查结果按规定确认后，调查结果予以公开。</w:t>
            </w:r>
          </w:p>
          <w:p>
            <w:pPr>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1.征收土地勘测调查表；</w:t>
            </w:r>
          </w:p>
          <w:p>
            <w:pPr>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2.地上附着物和青苗调查登记表；</w:t>
            </w:r>
          </w:p>
          <w:p>
            <w:pPr>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〔*土地勘测定界图件（涉及国家秘密的项目除外；图件应按有关法律法规规定予以技术处理）〕。</w:t>
            </w:r>
          </w:p>
          <w:p>
            <w:pPr>
              <w:widowControl/>
              <w:rPr>
                <w:rFonts w:ascii="仿宋_GB2312" w:eastAsia="仿宋_GB2312"/>
                <w:color w:val="auto"/>
                <w:sz w:val="18"/>
                <w:szCs w:val="18"/>
                <w:highlight w:val="none"/>
              </w:rPr>
            </w:pPr>
          </w:p>
        </w:tc>
        <w:tc>
          <w:tcPr>
            <w:tcW w:w="1260" w:type="dxa"/>
            <w:vMerge w:val="restart"/>
            <w:vAlign w:val="center"/>
          </w:tcPr>
          <w:p>
            <w:pPr>
              <w:widowControl/>
              <w:rPr>
                <w:rFonts w:ascii="仿宋_GB2312" w:eastAsia="仿宋_GB2312"/>
                <w:color w:val="auto"/>
                <w:sz w:val="18"/>
                <w:szCs w:val="18"/>
                <w:highlight w:val="none"/>
              </w:rPr>
            </w:pPr>
            <w:r>
              <w:rPr>
                <w:rFonts w:hint="eastAsia" w:ascii="仿宋_GB2312" w:eastAsia="仿宋_GB2312"/>
                <w:color w:val="auto"/>
                <w:sz w:val="18"/>
                <w:szCs w:val="18"/>
                <w:highlight w:val="none"/>
              </w:rPr>
              <w:t>《</w:t>
            </w:r>
            <w:r>
              <w:rPr>
                <w:rFonts w:hint="eastAsia" w:ascii="仿宋_GB2312" w:eastAsia="仿宋_GB2312"/>
                <w:color w:val="auto"/>
                <w:sz w:val="18"/>
                <w:szCs w:val="18"/>
                <w:highlight w:val="none"/>
                <w:lang w:eastAsia="zh-CN"/>
              </w:rPr>
              <w:t>中华人民共和国土地管理法</w:t>
            </w:r>
            <w:r>
              <w:rPr>
                <w:rFonts w:hint="eastAsia" w:ascii="仿宋_GB2312" w:eastAsia="仿宋_GB2312"/>
                <w:color w:val="auto"/>
                <w:sz w:val="18"/>
                <w:szCs w:val="18"/>
                <w:highlight w:val="none"/>
              </w:rPr>
              <w:t>》、《国务院关于深化改革严格土地管理的决定》</w:t>
            </w:r>
          </w:p>
        </w:tc>
        <w:tc>
          <w:tcPr>
            <w:tcW w:w="1980" w:type="dxa"/>
            <w:vAlign w:val="center"/>
          </w:tcPr>
          <w:p>
            <w:pPr>
              <w:widowControl/>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786" w:type="dxa"/>
            <w:vMerge w:val="restart"/>
            <w:vAlign w:val="center"/>
          </w:tcPr>
          <w:p>
            <w:pPr>
              <w:widowControl/>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■社区/企事业单位/村公示栏（电子屏）</w:t>
            </w:r>
          </w:p>
          <w:p>
            <w:pPr>
              <w:widowControl/>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rPr>
                <w:rFonts w:ascii="仿宋_GB2312" w:eastAsia="仿宋_GB2312"/>
                <w:color w:val="auto"/>
                <w:sz w:val="18"/>
                <w:szCs w:val="18"/>
                <w:highlight w:val="none"/>
              </w:rPr>
            </w:pPr>
          </w:p>
        </w:tc>
        <w:tc>
          <w:tcPr>
            <w:tcW w:w="554" w:type="dxa"/>
            <w:vAlign w:val="center"/>
          </w:tcPr>
          <w:p>
            <w:pPr>
              <w:widowControl/>
              <w:jc w:val="center"/>
              <w:rPr>
                <w:rFonts w:ascii="仿宋_GB2312" w:eastAsia="仿宋_GB2312"/>
                <w:color w:val="auto"/>
                <w:sz w:val="18"/>
                <w:szCs w:val="18"/>
                <w:highlight w:val="none"/>
              </w:rPr>
            </w:pPr>
          </w:p>
        </w:tc>
        <w:tc>
          <w:tcPr>
            <w:tcW w:w="875" w:type="dxa"/>
            <w:vAlign w:val="center"/>
          </w:tcPr>
          <w:p>
            <w:pPr>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√面向拟征收土地所在地的村集体成员</w:t>
            </w:r>
          </w:p>
        </w:tc>
        <w:tc>
          <w:tcPr>
            <w:tcW w:w="551"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720" w:type="dxa"/>
            <w:vMerge w:val="restart"/>
            <w:vAlign w:val="center"/>
          </w:tcPr>
          <w:p>
            <w:pPr>
              <w:widowControl/>
              <w:jc w:val="center"/>
              <w:rPr>
                <w:rFonts w:ascii="仿宋_GB2312" w:eastAsia="仿宋_GB2312"/>
                <w:color w:val="auto"/>
                <w:sz w:val="18"/>
                <w:szCs w:val="18"/>
                <w:highlight w:val="none"/>
              </w:rPr>
            </w:pPr>
          </w:p>
        </w:tc>
        <w:tc>
          <w:tcPr>
            <w:tcW w:w="720"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720"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highlight w:val="none"/>
              </w:rPr>
            </w:pPr>
          </w:p>
        </w:tc>
        <w:tc>
          <w:tcPr>
            <w:tcW w:w="720" w:type="dxa"/>
            <w:vMerge w:val="continue"/>
            <w:vAlign w:val="center"/>
          </w:tcPr>
          <w:p>
            <w:pPr>
              <w:widowControl/>
              <w:jc w:val="center"/>
              <w:rPr>
                <w:rFonts w:hint="eastAsia" w:ascii="仿宋_GB2312" w:eastAsia="仿宋_GB2312"/>
                <w:color w:val="auto"/>
                <w:sz w:val="18"/>
                <w:szCs w:val="18"/>
                <w:highlight w:val="none"/>
              </w:rPr>
            </w:pPr>
          </w:p>
        </w:tc>
        <w:tc>
          <w:tcPr>
            <w:tcW w:w="720" w:type="dxa"/>
            <w:vMerge w:val="continue"/>
            <w:vAlign w:val="center"/>
          </w:tcPr>
          <w:p>
            <w:pPr>
              <w:widowControl/>
              <w:spacing w:line="320" w:lineRule="exact"/>
              <w:jc w:val="center"/>
              <w:rPr>
                <w:rFonts w:hint="eastAsia" w:ascii="仿宋_GB2312" w:eastAsia="仿宋_GB2312"/>
                <w:color w:val="auto"/>
                <w:sz w:val="18"/>
                <w:szCs w:val="18"/>
                <w:highlight w:val="none"/>
              </w:rPr>
            </w:pPr>
          </w:p>
        </w:tc>
        <w:tc>
          <w:tcPr>
            <w:tcW w:w="2714" w:type="dxa"/>
            <w:vMerge w:val="continue"/>
            <w:vAlign w:val="center"/>
          </w:tcPr>
          <w:p>
            <w:pPr>
              <w:rPr>
                <w:rFonts w:hint="eastAsia" w:ascii="仿宋_GB2312" w:eastAsia="仿宋_GB2312"/>
                <w:color w:val="auto"/>
                <w:sz w:val="18"/>
                <w:szCs w:val="18"/>
                <w:highlight w:val="none"/>
              </w:rPr>
            </w:pPr>
          </w:p>
        </w:tc>
        <w:tc>
          <w:tcPr>
            <w:tcW w:w="1260" w:type="dxa"/>
            <w:vMerge w:val="continue"/>
            <w:vAlign w:val="center"/>
          </w:tcPr>
          <w:p>
            <w:pPr>
              <w:widowControl/>
              <w:rPr>
                <w:rFonts w:ascii="仿宋_GB2312" w:eastAsia="仿宋_GB2312"/>
                <w:color w:val="auto"/>
                <w:sz w:val="18"/>
                <w:szCs w:val="18"/>
                <w:highlight w:val="none"/>
              </w:rPr>
            </w:pPr>
          </w:p>
        </w:tc>
        <w:tc>
          <w:tcPr>
            <w:tcW w:w="1980" w:type="dxa"/>
            <w:vAlign w:val="center"/>
          </w:tcPr>
          <w:p>
            <w:pPr>
              <w:spacing w:line="24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收到征地批准文件之日起10个工作日内，在政府网站、征地信息公开平台公开。</w:t>
            </w:r>
          </w:p>
        </w:tc>
        <w:tc>
          <w:tcPr>
            <w:tcW w:w="1620" w:type="dxa"/>
            <w:vMerge w:val="continue"/>
            <w:vAlign w:val="center"/>
          </w:tcPr>
          <w:p>
            <w:pPr>
              <w:widowControl/>
              <w:spacing w:line="320" w:lineRule="exact"/>
              <w:jc w:val="center"/>
              <w:rPr>
                <w:rFonts w:hint="eastAsia" w:ascii="仿宋_GB2312" w:eastAsia="仿宋_GB2312"/>
                <w:color w:val="auto"/>
                <w:sz w:val="18"/>
                <w:szCs w:val="18"/>
                <w:highlight w:val="none"/>
              </w:rPr>
            </w:pPr>
          </w:p>
        </w:tc>
        <w:tc>
          <w:tcPr>
            <w:tcW w:w="1786" w:type="dxa"/>
            <w:vMerge w:val="continue"/>
            <w:vAlign w:val="center"/>
          </w:tcPr>
          <w:p>
            <w:pPr>
              <w:widowControl/>
              <w:rPr>
                <w:rFonts w:hint="eastAsia" w:ascii="仿宋_GB2312" w:eastAsia="仿宋_GB2312"/>
                <w:color w:val="auto"/>
                <w:sz w:val="18"/>
                <w:szCs w:val="18"/>
                <w:highlight w:val="none"/>
              </w:rPr>
            </w:pPr>
          </w:p>
        </w:tc>
        <w:tc>
          <w:tcPr>
            <w:tcW w:w="554"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875" w:type="dxa"/>
            <w:vAlign w:val="center"/>
          </w:tcPr>
          <w:p>
            <w:pPr>
              <w:jc w:val="center"/>
              <w:rPr>
                <w:rFonts w:hint="eastAsia" w:ascii="仿宋_GB2312" w:eastAsia="仿宋_GB2312"/>
                <w:color w:val="auto"/>
                <w:sz w:val="18"/>
                <w:szCs w:val="18"/>
                <w:highlight w:val="none"/>
              </w:rPr>
            </w:pPr>
          </w:p>
        </w:tc>
        <w:tc>
          <w:tcPr>
            <w:tcW w:w="551" w:type="dxa"/>
            <w:vMerge w:val="continue"/>
            <w:vAlign w:val="center"/>
          </w:tcPr>
          <w:p>
            <w:pPr>
              <w:widowControl/>
              <w:jc w:val="center"/>
              <w:rPr>
                <w:rFonts w:hint="eastAsia" w:ascii="仿宋_GB2312" w:eastAsia="仿宋_GB2312"/>
                <w:color w:val="auto"/>
                <w:sz w:val="18"/>
                <w:szCs w:val="18"/>
                <w:highlight w:val="none"/>
              </w:rPr>
            </w:pPr>
          </w:p>
        </w:tc>
        <w:tc>
          <w:tcPr>
            <w:tcW w:w="720" w:type="dxa"/>
            <w:vMerge w:val="continue"/>
            <w:vAlign w:val="center"/>
          </w:tcPr>
          <w:p>
            <w:pPr>
              <w:widowControl/>
              <w:jc w:val="center"/>
              <w:rPr>
                <w:rFonts w:ascii="仿宋_GB2312" w:eastAsia="仿宋_GB2312"/>
                <w:color w:val="auto"/>
                <w:sz w:val="18"/>
                <w:szCs w:val="18"/>
                <w:highlight w:val="none"/>
              </w:rPr>
            </w:pPr>
          </w:p>
        </w:tc>
        <w:tc>
          <w:tcPr>
            <w:tcW w:w="720" w:type="dxa"/>
            <w:vMerge w:val="continue"/>
            <w:vAlign w:val="center"/>
          </w:tcPr>
          <w:p>
            <w:pPr>
              <w:widowControl/>
              <w:jc w:val="center"/>
              <w:rPr>
                <w:rFonts w:hint="eastAsia" w:ascii="仿宋_GB2312" w:eastAsia="仿宋_GB2312"/>
                <w:color w:val="auto"/>
                <w:sz w:val="18"/>
                <w:szCs w:val="18"/>
                <w:highlight w:val="none"/>
              </w:rPr>
            </w:pPr>
          </w:p>
        </w:tc>
        <w:tc>
          <w:tcPr>
            <w:tcW w:w="720" w:type="dxa"/>
            <w:vMerge w:val="continue"/>
            <w:vAlign w:val="center"/>
          </w:tcPr>
          <w:p>
            <w:pPr>
              <w:widowControl/>
              <w:jc w:val="center"/>
              <w:rPr>
                <w:rFonts w:hint="eastAsia" w:ascii="仿宋_GB2312"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3</w:t>
            </w:r>
          </w:p>
        </w:tc>
        <w:tc>
          <w:tcPr>
            <w:tcW w:w="720" w:type="dxa"/>
            <w:vMerge w:val="continue"/>
            <w:vAlign w:val="center"/>
          </w:tcPr>
          <w:p>
            <w:pPr>
              <w:widowControl/>
              <w:jc w:val="center"/>
              <w:rPr>
                <w:rFonts w:ascii="仿宋_GB2312" w:eastAsia="仿宋_GB2312"/>
                <w:color w:val="auto"/>
                <w:sz w:val="18"/>
                <w:szCs w:val="18"/>
                <w:highlight w:val="none"/>
              </w:rPr>
            </w:pPr>
          </w:p>
        </w:tc>
        <w:tc>
          <w:tcPr>
            <w:tcW w:w="720"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拟征地听证</w:t>
            </w:r>
          </w:p>
        </w:tc>
        <w:tc>
          <w:tcPr>
            <w:tcW w:w="2714" w:type="dxa"/>
            <w:vMerge w:val="restart"/>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1.《听证通知书》；</w:t>
            </w:r>
          </w:p>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2.听证处理意见；</w:t>
            </w:r>
          </w:p>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〔*听证笔录有关资料〕。</w:t>
            </w:r>
          </w:p>
        </w:tc>
        <w:tc>
          <w:tcPr>
            <w:tcW w:w="1260" w:type="dxa"/>
            <w:vMerge w:val="restart"/>
            <w:vAlign w:val="center"/>
          </w:tcPr>
          <w:p>
            <w:pPr>
              <w:widowControl/>
              <w:rPr>
                <w:rFonts w:ascii="仿宋_GB2312" w:eastAsia="仿宋_GB2312"/>
                <w:color w:val="auto"/>
                <w:sz w:val="18"/>
                <w:szCs w:val="18"/>
                <w:highlight w:val="none"/>
              </w:rPr>
            </w:pPr>
            <w:r>
              <w:rPr>
                <w:rFonts w:hint="eastAsia" w:ascii="仿宋_GB2312" w:eastAsia="仿宋_GB2312"/>
                <w:color w:val="auto"/>
                <w:sz w:val="18"/>
                <w:szCs w:val="18"/>
                <w:highlight w:val="none"/>
              </w:rPr>
              <w:t>《国土资源听证规定》、《国土资源部办公厅关于进一步做好市县征地信息公开工作有关问题的通知》</w:t>
            </w:r>
          </w:p>
        </w:tc>
        <w:tc>
          <w:tcPr>
            <w:tcW w:w="198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786" w:type="dxa"/>
            <w:vMerge w:val="restart"/>
            <w:vAlign w:val="center"/>
          </w:tcPr>
          <w:p>
            <w:pPr>
              <w:widowControl/>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■社区/企事业单位/村公示栏（电子屏）</w:t>
            </w:r>
          </w:p>
          <w:p>
            <w:pPr>
              <w:widowControl/>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rPr>
                <w:rFonts w:ascii="仿宋_GB2312" w:eastAsia="仿宋_GB2312"/>
                <w:color w:val="auto"/>
                <w:sz w:val="18"/>
                <w:szCs w:val="18"/>
                <w:highlight w:val="none"/>
              </w:rPr>
            </w:pPr>
          </w:p>
        </w:tc>
        <w:tc>
          <w:tcPr>
            <w:tcW w:w="554" w:type="dxa"/>
            <w:vAlign w:val="center"/>
          </w:tcPr>
          <w:p>
            <w:pPr>
              <w:widowControl/>
              <w:jc w:val="center"/>
              <w:rPr>
                <w:rFonts w:ascii="仿宋_GB2312" w:eastAsia="仿宋_GB2312"/>
                <w:color w:val="auto"/>
                <w:sz w:val="18"/>
                <w:szCs w:val="18"/>
                <w:highlight w:val="none"/>
              </w:rPr>
            </w:pPr>
          </w:p>
        </w:tc>
        <w:tc>
          <w:tcPr>
            <w:tcW w:w="875"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√面向拟征收土地所在地的村集体成员</w:t>
            </w:r>
          </w:p>
        </w:tc>
        <w:tc>
          <w:tcPr>
            <w:tcW w:w="551"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720" w:type="dxa"/>
            <w:vMerge w:val="restart"/>
            <w:vAlign w:val="center"/>
          </w:tcPr>
          <w:p>
            <w:pPr>
              <w:widowControl/>
              <w:jc w:val="center"/>
              <w:rPr>
                <w:rFonts w:ascii="仿宋_GB2312" w:eastAsia="仿宋_GB2312"/>
                <w:color w:val="auto"/>
                <w:sz w:val="18"/>
                <w:szCs w:val="18"/>
                <w:highlight w:val="none"/>
              </w:rPr>
            </w:pPr>
          </w:p>
        </w:tc>
        <w:tc>
          <w:tcPr>
            <w:tcW w:w="720"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720"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auto"/>
                <w:sz w:val="18"/>
                <w:szCs w:val="18"/>
                <w:highlight w:val="none"/>
              </w:rPr>
            </w:pPr>
          </w:p>
        </w:tc>
        <w:tc>
          <w:tcPr>
            <w:tcW w:w="720" w:type="dxa"/>
            <w:vMerge w:val="continue"/>
            <w:vAlign w:val="center"/>
          </w:tcPr>
          <w:p>
            <w:pPr>
              <w:widowControl/>
              <w:jc w:val="center"/>
              <w:rPr>
                <w:rFonts w:ascii="仿宋_GB2312" w:eastAsia="仿宋_GB2312"/>
                <w:color w:val="auto"/>
                <w:sz w:val="18"/>
                <w:szCs w:val="18"/>
                <w:highlight w:val="none"/>
              </w:rPr>
            </w:pPr>
          </w:p>
        </w:tc>
        <w:tc>
          <w:tcPr>
            <w:tcW w:w="720" w:type="dxa"/>
            <w:vMerge w:val="continue"/>
            <w:vAlign w:val="center"/>
          </w:tcPr>
          <w:p>
            <w:pPr>
              <w:widowControl/>
              <w:spacing w:line="320" w:lineRule="exact"/>
              <w:jc w:val="center"/>
              <w:rPr>
                <w:rFonts w:ascii="仿宋_GB2312" w:eastAsia="仿宋_GB2312"/>
                <w:color w:val="auto"/>
                <w:sz w:val="18"/>
                <w:szCs w:val="18"/>
                <w:highlight w:val="none"/>
              </w:rPr>
            </w:pPr>
          </w:p>
        </w:tc>
        <w:tc>
          <w:tcPr>
            <w:tcW w:w="2714" w:type="dxa"/>
            <w:vMerge w:val="continue"/>
            <w:vAlign w:val="center"/>
          </w:tcPr>
          <w:p>
            <w:pPr>
              <w:widowControl/>
              <w:rPr>
                <w:rFonts w:ascii="仿宋_GB2312" w:eastAsia="仿宋_GB2312"/>
                <w:color w:val="auto"/>
                <w:sz w:val="18"/>
                <w:szCs w:val="18"/>
                <w:highlight w:val="none"/>
              </w:rPr>
            </w:pPr>
          </w:p>
        </w:tc>
        <w:tc>
          <w:tcPr>
            <w:tcW w:w="1260" w:type="dxa"/>
            <w:vMerge w:val="continue"/>
            <w:vAlign w:val="center"/>
          </w:tcPr>
          <w:p>
            <w:pPr>
              <w:widowControl/>
              <w:rPr>
                <w:rFonts w:ascii="仿宋_GB2312" w:eastAsia="仿宋_GB2312"/>
                <w:color w:val="auto"/>
                <w:sz w:val="18"/>
                <w:szCs w:val="18"/>
                <w:highlight w:val="none"/>
              </w:rPr>
            </w:pPr>
          </w:p>
        </w:tc>
        <w:tc>
          <w:tcPr>
            <w:tcW w:w="1980"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auto"/>
                <w:sz w:val="18"/>
                <w:szCs w:val="18"/>
                <w:highlight w:val="none"/>
              </w:rPr>
            </w:pPr>
          </w:p>
        </w:tc>
        <w:tc>
          <w:tcPr>
            <w:tcW w:w="1786" w:type="dxa"/>
            <w:vMerge w:val="continue"/>
            <w:vAlign w:val="center"/>
          </w:tcPr>
          <w:p>
            <w:pPr>
              <w:widowControl/>
              <w:rPr>
                <w:rFonts w:ascii="仿宋_GB2312" w:eastAsia="仿宋_GB2312"/>
                <w:color w:val="auto"/>
                <w:sz w:val="18"/>
                <w:szCs w:val="18"/>
                <w:highlight w:val="none"/>
              </w:rPr>
            </w:pPr>
          </w:p>
        </w:tc>
        <w:tc>
          <w:tcPr>
            <w:tcW w:w="554"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875" w:type="dxa"/>
            <w:vAlign w:val="center"/>
          </w:tcPr>
          <w:p>
            <w:pPr>
              <w:jc w:val="center"/>
              <w:rPr>
                <w:rFonts w:ascii="仿宋_GB2312" w:eastAsia="仿宋_GB2312"/>
                <w:color w:val="auto"/>
                <w:sz w:val="18"/>
                <w:szCs w:val="18"/>
                <w:highlight w:val="none"/>
              </w:rPr>
            </w:pPr>
          </w:p>
        </w:tc>
        <w:tc>
          <w:tcPr>
            <w:tcW w:w="551" w:type="dxa"/>
            <w:vMerge w:val="continue"/>
            <w:vAlign w:val="center"/>
          </w:tcPr>
          <w:p>
            <w:pPr>
              <w:widowControl/>
              <w:jc w:val="center"/>
              <w:rPr>
                <w:rFonts w:ascii="仿宋_GB2312" w:eastAsia="仿宋_GB2312"/>
                <w:color w:val="auto"/>
                <w:sz w:val="18"/>
                <w:szCs w:val="18"/>
                <w:highlight w:val="none"/>
              </w:rPr>
            </w:pPr>
          </w:p>
        </w:tc>
        <w:tc>
          <w:tcPr>
            <w:tcW w:w="720" w:type="dxa"/>
            <w:vMerge w:val="continue"/>
            <w:vAlign w:val="center"/>
          </w:tcPr>
          <w:p>
            <w:pPr>
              <w:widowControl/>
              <w:jc w:val="center"/>
              <w:rPr>
                <w:rFonts w:ascii="仿宋_GB2312" w:eastAsia="仿宋_GB2312"/>
                <w:color w:val="auto"/>
                <w:sz w:val="18"/>
                <w:szCs w:val="18"/>
                <w:highlight w:val="none"/>
              </w:rPr>
            </w:pPr>
          </w:p>
        </w:tc>
        <w:tc>
          <w:tcPr>
            <w:tcW w:w="720" w:type="dxa"/>
            <w:vMerge w:val="continue"/>
            <w:vAlign w:val="center"/>
          </w:tcPr>
          <w:p>
            <w:pPr>
              <w:widowControl/>
              <w:jc w:val="center"/>
              <w:rPr>
                <w:rFonts w:ascii="仿宋_GB2312" w:eastAsia="仿宋_GB2312"/>
                <w:color w:val="auto"/>
                <w:sz w:val="18"/>
                <w:szCs w:val="18"/>
                <w:highlight w:val="none"/>
              </w:rPr>
            </w:pPr>
          </w:p>
        </w:tc>
        <w:tc>
          <w:tcPr>
            <w:tcW w:w="720" w:type="dxa"/>
            <w:vMerge w:val="continue"/>
            <w:vAlign w:val="center"/>
          </w:tcPr>
          <w:p>
            <w:pPr>
              <w:widowControl/>
              <w:jc w:val="center"/>
              <w:rPr>
                <w:rFonts w:ascii="仿宋_GB2312"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4</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征地组织实施</w:t>
            </w:r>
          </w:p>
        </w:tc>
        <w:tc>
          <w:tcPr>
            <w:tcW w:w="720" w:type="dxa"/>
            <w:vAlign w:val="center"/>
          </w:tcPr>
          <w:p>
            <w:pPr>
              <w:widowControl/>
              <w:spacing w:line="32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征地补偿登记</w:t>
            </w:r>
          </w:p>
        </w:tc>
        <w:tc>
          <w:tcPr>
            <w:tcW w:w="2714" w:type="dxa"/>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征地补偿登记汇总表。</w:t>
            </w:r>
          </w:p>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auto"/>
                <w:sz w:val="18"/>
                <w:szCs w:val="18"/>
                <w:highlight w:val="none"/>
              </w:rPr>
            </w:pPr>
            <w:r>
              <w:rPr>
                <w:rFonts w:hint="eastAsia" w:ascii="仿宋_GB2312" w:eastAsia="仿宋_GB2312"/>
                <w:color w:val="auto"/>
                <w:sz w:val="18"/>
                <w:szCs w:val="18"/>
                <w:highlight w:val="none"/>
              </w:rPr>
              <w:t>《</w:t>
            </w:r>
            <w:r>
              <w:rPr>
                <w:rFonts w:hint="eastAsia" w:ascii="仿宋_GB2312" w:eastAsia="仿宋_GB2312"/>
                <w:color w:val="auto"/>
                <w:sz w:val="18"/>
                <w:szCs w:val="18"/>
                <w:highlight w:val="none"/>
                <w:lang w:eastAsia="zh-CN"/>
              </w:rPr>
              <w:t>中华人民共和国土地管理法</w:t>
            </w:r>
            <w:r>
              <w:rPr>
                <w:rFonts w:hint="eastAsia" w:ascii="仿宋_GB2312" w:eastAsia="仿宋_GB2312"/>
                <w:color w:val="auto"/>
                <w:sz w:val="18"/>
                <w:szCs w:val="18"/>
                <w:highlight w:val="none"/>
              </w:rPr>
              <w:t>》、《政府信息公开条例》</w:t>
            </w:r>
          </w:p>
        </w:tc>
        <w:tc>
          <w:tcPr>
            <w:tcW w:w="1980" w:type="dxa"/>
            <w:vAlign w:val="center"/>
          </w:tcPr>
          <w:p>
            <w:pPr>
              <w:widowControl/>
              <w:spacing w:line="320" w:lineRule="exact"/>
              <w:rPr>
                <w:rFonts w:ascii="仿宋_GB2312" w:eastAsia="仿宋_GB2312"/>
                <w:color w:val="auto"/>
                <w:sz w:val="18"/>
                <w:szCs w:val="18"/>
                <w:highlight w:val="none"/>
              </w:rPr>
            </w:pPr>
            <w:r>
              <w:rPr>
                <w:rFonts w:hint="eastAsia" w:ascii="仿宋_GB2312" w:eastAsia="仿宋_GB2312"/>
                <w:color w:val="auto"/>
                <w:sz w:val="18"/>
                <w:szCs w:val="18"/>
                <w:highlight w:val="none"/>
              </w:rPr>
              <w:t>征地补偿登记结束后5个工作日内公开。公示结束后，转为依申请公开。</w:t>
            </w:r>
          </w:p>
        </w:tc>
        <w:tc>
          <w:tcPr>
            <w:tcW w:w="1620" w:type="dxa"/>
            <w:vAlign w:val="center"/>
          </w:tcPr>
          <w:p>
            <w:pPr>
              <w:widowControl/>
              <w:spacing w:line="26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786" w:type="dxa"/>
            <w:vAlign w:val="center"/>
          </w:tcPr>
          <w:p>
            <w:pPr>
              <w:widowControl/>
              <w:rPr>
                <w:rFonts w:ascii="仿宋_GB2312" w:eastAsia="仿宋_GB2312"/>
                <w:color w:val="auto"/>
                <w:sz w:val="18"/>
                <w:szCs w:val="18"/>
                <w:highlight w:val="none"/>
              </w:rPr>
            </w:pPr>
            <w:r>
              <w:rPr>
                <w:rFonts w:hint="eastAsia" w:ascii="仿宋_GB2312" w:eastAsia="仿宋_GB2312"/>
                <w:color w:val="auto"/>
                <w:sz w:val="18"/>
                <w:szCs w:val="18"/>
                <w:highlight w:val="none"/>
              </w:rPr>
              <w:t>■社区</w:t>
            </w:r>
            <w:r>
              <w:rPr>
                <w:rFonts w:ascii="仿宋_GB2312" w:eastAsia="仿宋_GB2312"/>
                <w:color w:val="auto"/>
                <w:sz w:val="18"/>
                <w:szCs w:val="18"/>
                <w:highlight w:val="none"/>
              </w:rPr>
              <w:t>/</w:t>
            </w:r>
            <w:r>
              <w:rPr>
                <w:rFonts w:hint="eastAsia" w:ascii="仿宋_GB2312" w:eastAsia="仿宋_GB2312"/>
                <w:color w:val="auto"/>
                <w:sz w:val="18"/>
                <w:szCs w:val="18"/>
                <w:highlight w:val="none"/>
              </w:rPr>
              <w:t>企事业单位</w:t>
            </w:r>
            <w:r>
              <w:rPr>
                <w:rFonts w:ascii="仿宋_GB2312" w:eastAsia="仿宋_GB2312"/>
                <w:color w:val="auto"/>
                <w:sz w:val="18"/>
                <w:szCs w:val="18"/>
                <w:highlight w:val="none"/>
              </w:rPr>
              <w:t>/</w:t>
            </w:r>
            <w:r>
              <w:rPr>
                <w:rFonts w:hint="eastAsia" w:ascii="仿宋_GB2312" w:eastAsia="仿宋_GB2312"/>
                <w:color w:val="auto"/>
                <w:sz w:val="18"/>
                <w:szCs w:val="18"/>
                <w:highlight w:val="none"/>
              </w:rPr>
              <w:t xml:space="preserve">村公示栏（电子屏）  </w:t>
            </w:r>
          </w:p>
        </w:tc>
        <w:tc>
          <w:tcPr>
            <w:tcW w:w="554" w:type="dxa"/>
            <w:vAlign w:val="center"/>
          </w:tcPr>
          <w:p>
            <w:pPr>
              <w:widowControl/>
              <w:jc w:val="center"/>
              <w:rPr>
                <w:rFonts w:ascii="仿宋_GB2312" w:eastAsia="仿宋_GB2312"/>
                <w:color w:val="auto"/>
                <w:sz w:val="18"/>
                <w:szCs w:val="18"/>
                <w:highlight w:val="none"/>
              </w:rPr>
            </w:pPr>
          </w:p>
        </w:tc>
        <w:tc>
          <w:tcPr>
            <w:tcW w:w="875"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√拟征收土地所在地的村集体成员</w:t>
            </w:r>
          </w:p>
        </w:tc>
        <w:tc>
          <w:tcPr>
            <w:tcW w:w="551" w:type="dxa"/>
            <w:vAlign w:val="center"/>
          </w:tcPr>
          <w:p>
            <w:pPr>
              <w:widowControl/>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p>
        </w:tc>
        <w:tc>
          <w:tcPr>
            <w:tcW w:w="720" w:type="dxa"/>
            <w:vAlign w:val="center"/>
          </w:tcPr>
          <w:p>
            <w:pPr>
              <w:widowControl/>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5</w:t>
            </w:r>
          </w:p>
        </w:tc>
        <w:tc>
          <w:tcPr>
            <w:tcW w:w="720" w:type="dxa"/>
            <w:vAlign w:val="center"/>
          </w:tcPr>
          <w:p>
            <w:pPr>
              <w:widowControl/>
              <w:jc w:val="center"/>
              <w:rPr>
                <w:rFonts w:ascii="仿宋_GB2312" w:eastAsia="仿宋_GB2312"/>
                <w:color w:val="auto"/>
                <w:sz w:val="18"/>
                <w:szCs w:val="18"/>
                <w:highlight w:val="none"/>
              </w:rPr>
            </w:pPr>
          </w:p>
        </w:tc>
        <w:tc>
          <w:tcPr>
            <w:tcW w:w="720" w:type="dxa"/>
            <w:vAlign w:val="center"/>
          </w:tcPr>
          <w:p>
            <w:pPr>
              <w:widowControl/>
              <w:spacing w:line="320" w:lineRule="exact"/>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征地补偿费用支付</w:t>
            </w:r>
          </w:p>
        </w:tc>
        <w:tc>
          <w:tcPr>
            <w:tcW w:w="2714" w:type="dxa"/>
            <w:vAlign w:val="center"/>
          </w:tcPr>
          <w:p>
            <w:pPr>
              <w:widowControl/>
              <w:spacing w:line="32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征地补偿费用支付凭证。</w:t>
            </w:r>
          </w:p>
          <w:p>
            <w:pPr>
              <w:widowControl/>
              <w:spacing w:line="320" w:lineRule="exact"/>
              <w:rPr>
                <w:rFonts w:ascii="仿宋_GB2312" w:eastAsia="仿宋_GB2312"/>
                <w:color w:val="auto"/>
                <w:sz w:val="18"/>
                <w:szCs w:val="18"/>
                <w:highlight w:val="none"/>
              </w:rPr>
            </w:pPr>
            <w:r>
              <w:rPr>
                <w:rFonts w:hint="eastAsia" w:ascii="仿宋_GB2312" w:eastAsia="仿宋_GB2312"/>
                <w:color w:val="auto"/>
                <w:sz w:val="18"/>
                <w:szCs w:val="18"/>
                <w:highlight w:val="none"/>
              </w:rPr>
              <w:t>〔在被征地村公告栏张贴，予以公开，张贴之日起20个工作日后可依申请公开〕。</w:t>
            </w:r>
          </w:p>
        </w:tc>
        <w:tc>
          <w:tcPr>
            <w:tcW w:w="1260" w:type="dxa"/>
            <w:vAlign w:val="center"/>
          </w:tcPr>
          <w:p>
            <w:pPr>
              <w:widowControl/>
              <w:spacing w:line="32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《政府信息公开条例》、《征收土地公告办法》</w:t>
            </w:r>
          </w:p>
          <w:p>
            <w:pPr>
              <w:widowControl/>
              <w:spacing w:line="320" w:lineRule="exact"/>
              <w:rPr>
                <w:rFonts w:ascii="仿宋_GB2312" w:eastAsia="仿宋_GB2312"/>
                <w:color w:val="auto"/>
                <w:sz w:val="18"/>
                <w:szCs w:val="18"/>
                <w:highlight w:val="none"/>
              </w:rPr>
            </w:pPr>
          </w:p>
        </w:tc>
        <w:tc>
          <w:tcPr>
            <w:tcW w:w="1980" w:type="dxa"/>
            <w:vAlign w:val="center"/>
          </w:tcPr>
          <w:p>
            <w:pPr>
              <w:widowControl/>
              <w:spacing w:line="320" w:lineRule="exact"/>
              <w:rPr>
                <w:rFonts w:ascii="仿宋_GB2312" w:eastAsia="仿宋_GB2312"/>
                <w:color w:val="auto"/>
                <w:sz w:val="18"/>
                <w:szCs w:val="18"/>
                <w:highlight w:val="none"/>
              </w:rPr>
            </w:pPr>
            <w:r>
              <w:rPr>
                <w:rFonts w:hint="eastAsia" w:ascii="仿宋_GB2312" w:eastAsia="仿宋_GB2312"/>
                <w:color w:val="auto"/>
                <w:sz w:val="18"/>
                <w:szCs w:val="18"/>
                <w:highlight w:val="none"/>
              </w:rPr>
              <w:t>获得支付凭证后5个工作日内予以公开。公示结束后，转为依申请公开。</w:t>
            </w:r>
          </w:p>
        </w:tc>
        <w:tc>
          <w:tcPr>
            <w:tcW w:w="1620" w:type="dxa"/>
            <w:vAlign w:val="center"/>
          </w:tcPr>
          <w:p>
            <w:pPr>
              <w:widowControl/>
              <w:spacing w:line="320" w:lineRule="exact"/>
              <w:rPr>
                <w:rFonts w:hint="eastAsia"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786" w:type="dxa"/>
            <w:vAlign w:val="center"/>
          </w:tcPr>
          <w:p>
            <w:pPr>
              <w:widowControl/>
              <w:rPr>
                <w:rFonts w:ascii="仿宋_GB2312" w:eastAsia="仿宋_GB2312"/>
                <w:color w:val="auto"/>
                <w:sz w:val="18"/>
                <w:szCs w:val="18"/>
                <w:highlight w:val="none"/>
              </w:rPr>
            </w:pPr>
            <w:r>
              <w:rPr>
                <w:rFonts w:hint="eastAsia" w:ascii="仿宋_GB2312" w:eastAsia="仿宋_GB2312"/>
                <w:color w:val="auto"/>
                <w:sz w:val="18"/>
                <w:szCs w:val="18"/>
                <w:highlight w:val="none"/>
              </w:rPr>
              <w:t>■社区</w:t>
            </w:r>
            <w:r>
              <w:rPr>
                <w:rFonts w:ascii="仿宋_GB2312" w:eastAsia="仿宋_GB2312"/>
                <w:color w:val="auto"/>
                <w:sz w:val="18"/>
                <w:szCs w:val="18"/>
                <w:highlight w:val="none"/>
              </w:rPr>
              <w:t>/</w:t>
            </w:r>
            <w:r>
              <w:rPr>
                <w:rFonts w:hint="eastAsia" w:ascii="仿宋_GB2312" w:eastAsia="仿宋_GB2312"/>
                <w:color w:val="auto"/>
                <w:sz w:val="18"/>
                <w:szCs w:val="18"/>
                <w:highlight w:val="none"/>
              </w:rPr>
              <w:t>企事业单位</w:t>
            </w:r>
            <w:r>
              <w:rPr>
                <w:rFonts w:ascii="仿宋_GB2312" w:eastAsia="仿宋_GB2312"/>
                <w:color w:val="auto"/>
                <w:sz w:val="18"/>
                <w:szCs w:val="18"/>
                <w:highlight w:val="none"/>
              </w:rPr>
              <w:t>/</w:t>
            </w:r>
            <w:r>
              <w:rPr>
                <w:rFonts w:hint="eastAsia" w:ascii="仿宋_GB2312" w:eastAsia="仿宋_GB2312"/>
                <w:color w:val="auto"/>
                <w:sz w:val="18"/>
                <w:szCs w:val="18"/>
                <w:highlight w:val="none"/>
              </w:rPr>
              <w:t>村公示栏（电子屏）</w:t>
            </w:r>
          </w:p>
        </w:tc>
        <w:tc>
          <w:tcPr>
            <w:tcW w:w="554" w:type="dxa"/>
            <w:vAlign w:val="center"/>
          </w:tcPr>
          <w:p>
            <w:pPr>
              <w:widowControl/>
              <w:jc w:val="center"/>
              <w:rPr>
                <w:rFonts w:ascii="仿宋_GB2312" w:eastAsia="仿宋_GB2312"/>
                <w:color w:val="auto"/>
                <w:sz w:val="18"/>
                <w:szCs w:val="18"/>
                <w:highlight w:val="none"/>
              </w:rPr>
            </w:pPr>
          </w:p>
        </w:tc>
        <w:tc>
          <w:tcPr>
            <w:tcW w:w="875"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√拟征收土地所在地的村集体成员</w:t>
            </w:r>
          </w:p>
        </w:tc>
        <w:tc>
          <w:tcPr>
            <w:tcW w:w="551"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w:t>
            </w:r>
          </w:p>
        </w:tc>
      </w:tr>
    </w:tbl>
    <w:p>
      <w:pPr>
        <w:jc w:val="left"/>
        <w:rPr>
          <w:rFonts w:hint="eastAsia" w:ascii="宋体" w:hAnsi="宋体"/>
          <w:color w:val="auto"/>
          <w:sz w:val="18"/>
          <w:szCs w:val="18"/>
          <w:highlight w:val="none"/>
        </w:rPr>
      </w:pPr>
      <w:r>
        <w:rPr>
          <w:rFonts w:hint="eastAsia" w:ascii="宋体" w:hAnsi="宋体"/>
          <w:color w:val="auto"/>
          <w:sz w:val="18"/>
          <w:szCs w:val="18"/>
          <w:highlight w:val="none"/>
        </w:rPr>
        <w:t>注：1.公开内容中标注为“*”标记的，为可选项，由各地根据实际情况确定。</w:t>
      </w:r>
    </w:p>
    <w:p>
      <w:pPr>
        <w:ind w:firstLine="360" w:firstLineChars="200"/>
        <w:jc w:val="left"/>
        <w:rPr>
          <w:rFonts w:ascii="宋体" w:hAnsi="宋体"/>
          <w:color w:val="auto"/>
          <w:sz w:val="28"/>
          <w:szCs w:val="28"/>
          <w:highlight w:val="none"/>
        </w:rPr>
      </w:pPr>
      <w:r>
        <w:rPr>
          <w:rFonts w:hint="eastAsia" w:ascii="宋体" w:hAnsi="宋体"/>
          <w:color w:val="auto"/>
          <w:sz w:val="18"/>
          <w:szCs w:val="18"/>
          <w:highlight w:val="none"/>
        </w:rPr>
        <w:t>2.公开渠道中标注为“■”标记的，为征地实施中的公开渠道；标注为“▲”标记的，为征地批准后的公开渠道。</w:t>
      </w:r>
    </w:p>
    <w:p>
      <w:pPr>
        <w:pStyle w:val="2"/>
        <w:jc w:val="center"/>
        <w:rPr>
          <w:rFonts w:ascii="方正小标宋_GBK" w:hAnsi="方正小标宋_GBK" w:eastAsia="方正小标宋_GBK"/>
          <w:b w:val="0"/>
          <w:bCs w:val="0"/>
          <w:color w:val="auto"/>
          <w:sz w:val="30"/>
          <w:highlight w:val="none"/>
        </w:rPr>
      </w:pPr>
      <w:r>
        <w:rPr>
          <w:color w:val="auto"/>
          <w:highlight w:val="none"/>
        </w:rPr>
        <w:br w:type="page"/>
      </w:r>
      <w:bookmarkStart w:id="7" w:name="_Toc24724717"/>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八</w:t>
      </w:r>
      <w:r>
        <w:rPr>
          <w:rFonts w:hint="eastAsia" w:ascii="方正小标宋_GBK" w:hAnsi="方正小标宋_GBK" w:eastAsia="方正小标宋_GBK"/>
          <w:b w:val="0"/>
          <w:bCs w:val="0"/>
          <w:color w:val="auto"/>
          <w:sz w:val="30"/>
          <w:highlight w:val="none"/>
        </w:rPr>
        <w:t>）保障性住房领域基层政务公开标准目录</w:t>
      </w:r>
      <w:bookmarkEnd w:id="7"/>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auto"/>
                <w:kern w:val="0"/>
                <w:sz w:val="22"/>
                <w:highlight w:val="none"/>
              </w:rPr>
            </w:pPr>
            <w:r>
              <w:rPr>
                <w:rFonts w:ascii="Times New Roman" w:hAnsi="宋体"/>
                <w:color w:val="auto"/>
                <w:kern w:val="0"/>
                <w:sz w:val="22"/>
                <w:highlight w:val="none"/>
              </w:rPr>
              <w:t>序号</w:t>
            </w:r>
          </w:p>
        </w:tc>
        <w:tc>
          <w:tcPr>
            <w:tcW w:w="1994"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180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360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08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108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1246"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429"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71"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1274"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1800" w:type="dxa"/>
            <w:vMerge w:val="continue"/>
            <w:vAlign w:val="center"/>
          </w:tcPr>
          <w:p>
            <w:pPr>
              <w:widowControl/>
              <w:jc w:val="left"/>
              <w:rPr>
                <w:rFonts w:ascii="黑体" w:hAnsi="宋体" w:eastAsia="黑体" w:cs="宋体"/>
                <w:color w:val="auto"/>
                <w:kern w:val="0"/>
                <w:sz w:val="22"/>
                <w:highlight w:val="none"/>
              </w:rPr>
            </w:pPr>
          </w:p>
        </w:tc>
        <w:tc>
          <w:tcPr>
            <w:tcW w:w="3600" w:type="dxa"/>
            <w:vMerge w:val="continue"/>
            <w:vAlign w:val="center"/>
          </w:tcPr>
          <w:p>
            <w:pPr>
              <w:widowControl/>
              <w:jc w:val="left"/>
              <w:rPr>
                <w:rFonts w:ascii="黑体" w:hAnsi="宋体" w:eastAsia="黑体" w:cs="宋体"/>
                <w:color w:val="auto"/>
                <w:kern w:val="0"/>
                <w:sz w:val="22"/>
                <w:highlight w:val="none"/>
              </w:rPr>
            </w:pPr>
          </w:p>
        </w:tc>
        <w:tc>
          <w:tcPr>
            <w:tcW w:w="1080" w:type="dxa"/>
            <w:vMerge w:val="continue"/>
            <w:vAlign w:val="center"/>
          </w:tcPr>
          <w:p>
            <w:pPr>
              <w:widowControl/>
              <w:jc w:val="left"/>
              <w:rPr>
                <w:rFonts w:ascii="黑体" w:hAnsi="宋体" w:eastAsia="黑体" w:cs="宋体"/>
                <w:color w:val="auto"/>
                <w:kern w:val="0"/>
                <w:sz w:val="22"/>
                <w:highlight w:val="none"/>
              </w:rPr>
            </w:pPr>
          </w:p>
        </w:tc>
        <w:tc>
          <w:tcPr>
            <w:tcW w:w="1080" w:type="dxa"/>
            <w:vMerge w:val="continue"/>
            <w:vAlign w:val="center"/>
          </w:tcPr>
          <w:p>
            <w:pPr>
              <w:widowControl/>
              <w:jc w:val="left"/>
              <w:rPr>
                <w:rFonts w:ascii="黑体" w:hAnsi="宋体" w:eastAsia="黑体" w:cs="宋体"/>
                <w:color w:val="auto"/>
                <w:kern w:val="0"/>
                <w:sz w:val="22"/>
                <w:highlight w:val="none"/>
              </w:rPr>
            </w:pPr>
          </w:p>
        </w:tc>
        <w:tc>
          <w:tcPr>
            <w:tcW w:w="1246" w:type="dxa"/>
            <w:vMerge w:val="continue"/>
            <w:vAlign w:val="center"/>
          </w:tcPr>
          <w:p>
            <w:pPr>
              <w:widowControl/>
              <w:jc w:val="left"/>
              <w:rPr>
                <w:rFonts w:ascii="黑体" w:hAnsi="宋体" w:eastAsia="黑体" w:cs="宋体"/>
                <w:color w:val="auto"/>
                <w:kern w:val="0"/>
                <w:sz w:val="22"/>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709"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51"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1</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法规政策</w:t>
            </w:r>
          </w:p>
        </w:tc>
        <w:tc>
          <w:tcPr>
            <w:tcW w:w="1274"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法律法规</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文件名称；</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文号；</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发布部门；</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发布日期；</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实施日期；</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正文。</w:t>
            </w:r>
          </w:p>
        </w:tc>
        <w:tc>
          <w:tcPr>
            <w:tcW w:w="3600"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《已购公有住房和经济适用住房上市出售管理暂行办法》、《廉租住房保障办法》、《经济适用住房管理办法》、《公共租赁住房管理办法》、《</w:t>
            </w:r>
            <w:r>
              <w:rPr>
                <w:rFonts w:hint="eastAsia" w:ascii="仿宋_GB2312" w:hAnsi="宋体" w:eastAsia="仿宋_GB2312"/>
                <w:color w:val="auto"/>
                <w:sz w:val="18"/>
                <w:szCs w:val="18"/>
                <w:highlight w:val="none"/>
                <w:lang w:eastAsia="zh-CN"/>
              </w:rPr>
              <w:t>住房和城乡建设部</w:t>
            </w:r>
            <w:r>
              <w:rPr>
                <w:rFonts w:hint="eastAsia" w:ascii="仿宋_GB2312" w:hAnsi="宋体" w:eastAsia="仿宋_GB2312"/>
                <w:color w:val="auto"/>
                <w:sz w:val="18"/>
                <w:szCs w:val="18"/>
                <w:highlight w:val="none"/>
              </w:rPr>
              <w:t xml:space="preserve">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信息获取（形成、变更）20个工作日内</w:t>
            </w:r>
          </w:p>
        </w:tc>
        <w:tc>
          <w:tcPr>
            <w:tcW w:w="1080" w:type="dxa"/>
            <w:vMerge w:val="restart"/>
            <w:vAlign w:val="center"/>
          </w:tcPr>
          <w:p>
            <w:pP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eastAsia="zh-CN"/>
              </w:rPr>
              <w:t>乐山市五通桥区西坝镇人民政府</w:t>
            </w:r>
          </w:p>
        </w:tc>
        <w:tc>
          <w:tcPr>
            <w:tcW w:w="1246"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2</w:t>
            </w:r>
          </w:p>
        </w:tc>
        <w:tc>
          <w:tcPr>
            <w:tcW w:w="720" w:type="dxa"/>
            <w:vMerge w:val="continue"/>
            <w:vAlign w:val="center"/>
          </w:tcPr>
          <w:p>
            <w:pPr>
              <w:jc w:val="center"/>
              <w:rPr>
                <w:rFonts w:hint="eastAsia" w:ascii="仿宋_GB2312" w:hAnsi="宋体" w:eastAsia="仿宋_GB2312"/>
                <w:color w:val="auto"/>
                <w:sz w:val="18"/>
                <w:szCs w:val="18"/>
                <w:highlight w:val="none"/>
              </w:rPr>
            </w:pPr>
          </w:p>
        </w:tc>
        <w:tc>
          <w:tcPr>
            <w:tcW w:w="1274"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政策文件</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文件名称；</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文号；</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发布部门；</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发布日期；</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实施日期；</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正文。</w:t>
            </w:r>
          </w:p>
        </w:tc>
        <w:tc>
          <w:tcPr>
            <w:tcW w:w="360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246"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09" w:type="dxa"/>
            <w:vMerge w:val="continue"/>
            <w:vAlign w:val="center"/>
          </w:tcPr>
          <w:p>
            <w:pPr>
              <w:rPr>
                <w:rFonts w:hint="eastAsia" w:ascii="仿宋_GB2312" w:hAnsi="宋体" w:eastAsia="仿宋_GB2312"/>
                <w:color w:val="auto"/>
                <w:sz w:val="18"/>
                <w:szCs w:val="18"/>
                <w:highlight w:val="none"/>
              </w:rPr>
            </w:pPr>
          </w:p>
        </w:tc>
        <w:tc>
          <w:tcPr>
            <w:tcW w:w="551"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3</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配给管理</w:t>
            </w:r>
          </w:p>
        </w:tc>
        <w:tc>
          <w:tcPr>
            <w:tcW w:w="1274"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保障性住房申请受理</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申请受理公告；</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申请条件、程序、期限和所需材料；</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租赁补贴发放计划。</w:t>
            </w:r>
          </w:p>
        </w:tc>
        <w:tc>
          <w:tcPr>
            <w:tcW w:w="3600"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《经济适用住房管理办法》、《公共租赁住房管理办法》、《</w:t>
            </w:r>
            <w:r>
              <w:rPr>
                <w:rFonts w:hint="eastAsia" w:ascii="仿宋_GB2312" w:hAnsi="宋体" w:eastAsia="仿宋_GB2312"/>
                <w:color w:val="auto"/>
                <w:sz w:val="18"/>
                <w:szCs w:val="18"/>
                <w:highlight w:val="none"/>
                <w:lang w:eastAsia="zh-CN"/>
              </w:rPr>
              <w:t>住房和城乡建设部</w:t>
            </w:r>
            <w:r>
              <w:rPr>
                <w:rFonts w:hint="eastAsia" w:ascii="仿宋_GB2312" w:hAnsi="宋体" w:eastAsia="仿宋_GB2312"/>
                <w:color w:val="auto"/>
                <w:sz w:val="18"/>
                <w:szCs w:val="18"/>
                <w:highlight w:val="none"/>
              </w:rPr>
              <w:t>办公厅关于做好2012年住房保障信息公开工作的通知》、《</w:t>
            </w:r>
            <w:r>
              <w:rPr>
                <w:rFonts w:hint="eastAsia" w:ascii="仿宋_GB2312" w:hAnsi="宋体" w:eastAsia="仿宋_GB2312"/>
                <w:color w:val="auto"/>
                <w:sz w:val="18"/>
                <w:szCs w:val="18"/>
                <w:highlight w:val="none"/>
                <w:lang w:eastAsia="zh-CN"/>
              </w:rPr>
              <w:t>住房和城乡建设部</w:t>
            </w:r>
            <w:r>
              <w:rPr>
                <w:rFonts w:hint="eastAsia" w:ascii="仿宋_GB2312" w:hAnsi="宋体" w:eastAsia="仿宋_GB2312"/>
                <w:color w:val="auto"/>
                <w:sz w:val="18"/>
                <w:szCs w:val="18"/>
                <w:highlight w:val="none"/>
              </w:rPr>
              <w:t xml:space="preserve">办公厅关于进一步加强住房保障信息公开工作的通知》、《国务院办公厅关于推进公共资源配置领域政府信息公开的意见》                           </w:t>
            </w:r>
          </w:p>
        </w:tc>
        <w:tc>
          <w:tcPr>
            <w:tcW w:w="1080"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信息形成（变更）20个工作日内</w:t>
            </w:r>
          </w:p>
        </w:tc>
        <w:tc>
          <w:tcPr>
            <w:tcW w:w="1080" w:type="dxa"/>
            <w:vMerge w:val="restart"/>
            <w:vAlign w:val="center"/>
          </w:tcPr>
          <w:p>
            <w:pPr>
              <w:rPr>
                <w:rFonts w:hint="eastAsia" w:ascii="仿宋_GB2312" w:hAnsi="宋体"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246"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4</w:t>
            </w:r>
          </w:p>
        </w:tc>
        <w:tc>
          <w:tcPr>
            <w:tcW w:w="720" w:type="dxa"/>
            <w:vMerge w:val="continue"/>
            <w:vAlign w:val="center"/>
          </w:tcPr>
          <w:p>
            <w:pPr>
              <w:jc w:val="center"/>
              <w:rPr>
                <w:rFonts w:hint="eastAsia" w:ascii="仿宋_GB2312" w:hAnsi="宋体" w:eastAsia="仿宋_GB2312"/>
                <w:color w:val="auto"/>
                <w:sz w:val="18"/>
                <w:szCs w:val="18"/>
                <w:highlight w:val="none"/>
              </w:rPr>
            </w:pPr>
          </w:p>
        </w:tc>
        <w:tc>
          <w:tcPr>
            <w:tcW w:w="1274"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公租房承租资格审核</w:t>
            </w:r>
          </w:p>
        </w:tc>
        <w:tc>
          <w:tcPr>
            <w:tcW w:w="1800"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申请受理；</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审核结果：申请对象姓名、身份证号(隐藏部分号码)、申请房源类型；</w:t>
            </w:r>
          </w:p>
        </w:tc>
        <w:tc>
          <w:tcPr>
            <w:tcW w:w="360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246"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09" w:type="dxa"/>
            <w:vMerge w:val="continue"/>
            <w:vAlign w:val="center"/>
          </w:tcPr>
          <w:p>
            <w:pPr>
              <w:rPr>
                <w:rFonts w:hint="eastAsia" w:ascii="仿宋_GB2312" w:hAnsi="宋体" w:eastAsia="仿宋_GB2312"/>
                <w:color w:val="auto"/>
                <w:sz w:val="18"/>
                <w:szCs w:val="18"/>
                <w:highlight w:val="none"/>
              </w:rPr>
            </w:pPr>
          </w:p>
        </w:tc>
        <w:tc>
          <w:tcPr>
            <w:tcW w:w="551"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5</w:t>
            </w:r>
          </w:p>
        </w:tc>
        <w:tc>
          <w:tcPr>
            <w:tcW w:w="720" w:type="dxa"/>
            <w:vMerge w:val="continue"/>
            <w:vAlign w:val="center"/>
          </w:tcPr>
          <w:p>
            <w:pPr>
              <w:jc w:val="center"/>
              <w:rPr>
                <w:rFonts w:hint="eastAsia" w:ascii="仿宋_GB2312" w:hAnsi="宋体" w:eastAsia="仿宋_GB2312"/>
                <w:color w:val="auto"/>
                <w:sz w:val="18"/>
                <w:szCs w:val="18"/>
                <w:highlight w:val="none"/>
              </w:rPr>
            </w:pPr>
          </w:p>
        </w:tc>
        <w:tc>
          <w:tcPr>
            <w:tcW w:w="1274"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公租房租赁补贴或租金减免审批</w:t>
            </w:r>
          </w:p>
        </w:tc>
        <w:tc>
          <w:tcPr>
            <w:tcW w:w="1800" w:type="dxa"/>
            <w:vMerge w:val="continue"/>
            <w:vAlign w:val="center"/>
          </w:tcPr>
          <w:p>
            <w:pPr>
              <w:rPr>
                <w:rFonts w:hint="eastAsia" w:ascii="仿宋_GB2312" w:hAnsi="宋体" w:eastAsia="仿宋_GB2312"/>
                <w:color w:val="auto"/>
                <w:sz w:val="18"/>
                <w:szCs w:val="18"/>
                <w:highlight w:val="none"/>
              </w:rPr>
            </w:pPr>
          </w:p>
        </w:tc>
        <w:tc>
          <w:tcPr>
            <w:tcW w:w="360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246"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09" w:type="dxa"/>
            <w:vMerge w:val="continue"/>
            <w:vAlign w:val="center"/>
          </w:tcPr>
          <w:p>
            <w:pPr>
              <w:rPr>
                <w:rFonts w:hint="eastAsia" w:ascii="仿宋_GB2312" w:hAnsi="宋体" w:eastAsia="仿宋_GB2312"/>
                <w:color w:val="auto"/>
                <w:sz w:val="18"/>
                <w:szCs w:val="18"/>
                <w:highlight w:val="none"/>
              </w:rPr>
            </w:pPr>
          </w:p>
        </w:tc>
        <w:tc>
          <w:tcPr>
            <w:tcW w:w="551"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highlight w:val="none"/>
                <w:lang w:val="en-US" w:eastAsia="zh-CN"/>
              </w:rPr>
            </w:pPr>
            <w:r>
              <w:rPr>
                <w:rFonts w:hint="eastAsia" w:ascii="仿宋_GB2312" w:hAnsi="宋体" w:eastAsia="仿宋_GB2312"/>
                <w:color w:val="auto"/>
                <w:sz w:val="18"/>
                <w:szCs w:val="18"/>
                <w:highlight w:val="none"/>
                <w:lang w:val="en-US" w:eastAsia="zh-CN"/>
              </w:rPr>
              <w:t>6</w:t>
            </w:r>
          </w:p>
        </w:tc>
        <w:tc>
          <w:tcPr>
            <w:tcW w:w="720" w:type="dxa"/>
            <w:vMerge w:val="continue"/>
            <w:vAlign w:val="center"/>
          </w:tcPr>
          <w:p>
            <w:pPr>
              <w:jc w:val="center"/>
              <w:rPr>
                <w:rFonts w:hint="eastAsia" w:ascii="仿宋_GB2312" w:hAnsi="宋体" w:eastAsia="仿宋_GB2312"/>
                <w:color w:val="auto"/>
                <w:sz w:val="18"/>
                <w:szCs w:val="18"/>
                <w:highlight w:val="none"/>
              </w:rPr>
            </w:pPr>
          </w:p>
        </w:tc>
        <w:tc>
          <w:tcPr>
            <w:tcW w:w="1274"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经济适用住房购买资格审核</w:t>
            </w:r>
          </w:p>
        </w:tc>
        <w:tc>
          <w:tcPr>
            <w:tcW w:w="1800" w:type="dxa"/>
            <w:vMerge w:val="continue"/>
            <w:vAlign w:val="center"/>
          </w:tcPr>
          <w:p>
            <w:pPr>
              <w:rPr>
                <w:rFonts w:hint="eastAsia" w:ascii="仿宋_GB2312" w:hAnsi="宋体" w:eastAsia="仿宋_GB2312"/>
                <w:color w:val="auto"/>
                <w:sz w:val="18"/>
                <w:szCs w:val="18"/>
                <w:highlight w:val="none"/>
              </w:rPr>
            </w:pPr>
          </w:p>
        </w:tc>
        <w:tc>
          <w:tcPr>
            <w:tcW w:w="360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246"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09" w:type="dxa"/>
            <w:vMerge w:val="continue"/>
            <w:vAlign w:val="center"/>
          </w:tcPr>
          <w:p>
            <w:pPr>
              <w:rPr>
                <w:rFonts w:hint="eastAsia" w:ascii="仿宋_GB2312" w:hAnsi="宋体" w:eastAsia="仿宋_GB2312"/>
                <w:color w:val="auto"/>
                <w:sz w:val="18"/>
                <w:szCs w:val="18"/>
                <w:highlight w:val="none"/>
              </w:rPr>
            </w:pPr>
          </w:p>
        </w:tc>
        <w:tc>
          <w:tcPr>
            <w:tcW w:w="551"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highlight w:val="none"/>
                <w:lang w:eastAsia="zh-CN"/>
              </w:rPr>
            </w:pPr>
            <w:r>
              <w:rPr>
                <w:rFonts w:hint="eastAsia" w:ascii="仿宋_GB2312" w:hAnsi="宋体" w:eastAsia="仿宋_GB2312"/>
                <w:color w:val="auto"/>
                <w:sz w:val="18"/>
                <w:szCs w:val="18"/>
                <w:highlight w:val="none"/>
                <w:lang w:val="en-US" w:eastAsia="zh-CN"/>
              </w:rPr>
              <w:t>7</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配后管理</w:t>
            </w:r>
          </w:p>
        </w:tc>
        <w:tc>
          <w:tcPr>
            <w:tcW w:w="1274"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公租房资格定期审核</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年审或定期审核家庭信息，含保障对象编号、姓名、身份证号﹝隐藏部分号码﹞；配租房源；套型；面积；是否审核通过；未通过原因等。</w:t>
            </w:r>
          </w:p>
        </w:tc>
        <w:tc>
          <w:tcPr>
            <w:tcW w:w="36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《公共租赁住房管理办法》、《国务院办公厅关于推进公共资源配置领域政府信息公开的意见》</w:t>
            </w:r>
          </w:p>
        </w:tc>
        <w:tc>
          <w:tcPr>
            <w:tcW w:w="108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信息形成（变更）20个工作日内</w:t>
            </w:r>
          </w:p>
        </w:tc>
        <w:tc>
          <w:tcPr>
            <w:tcW w:w="1080" w:type="dxa"/>
            <w:vAlign w:val="center"/>
          </w:tcPr>
          <w:p>
            <w:pPr>
              <w:rPr>
                <w:rFonts w:hint="eastAsia" w:ascii="仿宋_GB2312" w:hAnsi="宋体"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246"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■两微一端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highlight w:val="none"/>
                <w:lang w:val="en-US" w:eastAsia="zh-CN"/>
              </w:rPr>
            </w:pPr>
            <w:r>
              <w:rPr>
                <w:rFonts w:hint="eastAsia" w:ascii="仿宋_GB2312" w:hAnsi="宋体" w:eastAsia="仿宋_GB2312"/>
                <w:color w:val="auto"/>
                <w:sz w:val="18"/>
                <w:szCs w:val="18"/>
                <w:highlight w:val="none"/>
                <w:lang w:val="en-US" w:eastAsia="zh-CN"/>
              </w:rPr>
              <w:t>8</w:t>
            </w:r>
          </w:p>
        </w:tc>
        <w:tc>
          <w:tcPr>
            <w:tcW w:w="720" w:type="dxa"/>
            <w:vMerge w:val="continue"/>
            <w:vAlign w:val="center"/>
          </w:tcPr>
          <w:p>
            <w:pPr>
              <w:jc w:val="center"/>
              <w:rPr>
                <w:rFonts w:hint="eastAsia" w:ascii="仿宋_GB2312" w:hAnsi="宋体" w:eastAsia="仿宋_GB2312"/>
                <w:color w:val="auto"/>
                <w:sz w:val="18"/>
                <w:szCs w:val="18"/>
                <w:highlight w:val="none"/>
              </w:rPr>
            </w:pPr>
          </w:p>
        </w:tc>
        <w:tc>
          <w:tcPr>
            <w:tcW w:w="1274"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自愿退出</w:t>
            </w:r>
          </w:p>
        </w:tc>
        <w:tc>
          <w:tcPr>
            <w:tcW w:w="1800"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原保障对象姓名、身份证号（隐藏部分号码）；原租购项目名称、地址、类型、套型、面积等；原享受补贴面积、标准等。</w:t>
            </w:r>
          </w:p>
        </w:tc>
        <w:tc>
          <w:tcPr>
            <w:tcW w:w="3600"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《经济适用住房管理办法》、《公共租赁住房管理办法》、《</w:t>
            </w:r>
            <w:r>
              <w:rPr>
                <w:rFonts w:hint="eastAsia" w:ascii="仿宋_GB2312" w:hAnsi="宋体" w:eastAsia="仿宋_GB2312"/>
                <w:color w:val="auto"/>
                <w:sz w:val="18"/>
                <w:szCs w:val="18"/>
                <w:highlight w:val="none"/>
                <w:lang w:eastAsia="zh-CN"/>
              </w:rPr>
              <w:t>住房和城乡建设部</w:t>
            </w:r>
            <w:r>
              <w:rPr>
                <w:rFonts w:hint="eastAsia" w:ascii="仿宋_GB2312" w:hAnsi="宋体" w:eastAsia="仿宋_GB2312"/>
                <w:color w:val="auto"/>
                <w:sz w:val="18"/>
                <w:szCs w:val="18"/>
                <w:highlight w:val="none"/>
              </w:rPr>
              <w:t>办公厅关于做好2012年住房保障信息公开工作的通知》、《</w:t>
            </w:r>
            <w:r>
              <w:rPr>
                <w:rFonts w:hint="eastAsia" w:ascii="仿宋_GB2312" w:hAnsi="宋体" w:eastAsia="仿宋_GB2312"/>
                <w:color w:val="auto"/>
                <w:sz w:val="18"/>
                <w:szCs w:val="18"/>
                <w:highlight w:val="none"/>
                <w:lang w:eastAsia="zh-CN"/>
              </w:rPr>
              <w:t>住房和城乡建设部</w:t>
            </w:r>
            <w:r>
              <w:rPr>
                <w:rFonts w:hint="eastAsia" w:ascii="仿宋_GB2312" w:hAnsi="宋体" w:eastAsia="仿宋_GB2312"/>
                <w:color w:val="auto"/>
                <w:sz w:val="18"/>
                <w:szCs w:val="18"/>
                <w:highlight w:val="none"/>
              </w:rPr>
              <w:t>办公厅关于进一步加强住房保障信息公开工作的通知》、《国务院办公厅关于推进公共资源配置领域政府信息公开的意见》</w:t>
            </w:r>
          </w:p>
        </w:tc>
        <w:tc>
          <w:tcPr>
            <w:tcW w:w="1080"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信息形成（变更）20个工作日内</w:t>
            </w:r>
          </w:p>
        </w:tc>
        <w:tc>
          <w:tcPr>
            <w:tcW w:w="1080" w:type="dxa"/>
            <w:vMerge w:val="restart"/>
            <w:vAlign w:val="center"/>
          </w:tcPr>
          <w:p>
            <w:pPr>
              <w:rPr>
                <w:rFonts w:hint="eastAsia" w:ascii="仿宋_GB2312" w:hAnsi="宋体"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246" w:type="dxa"/>
            <w:vMerge w:val="restart"/>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eastAsia" w:ascii="仿宋_GB2312" w:hAnsi="宋体" w:eastAsia="仿宋_GB2312"/>
                <w:color w:val="auto"/>
                <w:sz w:val="18"/>
                <w:szCs w:val="18"/>
                <w:highlight w:val="none"/>
                <w:lang w:val="en-US" w:eastAsia="zh-CN"/>
              </w:rPr>
            </w:pPr>
            <w:r>
              <w:rPr>
                <w:rFonts w:hint="eastAsia" w:ascii="仿宋_GB2312" w:hAnsi="宋体" w:eastAsia="仿宋_GB2312"/>
                <w:color w:val="auto"/>
                <w:sz w:val="18"/>
                <w:szCs w:val="18"/>
                <w:highlight w:val="none"/>
                <w:lang w:val="en-US" w:eastAsia="zh-CN"/>
              </w:rPr>
              <w:t>9</w:t>
            </w:r>
          </w:p>
        </w:tc>
        <w:tc>
          <w:tcPr>
            <w:tcW w:w="720" w:type="dxa"/>
            <w:vMerge w:val="continue"/>
            <w:vAlign w:val="center"/>
          </w:tcPr>
          <w:p>
            <w:pPr>
              <w:jc w:val="center"/>
              <w:rPr>
                <w:rFonts w:hint="eastAsia" w:ascii="仿宋_GB2312" w:hAnsi="宋体" w:eastAsia="仿宋_GB2312"/>
                <w:color w:val="auto"/>
                <w:sz w:val="18"/>
                <w:szCs w:val="18"/>
                <w:highlight w:val="none"/>
              </w:rPr>
            </w:pPr>
          </w:p>
        </w:tc>
        <w:tc>
          <w:tcPr>
            <w:tcW w:w="1274"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到期退出</w:t>
            </w:r>
          </w:p>
        </w:tc>
        <w:tc>
          <w:tcPr>
            <w:tcW w:w="1800" w:type="dxa"/>
            <w:vMerge w:val="continue"/>
            <w:vAlign w:val="center"/>
          </w:tcPr>
          <w:p>
            <w:pPr>
              <w:rPr>
                <w:rFonts w:hint="eastAsia" w:ascii="仿宋_GB2312" w:hAnsi="宋体" w:eastAsia="仿宋_GB2312"/>
                <w:color w:val="auto"/>
                <w:sz w:val="18"/>
                <w:szCs w:val="18"/>
                <w:highlight w:val="none"/>
              </w:rPr>
            </w:pPr>
          </w:p>
        </w:tc>
        <w:tc>
          <w:tcPr>
            <w:tcW w:w="360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246"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09" w:type="dxa"/>
            <w:vMerge w:val="continue"/>
            <w:vAlign w:val="center"/>
          </w:tcPr>
          <w:p>
            <w:pPr>
              <w:rPr>
                <w:rFonts w:hint="eastAsia" w:ascii="仿宋_GB2312" w:hAnsi="宋体" w:eastAsia="仿宋_GB2312"/>
                <w:color w:val="auto"/>
                <w:sz w:val="18"/>
                <w:szCs w:val="18"/>
                <w:highlight w:val="none"/>
              </w:rPr>
            </w:pPr>
          </w:p>
        </w:tc>
        <w:tc>
          <w:tcPr>
            <w:tcW w:w="551"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highlight w:val="none"/>
                <w:lang w:val="en-US" w:eastAsia="zh-CN"/>
              </w:rPr>
            </w:pPr>
            <w:r>
              <w:rPr>
                <w:rFonts w:hint="eastAsia" w:ascii="仿宋_GB2312" w:hAnsi="宋体" w:eastAsia="仿宋_GB2312"/>
                <w:color w:val="auto"/>
                <w:sz w:val="18"/>
                <w:szCs w:val="18"/>
                <w:highlight w:val="none"/>
                <w:lang w:val="en-US" w:eastAsia="zh-CN"/>
              </w:rPr>
              <w:t>10</w:t>
            </w:r>
          </w:p>
        </w:tc>
        <w:tc>
          <w:tcPr>
            <w:tcW w:w="720" w:type="dxa"/>
            <w:vMerge w:val="continue"/>
            <w:vAlign w:val="center"/>
          </w:tcPr>
          <w:p>
            <w:pPr>
              <w:jc w:val="center"/>
              <w:rPr>
                <w:rFonts w:hint="eastAsia" w:ascii="仿宋_GB2312" w:hAnsi="宋体" w:eastAsia="仿宋_GB2312"/>
                <w:color w:val="auto"/>
                <w:sz w:val="18"/>
                <w:szCs w:val="18"/>
                <w:highlight w:val="none"/>
              </w:rPr>
            </w:pPr>
          </w:p>
        </w:tc>
        <w:tc>
          <w:tcPr>
            <w:tcW w:w="1274"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不符合条件退出</w:t>
            </w:r>
          </w:p>
        </w:tc>
        <w:tc>
          <w:tcPr>
            <w:tcW w:w="1800" w:type="dxa"/>
            <w:vMerge w:val="continue"/>
            <w:vAlign w:val="center"/>
          </w:tcPr>
          <w:p>
            <w:pPr>
              <w:rPr>
                <w:rFonts w:hint="eastAsia" w:ascii="仿宋_GB2312" w:hAnsi="宋体" w:eastAsia="仿宋_GB2312"/>
                <w:color w:val="auto"/>
                <w:sz w:val="18"/>
                <w:szCs w:val="18"/>
                <w:highlight w:val="none"/>
              </w:rPr>
            </w:pPr>
          </w:p>
        </w:tc>
        <w:tc>
          <w:tcPr>
            <w:tcW w:w="360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246"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09" w:type="dxa"/>
            <w:vMerge w:val="continue"/>
            <w:vAlign w:val="center"/>
          </w:tcPr>
          <w:p>
            <w:pPr>
              <w:rPr>
                <w:rFonts w:hint="eastAsia" w:ascii="仿宋_GB2312" w:hAnsi="宋体" w:eastAsia="仿宋_GB2312"/>
                <w:color w:val="auto"/>
                <w:sz w:val="18"/>
                <w:szCs w:val="18"/>
                <w:highlight w:val="none"/>
              </w:rPr>
            </w:pPr>
          </w:p>
        </w:tc>
        <w:tc>
          <w:tcPr>
            <w:tcW w:w="551"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highlight w:val="none"/>
                <w:lang w:val="en-US" w:eastAsia="zh-CN"/>
              </w:rPr>
            </w:pPr>
            <w:r>
              <w:rPr>
                <w:rFonts w:hint="eastAsia" w:ascii="仿宋_GB2312" w:hAnsi="宋体" w:eastAsia="仿宋_GB2312"/>
                <w:color w:val="auto"/>
                <w:sz w:val="18"/>
                <w:szCs w:val="18"/>
                <w:highlight w:val="none"/>
                <w:lang w:val="en-US" w:eastAsia="zh-CN"/>
              </w:rPr>
              <w:t>11</w:t>
            </w:r>
          </w:p>
        </w:tc>
        <w:tc>
          <w:tcPr>
            <w:tcW w:w="720" w:type="dxa"/>
            <w:vMerge w:val="continue"/>
            <w:vAlign w:val="center"/>
          </w:tcPr>
          <w:p>
            <w:pPr>
              <w:jc w:val="center"/>
              <w:rPr>
                <w:rFonts w:hint="eastAsia" w:ascii="仿宋_GB2312" w:hAnsi="宋体" w:eastAsia="仿宋_GB2312"/>
                <w:color w:val="auto"/>
                <w:sz w:val="18"/>
                <w:szCs w:val="18"/>
                <w:highlight w:val="none"/>
              </w:rPr>
            </w:pPr>
          </w:p>
        </w:tc>
        <w:tc>
          <w:tcPr>
            <w:tcW w:w="1274"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违规处罚退出</w:t>
            </w:r>
          </w:p>
        </w:tc>
        <w:tc>
          <w:tcPr>
            <w:tcW w:w="1800" w:type="dxa"/>
            <w:vMerge w:val="continue"/>
            <w:vAlign w:val="center"/>
          </w:tcPr>
          <w:p>
            <w:pPr>
              <w:rPr>
                <w:rFonts w:hint="eastAsia" w:ascii="仿宋_GB2312" w:hAnsi="宋体" w:eastAsia="仿宋_GB2312"/>
                <w:color w:val="auto"/>
                <w:sz w:val="18"/>
                <w:szCs w:val="18"/>
                <w:highlight w:val="none"/>
              </w:rPr>
            </w:pPr>
          </w:p>
        </w:tc>
        <w:tc>
          <w:tcPr>
            <w:tcW w:w="360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080" w:type="dxa"/>
            <w:vMerge w:val="continue"/>
            <w:vAlign w:val="center"/>
          </w:tcPr>
          <w:p>
            <w:pPr>
              <w:rPr>
                <w:rFonts w:hint="eastAsia" w:ascii="仿宋_GB2312" w:hAnsi="宋体" w:eastAsia="仿宋_GB2312"/>
                <w:color w:val="auto"/>
                <w:sz w:val="18"/>
                <w:szCs w:val="18"/>
                <w:highlight w:val="none"/>
              </w:rPr>
            </w:pPr>
          </w:p>
        </w:tc>
        <w:tc>
          <w:tcPr>
            <w:tcW w:w="1246"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09" w:type="dxa"/>
            <w:vMerge w:val="continue"/>
            <w:vAlign w:val="center"/>
          </w:tcPr>
          <w:p>
            <w:pPr>
              <w:rPr>
                <w:rFonts w:hint="eastAsia" w:ascii="仿宋_GB2312" w:hAnsi="宋体" w:eastAsia="仿宋_GB2312"/>
                <w:color w:val="auto"/>
                <w:sz w:val="18"/>
                <w:szCs w:val="18"/>
                <w:highlight w:val="none"/>
              </w:rPr>
            </w:pPr>
          </w:p>
        </w:tc>
        <w:tc>
          <w:tcPr>
            <w:tcW w:w="551"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c>
          <w:tcPr>
            <w:tcW w:w="720" w:type="dxa"/>
            <w:vMerge w:val="continue"/>
            <w:vAlign w:val="center"/>
          </w:tcPr>
          <w:p>
            <w:pPr>
              <w:rPr>
                <w:rFonts w:hint="eastAsia" w:ascii="仿宋_GB2312" w:hAnsi="宋体"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540" w:type="dxa"/>
            <w:vAlign w:val="center"/>
          </w:tcPr>
          <w:p>
            <w:pPr>
              <w:jc w:val="center"/>
              <w:rPr>
                <w:rFonts w:hint="default" w:ascii="仿宋_GB2312" w:hAnsi="宋体" w:eastAsia="仿宋_GB2312"/>
                <w:color w:val="auto"/>
                <w:sz w:val="18"/>
                <w:szCs w:val="18"/>
                <w:highlight w:val="none"/>
                <w:lang w:val="en-US" w:eastAsia="zh-CN"/>
              </w:rPr>
            </w:pPr>
            <w:r>
              <w:rPr>
                <w:rFonts w:hint="eastAsia" w:ascii="仿宋_GB2312" w:hAnsi="宋体" w:eastAsia="仿宋_GB2312"/>
                <w:color w:val="auto"/>
                <w:sz w:val="18"/>
                <w:szCs w:val="18"/>
                <w:highlight w:val="none"/>
                <w:lang w:val="en-US" w:eastAsia="zh-CN"/>
              </w:rPr>
              <w:t>12</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配后管理</w:t>
            </w:r>
          </w:p>
        </w:tc>
        <w:tc>
          <w:tcPr>
            <w:tcW w:w="1274"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租赁补贴发放</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保障对象姓名、身份证号（隐藏部分号码）；发放金额；发放年度、月份、日期；发放方式。</w:t>
            </w:r>
          </w:p>
        </w:tc>
        <w:tc>
          <w:tcPr>
            <w:tcW w:w="36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《经济适用住房管理办法》、《公共租赁住房管理办法》、《</w:t>
            </w:r>
            <w:r>
              <w:rPr>
                <w:rFonts w:hint="eastAsia" w:ascii="仿宋_GB2312" w:hAnsi="宋体" w:eastAsia="仿宋_GB2312"/>
                <w:color w:val="auto"/>
                <w:sz w:val="18"/>
                <w:szCs w:val="18"/>
                <w:highlight w:val="none"/>
                <w:lang w:eastAsia="zh-CN"/>
              </w:rPr>
              <w:t>住房和城乡建设部</w:t>
            </w:r>
            <w:r>
              <w:rPr>
                <w:rFonts w:hint="eastAsia" w:ascii="仿宋_GB2312" w:hAnsi="宋体" w:eastAsia="仿宋_GB2312"/>
                <w:color w:val="auto"/>
                <w:sz w:val="18"/>
                <w:szCs w:val="18"/>
                <w:highlight w:val="none"/>
              </w:rPr>
              <w:t>办公厅关于做好2012年住房保障信息公开工作的通知》、《</w:t>
            </w:r>
            <w:r>
              <w:rPr>
                <w:rFonts w:hint="eastAsia" w:ascii="仿宋_GB2312" w:hAnsi="宋体" w:eastAsia="仿宋_GB2312"/>
                <w:color w:val="auto"/>
                <w:sz w:val="18"/>
                <w:szCs w:val="18"/>
                <w:highlight w:val="none"/>
                <w:lang w:eastAsia="zh-CN"/>
              </w:rPr>
              <w:t>住房和城乡建设部</w:t>
            </w:r>
            <w:r>
              <w:rPr>
                <w:rFonts w:hint="eastAsia" w:ascii="仿宋_GB2312" w:hAnsi="宋体" w:eastAsia="仿宋_GB2312"/>
                <w:color w:val="auto"/>
                <w:sz w:val="18"/>
                <w:szCs w:val="18"/>
                <w:highlight w:val="none"/>
              </w:rPr>
              <w:t>办公厅关于进一步加强住房保障信息公开工作的通知》、《国务院办公厅关于推进公共资源配置领域政府信息公开的意见》</w:t>
            </w:r>
          </w:p>
        </w:tc>
        <w:tc>
          <w:tcPr>
            <w:tcW w:w="108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信息形成（变更）20个工作日内</w:t>
            </w:r>
          </w:p>
        </w:tc>
        <w:tc>
          <w:tcPr>
            <w:tcW w:w="1080" w:type="dxa"/>
            <w:vAlign w:val="center"/>
          </w:tcPr>
          <w:p>
            <w:pPr>
              <w:rPr>
                <w:rFonts w:hint="eastAsia" w:ascii="仿宋_GB2312" w:hAnsi="宋体"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246"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highlight w:val="none"/>
                <w:lang w:val="en-US" w:eastAsia="zh-CN"/>
              </w:rPr>
            </w:pPr>
            <w:r>
              <w:rPr>
                <w:rFonts w:hint="eastAsia" w:ascii="仿宋_GB2312" w:hAnsi="宋体" w:eastAsia="仿宋_GB2312"/>
                <w:color w:val="auto"/>
                <w:sz w:val="18"/>
                <w:szCs w:val="18"/>
                <w:highlight w:val="none"/>
                <w:lang w:val="en-US" w:eastAsia="zh-CN"/>
              </w:rPr>
              <w:t>13</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办事指南</w:t>
            </w:r>
          </w:p>
        </w:tc>
        <w:tc>
          <w:tcPr>
            <w:tcW w:w="1274"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申请保障</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申请条件；申请所需材料及范本；申请流程和办理时限；申请受理（办理）机构；受理地点；咨询电话、监督电话等。</w:t>
            </w:r>
          </w:p>
        </w:tc>
        <w:tc>
          <w:tcPr>
            <w:tcW w:w="36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《关于全面推进政务公开工作的意见》、《国务院关于加快推进“互联网+政务服务”工作的指导意见》</w:t>
            </w:r>
          </w:p>
        </w:tc>
        <w:tc>
          <w:tcPr>
            <w:tcW w:w="108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信息形成（变更）20个工作日内</w:t>
            </w:r>
          </w:p>
        </w:tc>
        <w:tc>
          <w:tcPr>
            <w:tcW w:w="1080" w:type="dxa"/>
            <w:vAlign w:val="center"/>
          </w:tcPr>
          <w:p>
            <w:pPr>
              <w:rPr>
                <w:rFonts w:hint="eastAsia" w:ascii="仿宋_GB2312" w:hAnsi="宋体"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246"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 xml:space="preserve">■便民服务站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hint="default" w:ascii="仿宋_GB2312" w:hAnsi="宋体" w:eastAsia="仿宋_GB2312"/>
                <w:color w:val="auto"/>
                <w:sz w:val="18"/>
                <w:szCs w:val="18"/>
                <w:highlight w:val="none"/>
                <w:lang w:val="en-US" w:eastAsia="zh-CN"/>
              </w:rPr>
            </w:pPr>
            <w:r>
              <w:rPr>
                <w:rFonts w:hint="eastAsia" w:ascii="仿宋_GB2312" w:hAnsi="宋体" w:eastAsia="仿宋_GB2312"/>
                <w:color w:val="auto"/>
                <w:sz w:val="18"/>
                <w:szCs w:val="18"/>
                <w:highlight w:val="none"/>
                <w:lang w:val="en-US" w:eastAsia="zh-CN"/>
              </w:rPr>
              <w:t>14</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回应关切</w:t>
            </w:r>
          </w:p>
        </w:tc>
        <w:tc>
          <w:tcPr>
            <w:tcW w:w="1274"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互动回应</w:t>
            </w:r>
          </w:p>
        </w:tc>
        <w:tc>
          <w:tcPr>
            <w:tcW w:w="18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在收集分析研判舆情的基础上，针对舆论关注的焦点、热点和关键问题的互动回应内容。</w:t>
            </w:r>
          </w:p>
        </w:tc>
        <w:tc>
          <w:tcPr>
            <w:tcW w:w="360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《关于全面推进政务公开工作的意见》、《国务院办公厅关于推进公共资源配置领域政府信息公开的意见》</w:t>
            </w:r>
          </w:p>
        </w:tc>
        <w:tc>
          <w:tcPr>
            <w:tcW w:w="108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信息形成（变更）20个工作日内</w:t>
            </w:r>
          </w:p>
        </w:tc>
        <w:tc>
          <w:tcPr>
            <w:tcW w:w="1080" w:type="dxa"/>
            <w:vAlign w:val="center"/>
          </w:tcPr>
          <w:p>
            <w:pPr>
              <w:rPr>
                <w:rFonts w:hint="eastAsia" w:ascii="仿宋_GB2312" w:hAnsi="宋体"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246"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 xml:space="preserve">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bl>
    <w:p>
      <w:pPr>
        <w:pStyle w:val="2"/>
        <w:jc w:val="center"/>
        <w:rPr>
          <w:rFonts w:hint="eastAsia" w:ascii="方正小标宋_GBK" w:hAnsi="方正小标宋_GBK" w:eastAsia="方正小标宋_GBK"/>
          <w:b w:val="0"/>
          <w:bCs w:val="0"/>
          <w:color w:val="auto"/>
          <w:sz w:val="30"/>
          <w:highlight w:val="none"/>
        </w:rPr>
      </w:pPr>
      <w:bookmarkStart w:id="8" w:name="_Toc24724718"/>
    </w:p>
    <w:p>
      <w:pPr>
        <w:pStyle w:val="2"/>
        <w:jc w:val="center"/>
        <w:rPr>
          <w:rFonts w:hint="eastAsia" w:ascii="方正小标宋_GBK" w:hAnsi="方正小标宋_GBK" w:eastAsia="方正小标宋_GBK"/>
          <w:b w:val="0"/>
          <w:bCs w:val="0"/>
          <w:color w:val="auto"/>
          <w:sz w:val="30"/>
          <w:highlight w:val="none"/>
        </w:rPr>
      </w:pPr>
      <w:r>
        <w:rPr>
          <w:rFonts w:ascii="方正小标宋_GBK" w:hAnsi="方正小标宋_GBK" w:eastAsia="方正小标宋_GBK"/>
          <w:b w:val="0"/>
          <w:bCs w:val="0"/>
          <w:color w:val="auto"/>
          <w:sz w:val="30"/>
          <w:highlight w:val="none"/>
        </w:rPr>
        <w:br w:type="page"/>
      </w:r>
      <w:bookmarkEnd w:id="8"/>
      <w:bookmarkStart w:id="9" w:name="_Toc24724719"/>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九</w:t>
      </w:r>
      <w:r>
        <w:rPr>
          <w:rFonts w:hint="eastAsia" w:ascii="方正小标宋_GBK" w:hAnsi="方正小标宋_GBK" w:eastAsia="方正小标宋_GBK"/>
          <w:b w:val="0"/>
          <w:bCs w:val="0"/>
          <w:color w:val="auto"/>
          <w:sz w:val="30"/>
          <w:highlight w:val="none"/>
        </w:rPr>
        <w:t>）农村危房改造领域基层政务公开标准目录</w:t>
      </w:r>
    </w:p>
    <w:bookmarkEnd w:id="9"/>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auto"/>
                <w:kern w:val="0"/>
                <w:sz w:val="22"/>
                <w:highlight w:val="none"/>
              </w:rPr>
            </w:pPr>
            <w:r>
              <w:rPr>
                <w:rFonts w:ascii="Times New Roman" w:hAnsi="宋体"/>
                <w:color w:val="auto"/>
                <w:kern w:val="0"/>
                <w:sz w:val="22"/>
                <w:highlight w:val="none"/>
              </w:rPr>
              <w:t>序号</w:t>
            </w:r>
          </w:p>
        </w:tc>
        <w:tc>
          <w:tcPr>
            <w:tcW w:w="216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198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180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402"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144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2018"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429"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71"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highlight w:val="none"/>
              </w:rPr>
            </w:pPr>
          </w:p>
        </w:tc>
        <w:tc>
          <w:tcPr>
            <w:tcW w:w="90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126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1980" w:type="dxa"/>
            <w:vMerge w:val="continue"/>
            <w:vAlign w:val="center"/>
          </w:tcPr>
          <w:p>
            <w:pPr>
              <w:widowControl/>
              <w:jc w:val="left"/>
              <w:rPr>
                <w:rFonts w:ascii="黑体" w:hAnsi="宋体" w:eastAsia="黑体" w:cs="宋体"/>
                <w:color w:val="auto"/>
                <w:kern w:val="0"/>
                <w:sz w:val="22"/>
                <w:highlight w:val="none"/>
              </w:rPr>
            </w:pPr>
          </w:p>
        </w:tc>
        <w:tc>
          <w:tcPr>
            <w:tcW w:w="1800" w:type="dxa"/>
            <w:vMerge w:val="continue"/>
            <w:vAlign w:val="center"/>
          </w:tcPr>
          <w:p>
            <w:pPr>
              <w:widowControl/>
              <w:jc w:val="left"/>
              <w:rPr>
                <w:rFonts w:ascii="黑体" w:hAnsi="宋体" w:eastAsia="黑体" w:cs="宋体"/>
                <w:color w:val="auto"/>
                <w:kern w:val="0"/>
                <w:sz w:val="22"/>
                <w:highlight w:val="none"/>
              </w:rPr>
            </w:pPr>
          </w:p>
        </w:tc>
        <w:tc>
          <w:tcPr>
            <w:tcW w:w="1402" w:type="dxa"/>
            <w:vMerge w:val="continue"/>
            <w:vAlign w:val="center"/>
          </w:tcPr>
          <w:p>
            <w:pPr>
              <w:widowControl/>
              <w:jc w:val="left"/>
              <w:rPr>
                <w:rFonts w:ascii="黑体" w:hAnsi="宋体" w:eastAsia="黑体" w:cs="宋体"/>
                <w:color w:val="auto"/>
                <w:kern w:val="0"/>
                <w:sz w:val="22"/>
                <w:highlight w:val="none"/>
              </w:rPr>
            </w:pPr>
          </w:p>
        </w:tc>
        <w:tc>
          <w:tcPr>
            <w:tcW w:w="1440" w:type="dxa"/>
            <w:vMerge w:val="continue"/>
            <w:vAlign w:val="center"/>
          </w:tcPr>
          <w:p>
            <w:pPr>
              <w:widowControl/>
              <w:jc w:val="left"/>
              <w:rPr>
                <w:rFonts w:ascii="黑体" w:hAnsi="宋体" w:eastAsia="黑体" w:cs="宋体"/>
                <w:color w:val="auto"/>
                <w:kern w:val="0"/>
                <w:sz w:val="22"/>
                <w:highlight w:val="none"/>
              </w:rPr>
            </w:pPr>
          </w:p>
        </w:tc>
        <w:tc>
          <w:tcPr>
            <w:tcW w:w="2018" w:type="dxa"/>
            <w:vMerge w:val="continue"/>
            <w:vAlign w:val="center"/>
          </w:tcPr>
          <w:p>
            <w:pPr>
              <w:widowControl/>
              <w:jc w:val="left"/>
              <w:rPr>
                <w:rFonts w:ascii="黑体" w:hAnsi="宋体" w:eastAsia="黑体" w:cs="宋体"/>
                <w:color w:val="auto"/>
                <w:kern w:val="0"/>
                <w:sz w:val="22"/>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709"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51"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宋体"/>
                <w:color w:val="auto"/>
                <w:kern w:val="0"/>
                <w:sz w:val="16"/>
                <w:szCs w:val="16"/>
                <w:highlight w:val="none"/>
                <w:lang w:eastAsia="zh-CN"/>
              </w:rPr>
            </w:pPr>
            <w:r>
              <w:rPr>
                <w:rFonts w:hint="eastAsia" w:ascii="Times New Roman" w:hAnsi="Times New Roman"/>
                <w:color w:val="auto"/>
                <w:kern w:val="0"/>
                <w:sz w:val="16"/>
                <w:szCs w:val="16"/>
                <w:highlight w:val="none"/>
                <w:lang w:val="en-US" w:eastAsia="zh-CN"/>
              </w:rPr>
              <w:t>1</w:t>
            </w:r>
          </w:p>
        </w:tc>
        <w:tc>
          <w:tcPr>
            <w:tcW w:w="900" w:type="dxa"/>
            <w:vMerge w:val="restart"/>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计划实施</w:t>
            </w:r>
          </w:p>
        </w:tc>
        <w:tc>
          <w:tcPr>
            <w:tcW w:w="126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任务分配</w:t>
            </w:r>
          </w:p>
        </w:tc>
        <w:tc>
          <w:tcPr>
            <w:tcW w:w="198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及时公开农村危房改造补助农户名单</w:t>
            </w:r>
          </w:p>
        </w:tc>
        <w:tc>
          <w:tcPr>
            <w:tcW w:w="1800" w:type="dxa"/>
            <w:vMerge w:val="restart"/>
            <w:vAlign w:val="center"/>
          </w:tcPr>
          <w:p>
            <w:pPr>
              <w:widowControl/>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r>
              <w:rPr>
                <w:rFonts w:hint="eastAsia" w:ascii="仿宋_GB2312" w:hAnsi="宋体" w:eastAsia="仿宋_GB2312"/>
                <w:color w:val="auto"/>
                <w:sz w:val="18"/>
                <w:szCs w:val="18"/>
                <w:highlight w:val="none"/>
                <w:lang w:eastAsia="zh-CN"/>
              </w:rPr>
              <w:t>住房和城乡建设部</w:t>
            </w:r>
            <w:r>
              <w:rPr>
                <w:rFonts w:hint="eastAsia" w:ascii="仿宋_GB2312" w:hAnsi="宋体" w:eastAsia="仿宋_GB2312"/>
                <w:color w:val="auto"/>
                <w:sz w:val="18"/>
                <w:szCs w:val="18"/>
                <w:highlight w:val="none"/>
              </w:rPr>
              <w:t xml:space="preserve"> 财政部 国务院扶贫办关于加强和完善建档立卡贫困户等重点对象农村危房改造若干问题的通知》等</w:t>
            </w:r>
          </w:p>
        </w:tc>
        <w:tc>
          <w:tcPr>
            <w:tcW w:w="1402" w:type="dxa"/>
            <w:vAlign w:val="center"/>
          </w:tcPr>
          <w:p>
            <w:pPr>
              <w:widowControl/>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分配结果确定后20个工作日内</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2018"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公示栏</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p>
          <w:p>
            <w:pPr>
              <w:jc w:val="cente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宋体"/>
                <w:color w:val="auto"/>
                <w:kern w:val="0"/>
                <w:sz w:val="16"/>
                <w:szCs w:val="16"/>
                <w:highlight w:val="none"/>
                <w:lang w:eastAsia="zh-CN"/>
              </w:rPr>
            </w:pPr>
            <w:r>
              <w:rPr>
                <w:rFonts w:hint="eastAsia" w:ascii="Times New Roman" w:hAnsi="Times New Roman"/>
                <w:color w:val="auto"/>
                <w:kern w:val="0"/>
                <w:sz w:val="16"/>
                <w:szCs w:val="16"/>
                <w:highlight w:val="none"/>
                <w:lang w:val="en-US" w:eastAsia="zh-CN"/>
              </w:rPr>
              <w:t>2</w:t>
            </w:r>
          </w:p>
        </w:tc>
        <w:tc>
          <w:tcPr>
            <w:tcW w:w="900" w:type="dxa"/>
            <w:vMerge w:val="continue"/>
            <w:vAlign w:val="center"/>
          </w:tcPr>
          <w:p>
            <w:pPr>
              <w:jc w:val="center"/>
              <w:rPr>
                <w:rFonts w:hint="eastAsia" w:ascii="仿宋_GB2312" w:hAnsi="宋体" w:eastAsia="仿宋_GB2312"/>
                <w:color w:val="auto"/>
                <w:sz w:val="18"/>
                <w:szCs w:val="18"/>
                <w:highlight w:val="none"/>
              </w:rPr>
            </w:pPr>
          </w:p>
        </w:tc>
        <w:tc>
          <w:tcPr>
            <w:tcW w:w="126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组织培训</w:t>
            </w:r>
          </w:p>
        </w:tc>
        <w:tc>
          <w:tcPr>
            <w:tcW w:w="198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组织开展农村建筑工匠培训文件</w:t>
            </w:r>
          </w:p>
        </w:tc>
        <w:tc>
          <w:tcPr>
            <w:tcW w:w="1800" w:type="dxa"/>
            <w:vMerge w:val="continue"/>
            <w:vAlign w:val="center"/>
          </w:tcPr>
          <w:p>
            <w:pPr>
              <w:widowControl/>
              <w:rPr>
                <w:rFonts w:hint="eastAsia" w:ascii="仿宋_GB2312" w:hAnsi="宋体" w:eastAsia="仿宋_GB2312"/>
                <w:color w:val="auto"/>
                <w:sz w:val="18"/>
                <w:szCs w:val="18"/>
                <w:highlight w:val="none"/>
              </w:rPr>
            </w:pPr>
          </w:p>
        </w:tc>
        <w:tc>
          <w:tcPr>
            <w:tcW w:w="1402"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信息形成之日起20个工作日内</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2018"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政府门户网站、公示栏等平台</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540" w:type="dxa"/>
            <w:vAlign w:val="center"/>
          </w:tcPr>
          <w:p>
            <w:pPr>
              <w:widowControl/>
              <w:jc w:val="center"/>
              <w:rPr>
                <w:rFonts w:hint="eastAsia" w:ascii="Times New Roman" w:hAnsi="Times New Roman" w:eastAsia="宋体"/>
                <w:color w:val="auto"/>
                <w:kern w:val="0"/>
                <w:sz w:val="16"/>
                <w:szCs w:val="16"/>
                <w:highlight w:val="none"/>
                <w:lang w:eastAsia="zh-CN"/>
              </w:rPr>
            </w:pPr>
            <w:r>
              <w:rPr>
                <w:rFonts w:hint="eastAsia" w:ascii="Times New Roman" w:hAnsi="Times New Roman"/>
                <w:color w:val="auto"/>
                <w:kern w:val="0"/>
                <w:sz w:val="16"/>
                <w:szCs w:val="16"/>
                <w:highlight w:val="none"/>
                <w:lang w:val="en-US" w:eastAsia="zh-CN"/>
              </w:rPr>
              <w:t>3</w:t>
            </w:r>
          </w:p>
        </w:tc>
        <w:tc>
          <w:tcPr>
            <w:tcW w:w="90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对象认定</w:t>
            </w:r>
          </w:p>
        </w:tc>
        <w:tc>
          <w:tcPr>
            <w:tcW w:w="126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认定结果</w:t>
            </w:r>
          </w:p>
        </w:tc>
        <w:tc>
          <w:tcPr>
            <w:tcW w:w="1980"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认定结果</w:t>
            </w:r>
          </w:p>
        </w:tc>
        <w:tc>
          <w:tcPr>
            <w:tcW w:w="180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同上</w:t>
            </w:r>
          </w:p>
        </w:tc>
        <w:tc>
          <w:tcPr>
            <w:tcW w:w="1402"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信息形成之日起20个工作日内</w:t>
            </w:r>
          </w:p>
        </w:tc>
        <w:tc>
          <w:tcPr>
            <w:tcW w:w="1440" w:type="dxa"/>
            <w:vAlign w:val="center"/>
          </w:tcPr>
          <w:p>
            <w:pPr>
              <w:rPr>
                <w:rFonts w:hint="eastAsia" w:ascii="仿宋_GB2312" w:hAnsi="宋体"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r>
              <w:rPr>
                <w:rFonts w:hint="eastAsia" w:ascii="仿宋_GB2312" w:eastAsia="仿宋_GB2312"/>
                <w:color w:val="auto"/>
                <w:sz w:val="18"/>
                <w:szCs w:val="18"/>
                <w:highlight w:val="none"/>
                <w:lang w:val="en-US" w:eastAsia="zh-CN"/>
              </w:rPr>
              <w:t>,各村</w:t>
            </w:r>
            <w:r>
              <w:rPr>
                <w:rFonts w:hint="eastAsia" w:ascii="仿宋_GB2312" w:hAnsi="宋体" w:eastAsia="仿宋_GB2312"/>
                <w:color w:val="auto"/>
                <w:sz w:val="18"/>
                <w:szCs w:val="18"/>
                <w:highlight w:val="none"/>
              </w:rPr>
              <w:t>村委会</w:t>
            </w:r>
          </w:p>
        </w:tc>
        <w:tc>
          <w:tcPr>
            <w:tcW w:w="2018" w:type="dxa"/>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办事大厅、公示栏、便民服务窗口等场所</w:t>
            </w: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09" w:type="dxa"/>
            <w:vAlign w:val="center"/>
          </w:tcPr>
          <w:p>
            <w:pPr>
              <w:jc w:val="center"/>
              <w:rPr>
                <w:rFonts w:hint="eastAsia" w:ascii="仿宋_GB2312" w:hAnsi="宋体" w:eastAsia="仿宋_GB2312"/>
                <w:color w:val="auto"/>
                <w:sz w:val="18"/>
                <w:szCs w:val="18"/>
                <w:highlight w:val="none"/>
              </w:rPr>
            </w:pPr>
          </w:p>
        </w:tc>
        <w:tc>
          <w:tcPr>
            <w:tcW w:w="551"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vAlign w:val="center"/>
          </w:tcPr>
          <w:p>
            <w:pPr>
              <w:jc w:val="cente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p>
        </w:tc>
        <w:tc>
          <w:tcPr>
            <w:tcW w:w="720" w:type="dxa"/>
            <w:vAlign w:val="center"/>
          </w:tcPr>
          <w:p>
            <w:pPr>
              <w:jc w:val="cente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bl>
    <w:p>
      <w:pPr>
        <w:jc w:val="center"/>
        <w:rPr>
          <w:rFonts w:ascii="仿宋_GB2312" w:hAnsi="Times New Roman" w:eastAsia="仿宋_GB2312"/>
          <w:color w:val="auto"/>
          <w:sz w:val="18"/>
          <w:szCs w:val="18"/>
          <w:highlight w:val="none"/>
        </w:rPr>
      </w:pPr>
    </w:p>
    <w:p>
      <w:pPr>
        <w:pStyle w:val="2"/>
        <w:jc w:val="center"/>
        <w:rPr>
          <w:rFonts w:ascii="方正小标宋_GBK" w:hAnsi="方正小标宋_GBK" w:eastAsia="方正小标宋_GBK"/>
          <w:b w:val="0"/>
          <w:bCs w:val="0"/>
          <w:color w:val="auto"/>
          <w:sz w:val="30"/>
          <w:highlight w:val="none"/>
        </w:rPr>
      </w:pPr>
      <w:r>
        <w:rPr>
          <w:rFonts w:ascii="仿宋_GB2312" w:eastAsia="仿宋_GB2312"/>
          <w:color w:val="auto"/>
          <w:sz w:val="18"/>
          <w:szCs w:val="18"/>
          <w:highlight w:val="none"/>
        </w:rPr>
        <w:br w:type="page"/>
      </w:r>
      <w:bookmarkStart w:id="10" w:name="_Toc24724723"/>
      <w:r>
        <w:rPr>
          <w:rFonts w:hint="eastAsia" w:ascii="方正小标宋_GBK" w:hAnsi="方正小标宋_GBK" w:eastAsia="方正小标宋_GBK"/>
          <w:b w:val="0"/>
          <w:bCs w:val="0"/>
          <w:color w:val="auto"/>
          <w:sz w:val="30"/>
          <w:highlight w:val="none"/>
        </w:rPr>
        <w:t>（十）公共文化服务领域基层政务公开标准目录</w:t>
      </w:r>
      <w:bookmarkEnd w:id="10"/>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auto"/>
                <w:kern w:val="0"/>
                <w:sz w:val="22"/>
                <w:highlight w:val="none"/>
              </w:rPr>
            </w:pPr>
            <w:r>
              <w:rPr>
                <w:rFonts w:ascii="Times New Roman" w:hAnsi="宋体"/>
                <w:color w:val="auto"/>
                <w:kern w:val="0"/>
                <w:sz w:val="22"/>
                <w:highlight w:val="none"/>
              </w:rPr>
              <w:t>序号</w:t>
            </w:r>
          </w:p>
        </w:tc>
        <w:tc>
          <w:tcPr>
            <w:tcW w:w="2354"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1786"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198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814"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1426"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144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429"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71"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auto"/>
                <w:kern w:val="0"/>
                <w:sz w:val="22"/>
                <w:highlight w:val="none"/>
              </w:rPr>
            </w:pPr>
          </w:p>
        </w:tc>
        <w:tc>
          <w:tcPr>
            <w:tcW w:w="734"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16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1786" w:type="dxa"/>
            <w:vMerge w:val="continue"/>
            <w:vAlign w:val="center"/>
          </w:tcPr>
          <w:p>
            <w:pPr>
              <w:widowControl/>
              <w:jc w:val="left"/>
              <w:rPr>
                <w:rFonts w:ascii="黑体" w:hAnsi="宋体" w:eastAsia="黑体" w:cs="宋体"/>
                <w:color w:val="auto"/>
                <w:kern w:val="0"/>
                <w:sz w:val="22"/>
                <w:highlight w:val="none"/>
              </w:rPr>
            </w:pPr>
          </w:p>
        </w:tc>
        <w:tc>
          <w:tcPr>
            <w:tcW w:w="1980" w:type="dxa"/>
            <w:vMerge w:val="continue"/>
            <w:vAlign w:val="center"/>
          </w:tcPr>
          <w:p>
            <w:pPr>
              <w:widowControl/>
              <w:jc w:val="left"/>
              <w:rPr>
                <w:rFonts w:ascii="黑体" w:hAnsi="宋体" w:eastAsia="黑体" w:cs="宋体"/>
                <w:color w:val="auto"/>
                <w:kern w:val="0"/>
                <w:sz w:val="22"/>
                <w:highlight w:val="none"/>
              </w:rPr>
            </w:pPr>
          </w:p>
        </w:tc>
        <w:tc>
          <w:tcPr>
            <w:tcW w:w="1814" w:type="dxa"/>
            <w:vMerge w:val="continue"/>
            <w:vAlign w:val="center"/>
          </w:tcPr>
          <w:p>
            <w:pPr>
              <w:widowControl/>
              <w:jc w:val="left"/>
              <w:rPr>
                <w:rFonts w:ascii="黑体" w:hAnsi="宋体" w:eastAsia="黑体" w:cs="宋体"/>
                <w:color w:val="auto"/>
                <w:kern w:val="0"/>
                <w:sz w:val="22"/>
                <w:highlight w:val="none"/>
              </w:rPr>
            </w:pPr>
          </w:p>
        </w:tc>
        <w:tc>
          <w:tcPr>
            <w:tcW w:w="1426" w:type="dxa"/>
            <w:vMerge w:val="continue"/>
            <w:vAlign w:val="center"/>
          </w:tcPr>
          <w:p>
            <w:pPr>
              <w:widowControl/>
              <w:jc w:val="left"/>
              <w:rPr>
                <w:rFonts w:ascii="黑体" w:hAnsi="宋体" w:eastAsia="黑体" w:cs="宋体"/>
                <w:color w:val="auto"/>
                <w:kern w:val="0"/>
                <w:sz w:val="22"/>
                <w:highlight w:val="none"/>
              </w:rPr>
            </w:pPr>
          </w:p>
        </w:tc>
        <w:tc>
          <w:tcPr>
            <w:tcW w:w="1440" w:type="dxa"/>
            <w:vMerge w:val="continue"/>
            <w:vAlign w:val="center"/>
          </w:tcPr>
          <w:p>
            <w:pPr>
              <w:widowControl/>
              <w:jc w:val="left"/>
              <w:rPr>
                <w:rFonts w:ascii="黑体" w:hAnsi="宋体" w:eastAsia="黑体" w:cs="宋体"/>
                <w:color w:val="auto"/>
                <w:kern w:val="0"/>
                <w:sz w:val="22"/>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709"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51"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highlight w:val="none"/>
                <w:lang w:eastAsia="zh-CN"/>
              </w:rPr>
            </w:pPr>
            <w:r>
              <w:rPr>
                <w:rFonts w:hint="eastAsia" w:ascii="仿宋_GB2312" w:hAnsi="Times New Roman" w:eastAsia="仿宋_GB2312"/>
                <w:color w:val="auto"/>
                <w:sz w:val="18"/>
                <w:szCs w:val="18"/>
                <w:highlight w:val="none"/>
                <w:lang w:val="en-US" w:eastAsia="zh-CN"/>
              </w:rPr>
              <w:t>1</w:t>
            </w:r>
          </w:p>
        </w:tc>
        <w:tc>
          <w:tcPr>
            <w:tcW w:w="734" w:type="dxa"/>
            <w:vMerge w:val="restart"/>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公共</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服务</w:t>
            </w:r>
          </w:p>
        </w:tc>
        <w:tc>
          <w:tcPr>
            <w:tcW w:w="16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公共文化机构免费开放信息</w:t>
            </w:r>
          </w:p>
        </w:tc>
        <w:tc>
          <w:tcPr>
            <w:tcW w:w="1786"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1.机构名称；</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2.开放时间；</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3.机构地址；</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4.联系电话；</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5.临时停止开放信息。</w:t>
            </w:r>
          </w:p>
        </w:tc>
        <w:tc>
          <w:tcPr>
            <w:tcW w:w="198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40" w:type="dxa"/>
            <w:vAlign w:val="center"/>
          </w:tcPr>
          <w:p>
            <w:pPr>
              <w:spacing w:line="240" w:lineRule="exact"/>
              <w:rPr>
                <w:rFonts w:hint="eastAsia"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■政府网站</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09"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551"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highlight w:val="none"/>
                <w:lang w:eastAsia="zh-CN"/>
              </w:rPr>
            </w:pPr>
            <w:r>
              <w:rPr>
                <w:rFonts w:hint="eastAsia" w:ascii="仿宋_GB2312" w:hAnsi="Times New Roman" w:eastAsia="仿宋_GB2312"/>
                <w:color w:val="auto"/>
                <w:sz w:val="18"/>
                <w:szCs w:val="18"/>
                <w:highlight w:val="none"/>
                <w:lang w:val="en-US" w:eastAsia="zh-CN"/>
              </w:rPr>
              <w:t>2</w:t>
            </w:r>
          </w:p>
        </w:tc>
        <w:tc>
          <w:tcPr>
            <w:tcW w:w="734" w:type="dxa"/>
            <w:vMerge w:val="continue"/>
            <w:vAlign w:val="center"/>
          </w:tcPr>
          <w:p>
            <w:pPr>
              <w:spacing w:line="240" w:lineRule="exact"/>
              <w:rPr>
                <w:rFonts w:ascii="仿宋_GB2312" w:hAnsi="Times New Roman" w:eastAsia="仿宋_GB2312"/>
                <w:color w:val="auto"/>
                <w:sz w:val="18"/>
                <w:szCs w:val="18"/>
                <w:highlight w:val="none"/>
              </w:rPr>
            </w:pPr>
          </w:p>
        </w:tc>
        <w:tc>
          <w:tcPr>
            <w:tcW w:w="16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特殊群体公共文化服务信息</w:t>
            </w:r>
          </w:p>
        </w:tc>
        <w:tc>
          <w:tcPr>
            <w:tcW w:w="1786"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1.机构名称；</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2.开放时间；</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3.机构地址；</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4.联系电话；</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5.临时停止开放信息。</w:t>
            </w:r>
          </w:p>
        </w:tc>
        <w:tc>
          <w:tcPr>
            <w:tcW w:w="198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40" w:type="dxa"/>
            <w:vAlign w:val="center"/>
          </w:tcPr>
          <w:p>
            <w:pPr>
              <w:spacing w:line="240" w:lineRule="exact"/>
              <w:rPr>
                <w:rFonts w:hint="eastAsia"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■政府网站</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09"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551"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color w:val="auto"/>
                <w:sz w:val="18"/>
                <w:szCs w:val="18"/>
                <w:highlight w:val="none"/>
                <w:lang w:eastAsia="zh-CN"/>
              </w:rPr>
            </w:pPr>
            <w:r>
              <w:rPr>
                <w:rFonts w:hint="eastAsia" w:ascii="仿宋_GB2312" w:hAnsi="Times New Roman" w:eastAsia="仿宋_GB2312"/>
                <w:color w:val="auto"/>
                <w:sz w:val="18"/>
                <w:szCs w:val="18"/>
                <w:highlight w:val="none"/>
                <w:lang w:val="en-US" w:eastAsia="zh-CN"/>
              </w:rPr>
              <w:t>3</w:t>
            </w:r>
          </w:p>
        </w:tc>
        <w:tc>
          <w:tcPr>
            <w:tcW w:w="734" w:type="dxa"/>
            <w:vMerge w:val="restart"/>
            <w:vAlign w:val="center"/>
          </w:tcPr>
          <w:p>
            <w:pPr>
              <w:spacing w:line="240" w:lineRule="exact"/>
              <w:rPr>
                <w:rFonts w:hint="eastAsia"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公共</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服务</w:t>
            </w:r>
          </w:p>
        </w:tc>
        <w:tc>
          <w:tcPr>
            <w:tcW w:w="16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组织开展群众文化活动</w:t>
            </w:r>
          </w:p>
        </w:tc>
        <w:tc>
          <w:tcPr>
            <w:tcW w:w="1786"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1.机构名称；</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2.开放时间；</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3.机构地址；</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4.联系电话；</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5.临时停止活动信息。</w:t>
            </w:r>
          </w:p>
        </w:tc>
        <w:tc>
          <w:tcPr>
            <w:tcW w:w="198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《政府信息公开条例》、《文化馆服务标准》</w:t>
            </w:r>
          </w:p>
        </w:tc>
        <w:tc>
          <w:tcPr>
            <w:tcW w:w="1814"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4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■政府网站</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09"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551"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hint="eastAsia"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4</w:t>
            </w:r>
          </w:p>
        </w:tc>
        <w:tc>
          <w:tcPr>
            <w:tcW w:w="734" w:type="dxa"/>
            <w:vMerge w:val="continue"/>
            <w:vAlign w:val="center"/>
          </w:tcPr>
          <w:p>
            <w:pPr>
              <w:spacing w:line="240" w:lineRule="exact"/>
              <w:rPr>
                <w:rFonts w:hint="eastAsia" w:ascii="仿宋_GB2312" w:hAnsi="Times New Roman" w:eastAsia="仿宋_GB2312"/>
                <w:color w:val="auto"/>
                <w:sz w:val="18"/>
                <w:szCs w:val="18"/>
                <w:highlight w:val="none"/>
              </w:rPr>
            </w:pPr>
          </w:p>
        </w:tc>
        <w:tc>
          <w:tcPr>
            <w:tcW w:w="16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下基层辅导、演出、展览和指导基层群众文化活动</w:t>
            </w:r>
          </w:p>
        </w:tc>
        <w:tc>
          <w:tcPr>
            <w:tcW w:w="1786"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1.活动时间；</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2.活动单位；</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3.活动地址；</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4.联系电话；</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5.临时停止活动信息。</w:t>
            </w:r>
          </w:p>
        </w:tc>
        <w:tc>
          <w:tcPr>
            <w:tcW w:w="198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《政府信息公开条例》、《文化馆服务标准》</w:t>
            </w:r>
          </w:p>
        </w:tc>
        <w:tc>
          <w:tcPr>
            <w:tcW w:w="1814"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4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■政府网站</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09"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551"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hint="eastAsia"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5</w:t>
            </w:r>
          </w:p>
        </w:tc>
        <w:tc>
          <w:tcPr>
            <w:tcW w:w="734" w:type="dxa"/>
            <w:vMerge w:val="continue"/>
            <w:vAlign w:val="center"/>
          </w:tcPr>
          <w:p>
            <w:pPr>
              <w:spacing w:line="240" w:lineRule="exact"/>
              <w:rPr>
                <w:rFonts w:hint="eastAsia" w:ascii="仿宋_GB2312" w:hAnsi="Times New Roman" w:eastAsia="仿宋_GB2312"/>
                <w:color w:val="auto"/>
                <w:sz w:val="18"/>
                <w:szCs w:val="18"/>
                <w:highlight w:val="none"/>
              </w:rPr>
            </w:pPr>
          </w:p>
        </w:tc>
        <w:tc>
          <w:tcPr>
            <w:tcW w:w="16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举办各类展览、讲座信息</w:t>
            </w:r>
          </w:p>
        </w:tc>
        <w:tc>
          <w:tcPr>
            <w:tcW w:w="1786"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1.活动时间；</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2.活动单位；</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3.活动地址；</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4.联系电话；</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5.临时停止活动信息。</w:t>
            </w:r>
          </w:p>
        </w:tc>
        <w:tc>
          <w:tcPr>
            <w:tcW w:w="198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《政府信息公开条例》、《乡镇综合文化站管理办法》</w:t>
            </w:r>
          </w:p>
        </w:tc>
        <w:tc>
          <w:tcPr>
            <w:tcW w:w="1814"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4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■政府网站</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09"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551"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hint="eastAsia" w:ascii="仿宋_GB2312" w:hAnsi="Times New Roman" w:eastAsia="仿宋_GB2312"/>
                <w:color w:val="auto"/>
                <w:sz w:val="18"/>
                <w:szCs w:val="18"/>
                <w:highlight w:val="none"/>
                <w:lang w:val="en-US" w:eastAsia="zh-CN"/>
              </w:rPr>
            </w:pPr>
            <w:r>
              <w:rPr>
                <w:rFonts w:hint="eastAsia" w:ascii="仿宋_GB2312" w:hAnsi="Times New Roman" w:eastAsia="仿宋_GB2312"/>
                <w:color w:val="auto"/>
                <w:sz w:val="18"/>
                <w:szCs w:val="18"/>
                <w:highlight w:val="none"/>
                <w:lang w:val="en-US" w:eastAsia="zh-CN"/>
              </w:rPr>
              <w:t>6</w:t>
            </w:r>
          </w:p>
        </w:tc>
        <w:tc>
          <w:tcPr>
            <w:tcW w:w="734" w:type="dxa"/>
            <w:vMerge w:val="continue"/>
            <w:vAlign w:val="center"/>
          </w:tcPr>
          <w:p>
            <w:pPr>
              <w:spacing w:line="240" w:lineRule="exact"/>
              <w:rPr>
                <w:rFonts w:hint="eastAsia" w:ascii="仿宋_GB2312" w:hAnsi="Times New Roman" w:eastAsia="仿宋_GB2312"/>
                <w:color w:val="auto"/>
                <w:sz w:val="18"/>
                <w:szCs w:val="18"/>
                <w:highlight w:val="none"/>
              </w:rPr>
            </w:pPr>
          </w:p>
        </w:tc>
        <w:tc>
          <w:tcPr>
            <w:tcW w:w="16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辅导和培训基层文化骨干</w:t>
            </w:r>
          </w:p>
        </w:tc>
        <w:tc>
          <w:tcPr>
            <w:tcW w:w="1786"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1.培训时间；</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2.培训单位；</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3.培训地址；</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4.联系电话；</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5.临时停止活动信息。</w:t>
            </w:r>
          </w:p>
        </w:tc>
        <w:tc>
          <w:tcPr>
            <w:tcW w:w="198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《政府信息公开条例》、《乡镇综合文化站管理办法》</w:t>
            </w:r>
          </w:p>
        </w:tc>
        <w:tc>
          <w:tcPr>
            <w:tcW w:w="1814"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4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■政府网站</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09"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551"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hint="eastAsia" w:ascii="仿宋_GB2312" w:hAnsi="Times New Roman" w:eastAsia="仿宋_GB2312"/>
                <w:color w:val="auto"/>
                <w:sz w:val="18"/>
                <w:szCs w:val="18"/>
                <w:highlight w:val="none"/>
                <w:lang w:eastAsia="zh-CN"/>
              </w:rPr>
            </w:pPr>
            <w:r>
              <w:rPr>
                <w:rFonts w:hint="eastAsia" w:ascii="仿宋_GB2312" w:hAnsi="Times New Roman" w:eastAsia="仿宋_GB2312"/>
                <w:color w:val="auto"/>
                <w:sz w:val="18"/>
                <w:szCs w:val="18"/>
                <w:highlight w:val="none"/>
                <w:lang w:val="en-US" w:eastAsia="zh-CN"/>
              </w:rPr>
              <w:t>7</w:t>
            </w:r>
          </w:p>
        </w:tc>
        <w:tc>
          <w:tcPr>
            <w:tcW w:w="734" w:type="dxa"/>
            <w:vMerge w:val="continue"/>
            <w:vAlign w:val="center"/>
          </w:tcPr>
          <w:p>
            <w:pPr>
              <w:spacing w:line="240" w:lineRule="exact"/>
              <w:rPr>
                <w:rFonts w:hint="eastAsia" w:ascii="仿宋_GB2312" w:hAnsi="Times New Roman" w:eastAsia="仿宋_GB2312"/>
                <w:color w:val="auto"/>
                <w:sz w:val="18"/>
                <w:szCs w:val="18"/>
                <w:highlight w:val="none"/>
              </w:rPr>
            </w:pPr>
          </w:p>
        </w:tc>
        <w:tc>
          <w:tcPr>
            <w:tcW w:w="16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非物质文化遗产展示传播活动</w:t>
            </w:r>
          </w:p>
        </w:tc>
        <w:tc>
          <w:tcPr>
            <w:tcW w:w="1786"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1.活动时间；</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2.组织单位；</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3.活动地址；</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4.联系电话；</w:t>
            </w:r>
            <w:r>
              <w:rPr>
                <w:rFonts w:hint="eastAsia" w:ascii="仿宋_GB2312" w:hAnsi="Times New Roman" w:eastAsia="仿宋_GB2312"/>
                <w:color w:val="auto"/>
                <w:sz w:val="18"/>
                <w:szCs w:val="18"/>
                <w:highlight w:val="none"/>
              </w:rPr>
              <w:br w:type="textWrapping"/>
            </w:r>
            <w:r>
              <w:rPr>
                <w:rFonts w:hint="eastAsia" w:ascii="仿宋_GB2312" w:hAnsi="Times New Roman" w:eastAsia="仿宋_GB2312"/>
                <w:color w:val="auto"/>
                <w:sz w:val="18"/>
                <w:szCs w:val="18"/>
                <w:highlight w:val="none"/>
              </w:rPr>
              <w:t>5.临时停止活动信息。</w:t>
            </w:r>
          </w:p>
        </w:tc>
        <w:tc>
          <w:tcPr>
            <w:tcW w:w="198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xml:space="preserve">《非物质文化遗产法》、《政府信息公开条例》  </w:t>
            </w:r>
          </w:p>
        </w:tc>
        <w:tc>
          <w:tcPr>
            <w:tcW w:w="1814"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信息形成或变更之日起20个工作日内公开</w:t>
            </w:r>
          </w:p>
        </w:tc>
        <w:tc>
          <w:tcPr>
            <w:tcW w:w="1426" w:type="dxa"/>
            <w:vAlign w:val="center"/>
          </w:tcPr>
          <w:p>
            <w:pPr>
              <w:spacing w:line="240" w:lineRule="exact"/>
              <w:rPr>
                <w:rFonts w:ascii="仿宋_GB2312" w:hAnsi="Times New Roman"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4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■政府网站</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09"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551"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　</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c>
          <w:tcPr>
            <w:tcW w:w="720" w:type="dxa"/>
            <w:vAlign w:val="center"/>
          </w:tcPr>
          <w:p>
            <w:pPr>
              <w:spacing w:line="240" w:lineRule="exact"/>
              <w:rPr>
                <w:rFonts w:ascii="仿宋_GB2312" w:hAnsi="Times New Roman" w:eastAsia="仿宋_GB2312"/>
                <w:color w:val="auto"/>
                <w:sz w:val="18"/>
                <w:szCs w:val="18"/>
                <w:highlight w:val="none"/>
              </w:rPr>
            </w:pPr>
            <w:r>
              <w:rPr>
                <w:rFonts w:hint="eastAsia" w:ascii="仿宋_GB2312" w:hAnsi="Times New Roman" w:eastAsia="仿宋_GB2312"/>
                <w:color w:val="auto"/>
                <w:sz w:val="18"/>
                <w:szCs w:val="18"/>
                <w:highlight w:val="none"/>
              </w:rPr>
              <w:t>√</w:t>
            </w:r>
          </w:p>
        </w:tc>
      </w:tr>
    </w:tbl>
    <w:p>
      <w:pPr>
        <w:jc w:val="left"/>
        <w:rPr>
          <w:rFonts w:ascii="Times New Roman" w:hAnsi="Times New Roman" w:eastAsia="方正小标宋_GBK"/>
          <w:color w:val="auto"/>
          <w:sz w:val="28"/>
          <w:szCs w:val="28"/>
          <w:highlight w:val="none"/>
        </w:rPr>
      </w:pPr>
    </w:p>
    <w:p>
      <w:pPr>
        <w:pStyle w:val="2"/>
        <w:jc w:val="center"/>
        <w:rPr>
          <w:rFonts w:hint="eastAsia" w:ascii="方正小标宋_GBK" w:hAnsi="方正小标宋_GBK" w:eastAsia="方正小标宋_GBK"/>
          <w:b w:val="0"/>
          <w:bCs w:val="0"/>
          <w:color w:val="auto"/>
          <w:sz w:val="30"/>
          <w:highlight w:val="none"/>
        </w:rPr>
      </w:pPr>
      <w:r>
        <w:rPr>
          <w:color w:val="auto"/>
          <w:highlight w:val="none"/>
        </w:rPr>
        <w:br w:type="page"/>
      </w:r>
      <w:bookmarkStart w:id="11" w:name="_Toc24724725"/>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十一</w:t>
      </w:r>
      <w:r>
        <w:rPr>
          <w:rFonts w:hint="eastAsia" w:ascii="方正小标宋_GBK" w:hAnsi="方正小标宋_GBK" w:eastAsia="方正小标宋_GBK"/>
          <w:b w:val="0"/>
          <w:bCs w:val="0"/>
          <w:color w:val="auto"/>
          <w:sz w:val="30"/>
          <w:highlight w:val="none"/>
        </w:rPr>
        <w:t>）安全生产领域基层政务公开标准目录</w:t>
      </w:r>
      <w:bookmarkEnd w:id="11"/>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pPr>
              <w:widowControl/>
              <w:jc w:val="center"/>
              <w:rPr>
                <w:rFonts w:hint="eastAsia" w:ascii="仿宋_GB2312" w:hAnsi="Times New Roman" w:eastAsia="仿宋_GB2312"/>
                <w:color w:val="auto"/>
                <w:kern w:val="0"/>
                <w:sz w:val="18"/>
                <w:szCs w:val="18"/>
                <w:highlight w:val="none"/>
              </w:rPr>
            </w:pPr>
            <w:r>
              <w:rPr>
                <w:rFonts w:hint="eastAsia" w:ascii="黑体" w:hAnsi="宋体" w:eastAsia="黑体" w:cs="宋体"/>
                <w:color w:val="auto"/>
                <w:kern w:val="0"/>
                <w:sz w:val="22"/>
                <w:highlight w:val="none"/>
              </w:rPr>
              <w:t>序号</w:t>
            </w:r>
          </w:p>
        </w:tc>
        <w:tc>
          <w:tcPr>
            <w:tcW w:w="1980" w:type="dxa"/>
            <w:gridSpan w:val="2"/>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252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252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80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900"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1496" w:type="dxa"/>
            <w:vMerge w:val="restart"/>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384" w:type="dxa"/>
            <w:gridSpan w:val="2"/>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440" w:type="dxa"/>
            <w:gridSpan w:val="2"/>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080" w:type="dxa"/>
            <w:gridSpan w:val="2"/>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hint="eastAsia" w:ascii="仿宋_GB2312" w:hAnsi="Times New Roman" w:eastAsia="仿宋_GB2312"/>
                <w:color w:val="auto"/>
                <w:kern w:val="0"/>
                <w:sz w:val="18"/>
                <w:szCs w:val="18"/>
                <w:highlight w:val="none"/>
              </w:rPr>
            </w:pPr>
          </w:p>
        </w:tc>
        <w:tc>
          <w:tcPr>
            <w:tcW w:w="90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108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2520" w:type="dxa"/>
            <w:vMerge w:val="continue"/>
            <w:vAlign w:val="center"/>
          </w:tcPr>
          <w:p>
            <w:pPr>
              <w:widowControl/>
              <w:jc w:val="left"/>
              <w:rPr>
                <w:rFonts w:hint="eastAsia" w:ascii="黑体" w:hAnsi="宋体" w:eastAsia="黑体" w:cs="宋体"/>
                <w:color w:val="auto"/>
                <w:kern w:val="0"/>
                <w:sz w:val="22"/>
                <w:highlight w:val="none"/>
              </w:rPr>
            </w:pPr>
          </w:p>
        </w:tc>
        <w:tc>
          <w:tcPr>
            <w:tcW w:w="2520" w:type="dxa"/>
            <w:vMerge w:val="continue"/>
            <w:vAlign w:val="center"/>
          </w:tcPr>
          <w:p>
            <w:pPr>
              <w:widowControl/>
              <w:jc w:val="left"/>
              <w:rPr>
                <w:rFonts w:hint="eastAsia" w:ascii="黑体" w:hAnsi="宋体" w:eastAsia="黑体" w:cs="宋体"/>
                <w:color w:val="auto"/>
                <w:kern w:val="0"/>
                <w:sz w:val="22"/>
                <w:highlight w:val="none"/>
              </w:rPr>
            </w:pPr>
          </w:p>
        </w:tc>
        <w:tc>
          <w:tcPr>
            <w:tcW w:w="1800" w:type="dxa"/>
            <w:vMerge w:val="continue"/>
            <w:vAlign w:val="center"/>
          </w:tcPr>
          <w:p>
            <w:pPr>
              <w:widowControl/>
              <w:jc w:val="left"/>
              <w:rPr>
                <w:rFonts w:hint="eastAsia" w:ascii="黑体" w:hAnsi="宋体" w:eastAsia="黑体" w:cs="宋体"/>
                <w:color w:val="auto"/>
                <w:kern w:val="0"/>
                <w:sz w:val="22"/>
                <w:highlight w:val="none"/>
              </w:rPr>
            </w:pPr>
          </w:p>
        </w:tc>
        <w:tc>
          <w:tcPr>
            <w:tcW w:w="900" w:type="dxa"/>
            <w:vMerge w:val="continue"/>
            <w:vAlign w:val="center"/>
          </w:tcPr>
          <w:p>
            <w:pPr>
              <w:widowControl/>
              <w:jc w:val="center"/>
              <w:rPr>
                <w:rFonts w:hint="eastAsia" w:ascii="黑体" w:hAnsi="宋体" w:eastAsia="黑体" w:cs="宋体"/>
                <w:color w:val="auto"/>
                <w:kern w:val="0"/>
                <w:sz w:val="22"/>
                <w:highlight w:val="none"/>
              </w:rPr>
            </w:pPr>
          </w:p>
        </w:tc>
        <w:tc>
          <w:tcPr>
            <w:tcW w:w="1496" w:type="dxa"/>
            <w:vMerge w:val="continue"/>
            <w:vAlign w:val="center"/>
          </w:tcPr>
          <w:p>
            <w:pPr>
              <w:widowControl/>
              <w:jc w:val="left"/>
              <w:rPr>
                <w:rFonts w:hint="eastAsia" w:ascii="黑体" w:hAnsi="宋体" w:eastAsia="黑体" w:cs="宋体"/>
                <w:color w:val="auto"/>
                <w:kern w:val="0"/>
                <w:sz w:val="22"/>
                <w:highlight w:val="none"/>
              </w:rPr>
            </w:pPr>
          </w:p>
        </w:tc>
        <w:tc>
          <w:tcPr>
            <w:tcW w:w="664"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72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72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54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540" w:type="dxa"/>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1</w:t>
            </w:r>
          </w:p>
        </w:tc>
        <w:tc>
          <w:tcPr>
            <w:tcW w:w="900" w:type="dxa"/>
            <w:vMerge w:val="restart"/>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行政</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管理</w:t>
            </w:r>
          </w:p>
        </w:tc>
        <w:tc>
          <w:tcPr>
            <w:tcW w:w="108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应急管理</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xml:space="preserve">承担处置主责、非敏感的应急信息，包括事故灾害类预警信息、事故信息、事故后采取的应急处置措施和应对结果等  </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《政府信息公开条例》、《突发事件应对法》、《关于全面推进政务公开工作的意见》</w:t>
            </w:r>
          </w:p>
        </w:tc>
        <w:tc>
          <w:tcPr>
            <w:tcW w:w="18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按进展情况及时公开</w:t>
            </w:r>
          </w:p>
        </w:tc>
        <w:tc>
          <w:tcPr>
            <w:tcW w:w="9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vAlign w:val="center"/>
          </w:tcPr>
          <w:p>
            <w:pPr>
              <w:spacing w:line="240" w:lineRule="exact"/>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■政府网站   ■便民服务站</w:t>
            </w:r>
          </w:p>
          <w:p>
            <w:pPr>
              <w:spacing w:line="240" w:lineRule="exact"/>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■公示栏</w:t>
            </w:r>
          </w:p>
        </w:tc>
        <w:tc>
          <w:tcPr>
            <w:tcW w:w="664"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2</w:t>
            </w:r>
          </w:p>
        </w:tc>
        <w:tc>
          <w:tcPr>
            <w:tcW w:w="900" w:type="dxa"/>
            <w:vMerge w:val="continue"/>
            <w:vAlign w:val="center"/>
          </w:tcPr>
          <w:p>
            <w:pPr>
              <w:rPr>
                <w:rFonts w:hint="eastAsia" w:ascii="仿宋_GB2312" w:hAnsi="宋体" w:eastAsia="仿宋_GB2312" w:cs="宋体"/>
                <w:color w:val="auto"/>
                <w:sz w:val="18"/>
                <w:szCs w:val="18"/>
                <w:highlight w:val="none"/>
              </w:rPr>
            </w:pPr>
          </w:p>
        </w:tc>
        <w:tc>
          <w:tcPr>
            <w:tcW w:w="108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动态信息</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业务工作动态、安全生产执法检查动态</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《政府信息公开条例》、《中共中央 国务院关</w:t>
            </w:r>
            <w:bookmarkStart w:id="15" w:name="_GoBack"/>
            <w:bookmarkEnd w:id="15"/>
            <w:r>
              <w:rPr>
                <w:rFonts w:hint="eastAsia" w:ascii="仿宋_GB2312" w:eastAsia="仿宋_GB2312"/>
                <w:bCs/>
                <w:color w:val="auto"/>
                <w:sz w:val="18"/>
                <w:szCs w:val="18"/>
                <w:highlight w:val="none"/>
              </w:rPr>
              <w:t>于推进安全生产领域改革发展的意见》</w:t>
            </w:r>
          </w:p>
        </w:tc>
        <w:tc>
          <w:tcPr>
            <w:tcW w:w="18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按进展情况及时公开</w:t>
            </w:r>
          </w:p>
        </w:tc>
        <w:tc>
          <w:tcPr>
            <w:tcW w:w="9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vAlign w:val="center"/>
          </w:tcPr>
          <w:p>
            <w:pPr>
              <w:spacing w:line="240" w:lineRule="exact"/>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tc>
        <w:tc>
          <w:tcPr>
            <w:tcW w:w="664"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3</w:t>
            </w:r>
          </w:p>
        </w:tc>
        <w:tc>
          <w:tcPr>
            <w:tcW w:w="900" w:type="dxa"/>
            <w:vMerge w:val="continue"/>
            <w:vAlign w:val="center"/>
          </w:tcPr>
          <w:p>
            <w:pPr>
              <w:jc w:val="center"/>
              <w:rPr>
                <w:rFonts w:hint="eastAsia" w:ascii="仿宋_GB2312" w:hAnsi="宋体" w:eastAsia="仿宋_GB2312" w:cs="宋体"/>
                <w:color w:val="auto"/>
                <w:sz w:val="18"/>
                <w:szCs w:val="18"/>
                <w:highlight w:val="none"/>
              </w:rPr>
            </w:pPr>
          </w:p>
        </w:tc>
        <w:tc>
          <w:tcPr>
            <w:tcW w:w="108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安全生产预警提示信息</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气象及灾害预警信息            不同时段、不同领域安全生产提示信息</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信息形成后及时公开</w:t>
            </w:r>
          </w:p>
        </w:tc>
        <w:tc>
          <w:tcPr>
            <w:tcW w:w="9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vAlign w:val="center"/>
          </w:tcPr>
          <w:p>
            <w:pPr>
              <w:spacing w:line="240" w:lineRule="exact"/>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tc>
        <w:tc>
          <w:tcPr>
            <w:tcW w:w="664"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auto"/>
                <w:sz w:val="18"/>
                <w:szCs w:val="18"/>
                <w:highlight w:val="none"/>
                <w:lang w:val="en-US" w:eastAsia="zh-CN"/>
              </w:rPr>
            </w:pPr>
            <w:r>
              <w:rPr>
                <w:rFonts w:hint="eastAsia" w:ascii="仿宋_GB2312" w:hAnsi="宋体" w:eastAsia="仿宋_GB2312" w:cs="宋体"/>
                <w:color w:val="auto"/>
                <w:sz w:val="18"/>
                <w:szCs w:val="18"/>
                <w:highlight w:val="none"/>
                <w:lang w:val="en-US" w:eastAsia="zh-CN"/>
              </w:rPr>
              <w:t>4</w:t>
            </w:r>
          </w:p>
        </w:tc>
        <w:tc>
          <w:tcPr>
            <w:tcW w:w="900" w:type="dxa"/>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重点</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领域</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信息</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公开</w:t>
            </w:r>
          </w:p>
        </w:tc>
        <w:tc>
          <w:tcPr>
            <w:tcW w:w="108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财政资金信息</w:t>
            </w:r>
          </w:p>
        </w:tc>
        <w:tc>
          <w:tcPr>
            <w:tcW w:w="2520" w:type="dxa"/>
            <w:vAlign w:val="center"/>
          </w:tcPr>
          <w:p>
            <w:pPr>
              <w:rPr>
                <w:rFonts w:hint="eastAsia" w:ascii="仿宋_GB2312" w:eastAsia="仿宋_GB2312"/>
                <w:bCs/>
                <w:color w:val="auto"/>
                <w:sz w:val="18"/>
                <w:szCs w:val="18"/>
                <w:highlight w:val="none"/>
              </w:rPr>
            </w:pPr>
            <w:r>
              <w:rPr>
                <w:rFonts w:hint="eastAsia" w:ascii="仿宋_GB2312" w:eastAsia="仿宋_GB2312"/>
                <w:bCs/>
                <w:color w:val="auto"/>
                <w:sz w:val="18"/>
                <w:szCs w:val="18"/>
                <w:highlight w:val="none"/>
              </w:rPr>
              <w:t>预算、决算</w:t>
            </w:r>
          </w:p>
          <w:p>
            <w:pPr>
              <w:rPr>
                <w:rFonts w:hint="eastAsia" w:ascii="仿宋_GB2312" w:eastAsia="仿宋_GB2312"/>
                <w:bCs/>
                <w:color w:val="auto"/>
                <w:sz w:val="18"/>
                <w:szCs w:val="18"/>
                <w:highlight w:val="none"/>
              </w:rPr>
            </w:pPr>
            <w:r>
              <w:rPr>
                <w:rFonts w:hint="eastAsia" w:ascii="仿宋_GB2312" w:eastAsia="仿宋_GB2312"/>
                <w:bCs/>
                <w:color w:val="auto"/>
                <w:sz w:val="18"/>
                <w:szCs w:val="18"/>
                <w:highlight w:val="none"/>
              </w:rPr>
              <w:t xml:space="preserve"> “三公”经费</w:t>
            </w:r>
          </w:p>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安全生产专项资金使用等财政资金信息</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《政府信息公开条例》、《国务院关于深化预算管理制度改革的决定》、《国务院办公厅关于进一步推进预算公开工作意见的通知》</w:t>
            </w:r>
          </w:p>
        </w:tc>
        <w:tc>
          <w:tcPr>
            <w:tcW w:w="18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按中央要求时限公开</w:t>
            </w:r>
          </w:p>
        </w:tc>
        <w:tc>
          <w:tcPr>
            <w:tcW w:w="9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vAlign w:val="center"/>
          </w:tcPr>
          <w:p>
            <w:pPr>
              <w:spacing w:line="240" w:lineRule="exact"/>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tc>
        <w:tc>
          <w:tcPr>
            <w:tcW w:w="664"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5</w:t>
            </w:r>
          </w:p>
        </w:tc>
        <w:tc>
          <w:tcPr>
            <w:tcW w:w="900" w:type="dxa"/>
            <w:vMerge w:val="restart"/>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重点</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领域</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信息</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公开</w:t>
            </w:r>
          </w:p>
        </w:tc>
        <w:tc>
          <w:tcPr>
            <w:tcW w:w="108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政府采购信息</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本单位采购实施情况相关信息</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《政府信息公开条例》、《国务院关于深化预算管理制度改革的决定》、中办、国办印发《关于进一步推进预算公开工作的意见》的通知</w:t>
            </w:r>
          </w:p>
        </w:tc>
        <w:tc>
          <w:tcPr>
            <w:tcW w:w="18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按进展情况及时公开</w:t>
            </w:r>
          </w:p>
        </w:tc>
        <w:tc>
          <w:tcPr>
            <w:tcW w:w="9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vAlign w:val="center"/>
          </w:tcPr>
          <w:p>
            <w:pPr>
              <w:spacing w:line="240" w:lineRule="exact"/>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tc>
        <w:tc>
          <w:tcPr>
            <w:tcW w:w="664"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6</w:t>
            </w:r>
          </w:p>
        </w:tc>
        <w:tc>
          <w:tcPr>
            <w:tcW w:w="900" w:type="dxa"/>
            <w:vMerge w:val="continue"/>
            <w:vAlign w:val="center"/>
          </w:tcPr>
          <w:p>
            <w:pPr>
              <w:rPr>
                <w:rFonts w:hint="eastAsia" w:ascii="仿宋_GB2312" w:hAnsi="宋体" w:eastAsia="仿宋_GB2312" w:cs="宋体"/>
                <w:color w:val="auto"/>
                <w:sz w:val="18"/>
                <w:szCs w:val="18"/>
                <w:highlight w:val="none"/>
              </w:rPr>
            </w:pPr>
          </w:p>
        </w:tc>
        <w:tc>
          <w:tcPr>
            <w:tcW w:w="108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办事纪律和监督管理</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本单位的办事纪律,受理投诉、举报、信访的途径等内容</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按进展情况及时公开</w:t>
            </w:r>
          </w:p>
        </w:tc>
        <w:tc>
          <w:tcPr>
            <w:tcW w:w="9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vAlign w:val="center"/>
          </w:tcPr>
          <w:p>
            <w:pPr>
              <w:spacing w:line="240" w:lineRule="exact"/>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tc>
        <w:tc>
          <w:tcPr>
            <w:tcW w:w="664"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40" w:type="dxa"/>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7</w:t>
            </w:r>
          </w:p>
        </w:tc>
        <w:tc>
          <w:tcPr>
            <w:tcW w:w="900" w:type="dxa"/>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重点</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领域</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信息</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公开</w:t>
            </w:r>
          </w:p>
        </w:tc>
        <w:tc>
          <w:tcPr>
            <w:tcW w:w="108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检查和巡查发现安全监管监察问题</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检查和巡查发现的、并要求向社会公开的问题及整改落实情况</w:t>
            </w:r>
          </w:p>
        </w:tc>
        <w:tc>
          <w:tcPr>
            <w:tcW w:w="25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按进展情况及时公开</w:t>
            </w:r>
          </w:p>
        </w:tc>
        <w:tc>
          <w:tcPr>
            <w:tcW w:w="90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vAlign w:val="center"/>
          </w:tcPr>
          <w:p>
            <w:pPr>
              <w:spacing w:line="240" w:lineRule="exact"/>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tc>
        <w:tc>
          <w:tcPr>
            <w:tcW w:w="664"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72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　</w:t>
            </w:r>
          </w:p>
        </w:tc>
        <w:tc>
          <w:tcPr>
            <w:tcW w:w="540" w:type="dxa"/>
            <w:vAlign w:val="center"/>
          </w:tcPr>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c>
          <w:tcPr>
            <w:tcW w:w="540" w:type="dxa"/>
            <w:vAlign w:val="center"/>
          </w:tcPr>
          <w:p>
            <w:pPr>
              <w:rPr>
                <w:rFonts w:hint="eastAsia" w:ascii="仿宋_GB2312" w:eastAsia="仿宋_GB2312"/>
                <w:bCs/>
                <w:color w:val="auto"/>
                <w:sz w:val="18"/>
                <w:szCs w:val="18"/>
                <w:highlight w:val="none"/>
              </w:rPr>
            </w:pPr>
            <w:r>
              <w:rPr>
                <w:rFonts w:hint="eastAsia" w:ascii="仿宋_GB2312" w:eastAsia="仿宋_GB2312"/>
                <w:bCs/>
                <w:color w:val="auto"/>
                <w:sz w:val="18"/>
                <w:szCs w:val="18"/>
                <w:highlight w:val="none"/>
              </w:rPr>
              <w:t>　</w:t>
            </w:r>
          </w:p>
          <w:p>
            <w:pPr>
              <w:rPr>
                <w:rFonts w:hint="eastAsia" w:ascii="仿宋_GB2312" w:hAnsi="宋体" w:eastAsia="仿宋_GB2312" w:cs="宋体"/>
                <w:bCs/>
                <w:color w:val="auto"/>
                <w:sz w:val="18"/>
                <w:szCs w:val="18"/>
                <w:highlight w:val="none"/>
              </w:rPr>
            </w:pPr>
            <w:r>
              <w:rPr>
                <w:rFonts w:hint="eastAsia" w:ascii="仿宋_GB2312" w:eastAsia="仿宋_GB2312"/>
                <w:bCs/>
                <w:color w:val="auto"/>
                <w:sz w:val="18"/>
                <w:szCs w:val="18"/>
                <w:highlight w:val="none"/>
              </w:rPr>
              <w:t>√</w:t>
            </w:r>
          </w:p>
        </w:tc>
      </w:tr>
    </w:tbl>
    <w:p>
      <w:pPr>
        <w:pStyle w:val="2"/>
        <w:jc w:val="center"/>
        <w:rPr>
          <w:rFonts w:hint="eastAsia" w:ascii="方正小标宋_GBK" w:hAnsi="方正小标宋_GBK" w:eastAsia="方正小标宋_GBK"/>
          <w:b w:val="0"/>
          <w:bCs w:val="0"/>
          <w:color w:val="auto"/>
          <w:sz w:val="30"/>
          <w:highlight w:val="none"/>
        </w:rPr>
      </w:pPr>
      <w:r>
        <w:rPr>
          <w:color w:val="auto"/>
          <w:highlight w:val="none"/>
        </w:rPr>
        <w:br w:type="page"/>
      </w:r>
      <w:bookmarkStart w:id="12" w:name="_Toc24724726"/>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十二</w:t>
      </w:r>
      <w:r>
        <w:rPr>
          <w:rFonts w:hint="eastAsia" w:ascii="方正小标宋_GBK" w:hAnsi="方正小标宋_GBK" w:eastAsia="方正小标宋_GBK"/>
          <w:b w:val="0"/>
          <w:bCs w:val="0"/>
          <w:color w:val="auto"/>
          <w:sz w:val="30"/>
          <w:highlight w:val="none"/>
        </w:rPr>
        <w:t>）救灾生产领域基层政务公开标准目录</w:t>
      </w:r>
      <w:bookmarkEnd w:id="12"/>
    </w:p>
    <w:tbl>
      <w:tblPr>
        <w:tblStyle w:val="7"/>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auto"/>
                <w:kern w:val="0"/>
                <w:sz w:val="18"/>
                <w:szCs w:val="18"/>
                <w:highlight w:val="none"/>
              </w:rPr>
            </w:pPr>
            <w:r>
              <w:rPr>
                <w:rFonts w:hint="eastAsia" w:ascii="黑体" w:hAnsi="宋体" w:eastAsia="黑体" w:cs="宋体"/>
                <w:color w:val="auto"/>
                <w:kern w:val="0"/>
                <w:sz w:val="22"/>
                <w:highlight w:val="none"/>
              </w:rPr>
              <w:t>序号</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CellMar>
            <w:top w:w="0" w:type="dxa"/>
            <w:left w:w="108" w:type="dxa"/>
            <w:bottom w:w="0" w:type="dxa"/>
            <w:right w:w="108" w:type="dxa"/>
          </w:tblCellMar>
        </w:tblPrEx>
        <w:trPr>
          <w:trHeight w:val="9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auto"/>
                <w:kern w:val="0"/>
                <w:sz w:val="18"/>
                <w:szCs w:val="18"/>
                <w:highlight w:val="none"/>
              </w:rPr>
            </w:pPr>
          </w:p>
        </w:tc>
        <w:tc>
          <w:tcPr>
            <w:tcW w:w="90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108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highlight w:val="none"/>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highlight w:val="none"/>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highlight w:val="none"/>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auto"/>
                <w:kern w:val="0"/>
                <w:sz w:val="22"/>
                <w:highlight w:val="none"/>
              </w:rPr>
            </w:pP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664"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1</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备灾</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2</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3</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灾后</w:t>
            </w:r>
          </w:p>
          <w:p>
            <w:pPr>
              <w:jc w:val="center"/>
              <w:rPr>
                <w:rFonts w:hint="eastAsia" w:ascii="仿宋_GB2312" w:hAnsi="宋体" w:eastAsia="仿宋_GB2312" w:cs="宋体"/>
                <w:color w:val="auto"/>
                <w:sz w:val="18"/>
                <w:szCs w:val="18"/>
                <w:highlight w:val="none"/>
              </w:rPr>
            </w:pPr>
            <w:r>
              <w:rPr>
                <w:rFonts w:hint="eastAsia" w:ascii="仿宋_GB2312" w:hAnsi="宋体" w:eastAsia="仿宋_GB2312" w:cs="宋体"/>
                <w:color w:val="auto"/>
                <w:sz w:val="18"/>
                <w:szCs w:val="18"/>
                <w:highlight w:val="none"/>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r>
      <w:tr>
        <w:tblPrEx>
          <w:tblCellMar>
            <w:top w:w="0" w:type="dxa"/>
            <w:left w:w="108" w:type="dxa"/>
            <w:bottom w:w="0" w:type="dxa"/>
            <w:right w:w="108" w:type="dxa"/>
          </w:tblCellMar>
        </w:tblPrEx>
        <w:trPr>
          <w:trHeight w:val="2636" w:hRule="atLeast"/>
        </w:trPr>
        <w:tc>
          <w:tcPr>
            <w:tcW w:w="540"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4</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灾害</w:t>
            </w:r>
          </w:p>
          <w:p>
            <w:pPr>
              <w:jc w:val="cente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救助</w:t>
            </w:r>
          </w:p>
        </w:tc>
        <w:tc>
          <w:tcPr>
            <w:tcW w:w="1080" w:type="dxa"/>
            <w:tcBorders>
              <w:top w:val="single" w:color="auto" w:sz="4" w:space="0"/>
              <w:left w:val="nil"/>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因灾过渡期生活救助</w:t>
            </w:r>
          </w:p>
        </w:tc>
        <w:tc>
          <w:tcPr>
            <w:tcW w:w="2700" w:type="dxa"/>
            <w:tcBorders>
              <w:top w:val="single" w:color="auto" w:sz="4" w:space="0"/>
              <w:left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《政府信息公开条例》、《自然灾害救助条例》</w:t>
            </w:r>
          </w:p>
        </w:tc>
        <w:tc>
          <w:tcPr>
            <w:tcW w:w="2160" w:type="dxa"/>
            <w:tcBorders>
              <w:top w:val="single" w:color="auto" w:sz="4" w:space="0"/>
              <w:left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信息形成或变更之日起20个工作日内</w:t>
            </w:r>
          </w:p>
        </w:tc>
        <w:tc>
          <w:tcPr>
            <w:tcW w:w="1092" w:type="dxa"/>
            <w:tcBorders>
              <w:top w:val="single" w:color="auto" w:sz="4" w:space="0"/>
              <w:left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tcBorders>
              <w:top w:val="single" w:color="auto" w:sz="4" w:space="0"/>
              <w:left w:val="single" w:color="auto" w:sz="4" w:space="0"/>
              <w:right w:val="single" w:color="auto" w:sz="4" w:space="0"/>
            </w:tcBorders>
            <w:vAlign w:val="center"/>
          </w:tcPr>
          <w:p>
            <w:pPr>
              <w:spacing w:line="240" w:lineRule="exac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p>
        </w:tc>
        <w:tc>
          <w:tcPr>
            <w:tcW w:w="540" w:type="dxa"/>
            <w:tcBorders>
              <w:top w:val="single" w:color="auto" w:sz="4" w:space="0"/>
              <w:left w:val="nil"/>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5</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灾后</w:t>
            </w:r>
          </w:p>
          <w:p>
            <w:pPr>
              <w:jc w:val="center"/>
              <w:rPr>
                <w:rFonts w:hint="eastAsia" w:ascii="仿宋_GB2312" w:hAnsi="宋体" w:eastAsia="仿宋_GB2312" w:cs="宋体"/>
                <w:color w:val="auto"/>
                <w:sz w:val="18"/>
                <w:szCs w:val="18"/>
                <w:highlight w:val="none"/>
              </w:rPr>
            </w:pPr>
            <w:r>
              <w:rPr>
                <w:rFonts w:hint="eastAsia" w:ascii="仿宋_GB2312" w:eastAsia="仿宋_GB2312"/>
                <w:color w:val="auto"/>
                <w:sz w:val="18"/>
                <w:szCs w:val="18"/>
                <w:highlight w:val="none"/>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居民住房恢复重建救助标准（居民因灾倒房、损房恢复重建具体救助标准）                            </w:t>
            </w:r>
          </w:p>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6</w:t>
            </w:r>
          </w:p>
        </w:tc>
        <w:tc>
          <w:tcPr>
            <w:tcW w:w="900" w:type="dxa"/>
            <w:vMerge w:val="restart"/>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款物</w:t>
            </w:r>
          </w:p>
          <w:p>
            <w:pPr>
              <w:jc w:val="center"/>
              <w:rPr>
                <w:rFonts w:hint="eastAsia" w:ascii="仿宋_GB2312" w:hAnsi="宋体" w:eastAsia="仿宋_GB2312" w:cs="宋体"/>
                <w:color w:val="auto"/>
                <w:sz w:val="18"/>
                <w:szCs w:val="18"/>
                <w:highlight w:val="none"/>
              </w:rPr>
            </w:pPr>
            <w:r>
              <w:rPr>
                <w:rFonts w:hint="eastAsia" w:ascii="仿宋_GB2312" w:eastAsia="仿宋_GB2312"/>
                <w:color w:val="auto"/>
                <w:sz w:val="18"/>
                <w:szCs w:val="18"/>
                <w:highlight w:val="none"/>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lang w:eastAsia="zh-CN"/>
              </w:rPr>
            </w:pPr>
            <w:r>
              <w:rPr>
                <w:rFonts w:hint="eastAsia" w:ascii="仿宋_GB2312" w:hAnsi="宋体" w:eastAsia="仿宋_GB2312" w:cs="宋体"/>
                <w:color w:val="auto"/>
                <w:sz w:val="18"/>
                <w:szCs w:val="18"/>
                <w:highlight w:val="none"/>
                <w:lang w:val="en-US" w:eastAsia="zh-CN"/>
              </w:rPr>
              <w:t>7</w:t>
            </w:r>
          </w:p>
        </w:tc>
        <w:tc>
          <w:tcPr>
            <w:tcW w:w="900" w:type="dxa"/>
            <w:vMerge w:val="continue"/>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auto"/>
                <w:sz w:val="18"/>
                <w:szCs w:val="18"/>
                <w:highlight w:val="none"/>
                <w:lang w:val="en-US" w:eastAsia="zh-CN"/>
              </w:rPr>
            </w:pPr>
            <w:r>
              <w:rPr>
                <w:rFonts w:hint="eastAsia" w:ascii="仿宋_GB2312" w:hAnsi="宋体" w:eastAsia="仿宋_GB2312" w:cs="宋体"/>
                <w:color w:val="auto"/>
                <w:sz w:val="18"/>
                <w:szCs w:val="18"/>
                <w:highlight w:val="none"/>
                <w:lang w:val="en-US" w:eastAsia="zh-CN"/>
              </w:rPr>
              <w:t>8</w:t>
            </w:r>
          </w:p>
        </w:tc>
        <w:tc>
          <w:tcPr>
            <w:tcW w:w="900" w:type="dxa"/>
            <w:tcBorders>
              <w:top w:val="single" w:color="auto" w:sz="4" w:space="0"/>
              <w:left w:val="nil"/>
              <w:bottom w:val="single" w:color="auto" w:sz="4" w:space="0"/>
              <w:right w:val="single" w:color="auto" w:sz="4" w:space="0"/>
            </w:tcBorders>
            <w:vAlign w:val="center"/>
          </w:tcPr>
          <w:p>
            <w:pPr>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工作</w:t>
            </w:r>
          </w:p>
          <w:p>
            <w:pPr>
              <w:jc w:val="center"/>
              <w:rPr>
                <w:rFonts w:hint="eastAsia" w:ascii="仿宋_GB2312" w:hAnsi="宋体" w:eastAsia="仿宋_GB2312" w:cs="宋体"/>
                <w:color w:val="auto"/>
                <w:sz w:val="18"/>
                <w:szCs w:val="18"/>
                <w:highlight w:val="none"/>
              </w:rPr>
            </w:pPr>
            <w:r>
              <w:rPr>
                <w:rFonts w:hint="eastAsia" w:ascii="仿宋_GB2312" w:eastAsia="仿宋_GB2312"/>
                <w:color w:val="auto"/>
                <w:sz w:val="18"/>
                <w:szCs w:val="18"/>
                <w:highlight w:val="none"/>
              </w:rPr>
              <w:t>动态</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r>
              <w:rPr>
                <w:rFonts w:hint="eastAsia" w:ascii="仿宋_GB2312" w:eastAsia="仿宋_GB2312"/>
                <w:color w:val="auto"/>
                <w:sz w:val="18"/>
                <w:szCs w:val="18"/>
                <w:highlight w:val="none"/>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w:t>
            </w:r>
          </w:p>
        </w:tc>
      </w:tr>
    </w:tbl>
    <w:p>
      <w:pPr>
        <w:jc w:val="center"/>
        <w:rPr>
          <w:rFonts w:hint="eastAsia" w:ascii="Times New Roman" w:hAnsi="Times New Roman" w:eastAsia="方正小标宋_GBK"/>
          <w:color w:val="auto"/>
          <w:sz w:val="28"/>
          <w:szCs w:val="28"/>
          <w:highlight w:val="none"/>
        </w:rPr>
      </w:pPr>
    </w:p>
    <w:p>
      <w:pPr>
        <w:jc w:val="center"/>
        <w:rPr>
          <w:rFonts w:hint="eastAsia" w:ascii="Times New Roman" w:hAnsi="Times New Roman" w:eastAsia="方正小标宋_GBK"/>
          <w:color w:val="auto"/>
          <w:sz w:val="28"/>
          <w:szCs w:val="28"/>
          <w:highlight w:val="none"/>
        </w:rPr>
      </w:pPr>
    </w:p>
    <w:p>
      <w:pPr>
        <w:pStyle w:val="2"/>
        <w:jc w:val="center"/>
        <w:rPr>
          <w:rFonts w:ascii="方正小标宋_GBK" w:hAnsi="方正小标宋_GBK" w:eastAsia="方正小标宋_GBK"/>
          <w:b w:val="0"/>
          <w:bCs w:val="0"/>
          <w:color w:val="auto"/>
          <w:sz w:val="30"/>
          <w:highlight w:val="none"/>
        </w:rPr>
      </w:pPr>
      <w:bookmarkStart w:id="13" w:name="_Toc24724727"/>
      <w:r>
        <w:rPr>
          <w:rFonts w:ascii="方正小标宋_GBK" w:hAnsi="方正小标宋_GBK" w:eastAsia="方正小标宋_GBK"/>
          <w:b w:val="0"/>
          <w:bCs w:val="0"/>
          <w:color w:val="auto"/>
          <w:sz w:val="30"/>
          <w:highlight w:val="none"/>
        </w:rPr>
        <w:br w:type="page"/>
      </w:r>
      <w:bookmarkEnd w:id="13"/>
      <w:bookmarkStart w:id="14" w:name="_Toc24724729"/>
      <w:r>
        <w:rPr>
          <w:rFonts w:hint="eastAsia" w:ascii="方正小标宋_GBK" w:hAnsi="方正小标宋_GBK" w:eastAsia="方正小标宋_GBK"/>
          <w:b w:val="0"/>
          <w:bCs w:val="0"/>
          <w:color w:val="auto"/>
          <w:sz w:val="30"/>
          <w:highlight w:val="none"/>
        </w:rPr>
        <w:t>（</w:t>
      </w:r>
      <w:r>
        <w:rPr>
          <w:rFonts w:hint="eastAsia" w:ascii="方正小标宋_GBK" w:hAnsi="方正小标宋_GBK" w:eastAsia="方正小标宋_GBK"/>
          <w:b w:val="0"/>
          <w:bCs w:val="0"/>
          <w:color w:val="auto"/>
          <w:sz w:val="30"/>
          <w:highlight w:val="none"/>
          <w:lang w:eastAsia="zh-CN"/>
        </w:rPr>
        <w:t>十三</w:t>
      </w:r>
      <w:r>
        <w:rPr>
          <w:rFonts w:hint="eastAsia" w:ascii="方正小标宋_GBK" w:hAnsi="方正小标宋_GBK" w:eastAsia="方正小标宋_GBK"/>
          <w:b w:val="0"/>
          <w:bCs w:val="0"/>
          <w:color w:val="auto"/>
          <w:sz w:val="30"/>
          <w:highlight w:val="none"/>
        </w:rPr>
        <w:t>）扶贫领域基层政务公开标准目录</w:t>
      </w:r>
      <w:bookmarkEnd w:id="14"/>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auto"/>
                <w:kern w:val="0"/>
                <w:sz w:val="22"/>
                <w:highlight w:val="none"/>
              </w:rPr>
            </w:pPr>
            <w:r>
              <w:rPr>
                <w:rFonts w:ascii="Times New Roman" w:hAnsi="宋体"/>
                <w:color w:val="auto"/>
                <w:kern w:val="0"/>
                <w:sz w:val="22"/>
                <w:highlight w:val="none"/>
              </w:rPr>
              <w:t>序号</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公开事项</w:t>
            </w:r>
          </w:p>
        </w:tc>
        <w:tc>
          <w:tcPr>
            <w:tcW w:w="234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公开内容（要素）</w:t>
            </w:r>
          </w:p>
        </w:tc>
        <w:tc>
          <w:tcPr>
            <w:tcW w:w="126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公开依据</w:t>
            </w:r>
          </w:p>
        </w:tc>
        <w:tc>
          <w:tcPr>
            <w:tcW w:w="144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公开时限</w:t>
            </w:r>
          </w:p>
        </w:tc>
        <w:tc>
          <w:tcPr>
            <w:tcW w:w="180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公开主体</w:t>
            </w:r>
          </w:p>
        </w:tc>
        <w:tc>
          <w:tcPr>
            <w:tcW w:w="2520" w:type="dxa"/>
            <w:vMerge w:val="restart"/>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公开渠道和载体</w:t>
            </w:r>
          </w:p>
        </w:tc>
        <w:tc>
          <w:tcPr>
            <w:tcW w:w="1429"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公开对象</w:t>
            </w:r>
          </w:p>
        </w:tc>
        <w:tc>
          <w:tcPr>
            <w:tcW w:w="1271"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公开方式</w:t>
            </w:r>
          </w:p>
        </w:tc>
        <w:tc>
          <w:tcPr>
            <w:tcW w:w="1440" w:type="dxa"/>
            <w:gridSpan w:val="2"/>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auto"/>
                <w:kern w:val="0"/>
                <w:sz w:val="22"/>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一级事项</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二级事项</w:t>
            </w:r>
          </w:p>
        </w:tc>
        <w:tc>
          <w:tcPr>
            <w:tcW w:w="2340" w:type="dxa"/>
            <w:vMerge w:val="continue"/>
            <w:vAlign w:val="center"/>
          </w:tcPr>
          <w:p>
            <w:pPr>
              <w:widowControl/>
              <w:jc w:val="left"/>
              <w:rPr>
                <w:rFonts w:ascii="黑体" w:hAnsi="宋体" w:eastAsia="黑体" w:cs="宋体"/>
                <w:color w:val="auto"/>
                <w:kern w:val="0"/>
                <w:sz w:val="22"/>
                <w:highlight w:val="none"/>
              </w:rPr>
            </w:pPr>
          </w:p>
        </w:tc>
        <w:tc>
          <w:tcPr>
            <w:tcW w:w="1260" w:type="dxa"/>
            <w:vMerge w:val="continue"/>
            <w:vAlign w:val="center"/>
          </w:tcPr>
          <w:p>
            <w:pPr>
              <w:widowControl/>
              <w:jc w:val="left"/>
              <w:rPr>
                <w:rFonts w:ascii="黑体" w:hAnsi="宋体" w:eastAsia="黑体" w:cs="宋体"/>
                <w:color w:val="auto"/>
                <w:kern w:val="0"/>
                <w:sz w:val="22"/>
                <w:highlight w:val="none"/>
              </w:rPr>
            </w:pPr>
          </w:p>
        </w:tc>
        <w:tc>
          <w:tcPr>
            <w:tcW w:w="1440" w:type="dxa"/>
            <w:vMerge w:val="continue"/>
            <w:vAlign w:val="center"/>
          </w:tcPr>
          <w:p>
            <w:pPr>
              <w:widowControl/>
              <w:jc w:val="left"/>
              <w:rPr>
                <w:rFonts w:ascii="黑体" w:hAnsi="宋体" w:eastAsia="黑体" w:cs="宋体"/>
                <w:color w:val="auto"/>
                <w:kern w:val="0"/>
                <w:sz w:val="22"/>
                <w:highlight w:val="none"/>
              </w:rPr>
            </w:pPr>
          </w:p>
        </w:tc>
        <w:tc>
          <w:tcPr>
            <w:tcW w:w="1800" w:type="dxa"/>
            <w:vMerge w:val="continue"/>
            <w:vAlign w:val="center"/>
          </w:tcPr>
          <w:p>
            <w:pPr>
              <w:widowControl/>
              <w:jc w:val="left"/>
              <w:rPr>
                <w:rFonts w:ascii="黑体" w:hAnsi="宋体" w:eastAsia="黑体" w:cs="宋体"/>
                <w:color w:val="auto"/>
                <w:kern w:val="0"/>
                <w:sz w:val="22"/>
                <w:highlight w:val="none"/>
              </w:rPr>
            </w:pPr>
          </w:p>
        </w:tc>
        <w:tc>
          <w:tcPr>
            <w:tcW w:w="2520" w:type="dxa"/>
            <w:vMerge w:val="continue"/>
            <w:vAlign w:val="center"/>
          </w:tcPr>
          <w:p>
            <w:pPr>
              <w:widowControl/>
              <w:jc w:val="left"/>
              <w:rPr>
                <w:rFonts w:ascii="黑体" w:hAnsi="宋体" w:eastAsia="黑体" w:cs="宋体"/>
                <w:color w:val="auto"/>
                <w:kern w:val="0"/>
                <w:sz w:val="22"/>
                <w:highlight w:val="none"/>
              </w:rPr>
            </w:pP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全社会</w:t>
            </w:r>
          </w:p>
        </w:tc>
        <w:tc>
          <w:tcPr>
            <w:tcW w:w="709"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特定群众</w:t>
            </w:r>
          </w:p>
        </w:tc>
        <w:tc>
          <w:tcPr>
            <w:tcW w:w="551"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主动</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依申请公开</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县级</w:t>
            </w:r>
          </w:p>
        </w:tc>
        <w:tc>
          <w:tcPr>
            <w:tcW w:w="720" w:type="dxa"/>
            <w:vAlign w:val="center"/>
          </w:tcPr>
          <w:p>
            <w:pPr>
              <w:widowControl/>
              <w:jc w:val="center"/>
              <w:rPr>
                <w:rFonts w:ascii="黑体" w:hAnsi="宋体" w:eastAsia="黑体" w:cs="宋体"/>
                <w:color w:val="auto"/>
                <w:kern w:val="0"/>
                <w:sz w:val="22"/>
                <w:highlight w:val="none"/>
              </w:rPr>
            </w:pPr>
            <w:r>
              <w:rPr>
                <w:rFonts w:hint="eastAsia" w:ascii="黑体" w:hAnsi="宋体" w:eastAsia="黑体" w:cs="宋体"/>
                <w:color w:val="auto"/>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1</w:t>
            </w:r>
          </w:p>
        </w:tc>
        <w:tc>
          <w:tcPr>
            <w:tcW w:w="720"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政策文件</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行政法规、规章</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·中央及地方政府涉及扶贫领域的行政法规</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·中央及地方政府涉及扶贫领域的规章</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《政府信息公开条例》</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信息形成（变更）20个工作日内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2</w:t>
            </w:r>
          </w:p>
        </w:tc>
        <w:tc>
          <w:tcPr>
            <w:tcW w:w="720" w:type="dxa"/>
            <w:vMerge w:val="continue"/>
            <w:vAlign w:val="center"/>
          </w:tcPr>
          <w:p>
            <w:pPr>
              <w:widowControl/>
              <w:jc w:val="left"/>
              <w:rPr>
                <w:rFonts w:ascii="仿宋_GB2312" w:eastAsia="仿宋_GB2312"/>
                <w:color w:val="auto"/>
                <w:sz w:val="18"/>
                <w:szCs w:val="18"/>
                <w:highlight w:val="none"/>
              </w:rPr>
            </w:pP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规范性文件</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·各级政府及部门涉及扶贫领域的规范性文件</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《政府信息公开条例》</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信息形成（变更）20个工作日内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■社区/企事业单位/村公示栏（电子屏）</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3</w:t>
            </w:r>
          </w:p>
        </w:tc>
        <w:tc>
          <w:tcPr>
            <w:tcW w:w="720" w:type="dxa"/>
            <w:vMerge w:val="continue"/>
            <w:vAlign w:val="center"/>
          </w:tcPr>
          <w:p>
            <w:pPr>
              <w:widowControl/>
              <w:jc w:val="left"/>
              <w:rPr>
                <w:rFonts w:ascii="仿宋_GB2312" w:eastAsia="仿宋_GB2312"/>
                <w:color w:val="auto"/>
                <w:sz w:val="18"/>
                <w:szCs w:val="18"/>
                <w:highlight w:val="none"/>
              </w:rPr>
            </w:pP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其他政策文件</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·涉及扶贫领域其他政策文件</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《政府信息公开条例》</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信息形成（变更）20个工作日内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4</w:t>
            </w:r>
          </w:p>
        </w:tc>
        <w:tc>
          <w:tcPr>
            <w:tcW w:w="720"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扶贫对象</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贫困人口识别</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·识别标准（国定标准、省定标准）</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·识别程序(农户申请、民主评议、公示公告、逐级审核）</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·识别结果(贫困户名单、数量)</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《国务院扶贫办扶贫开发建档立卡工作方案》</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信息形成（变更）20个工作日内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5</w:t>
            </w:r>
          </w:p>
        </w:tc>
        <w:tc>
          <w:tcPr>
            <w:tcW w:w="720" w:type="dxa"/>
            <w:vMerge w:val="continue"/>
            <w:vAlign w:val="center"/>
          </w:tcPr>
          <w:p>
            <w:pPr>
              <w:widowControl/>
              <w:jc w:val="left"/>
              <w:rPr>
                <w:rFonts w:ascii="仿宋_GB2312" w:eastAsia="仿宋_GB2312"/>
                <w:color w:val="auto"/>
                <w:sz w:val="18"/>
                <w:szCs w:val="18"/>
                <w:highlight w:val="none"/>
              </w:rPr>
            </w:pP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贫困人口退出</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·退出计划</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·退出标准（人均纯收入稳定超过国定标准、实现“两不愁、三保障”）</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·退出程序（民主评议、村两委和驻村工作队核实、贫困户认可、公示公告、退出销号）</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·退出结果（脱贫名单）</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《中共中央办公厅、国务院办公厅关于建立贫困退出机制的意见》</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信息形成（变更）20个工作日内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6</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扶贫资金</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财政专项扶贫资金分配结果</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·资金名称</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·分配结果</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《国务院扶贫办、财政部关于完善扶贫资金项目公告公示制度的指导意见》</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资金分配结果下达15个工作日内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7</w:t>
            </w:r>
          </w:p>
        </w:tc>
        <w:tc>
          <w:tcPr>
            <w:tcW w:w="720" w:type="dxa"/>
            <w:vMerge w:val="restart"/>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扶贫资金</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年度计划</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·年度县级扶贫资金项目计划或贫困县涉农资金统筹整合方案（含调整方案）</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·计划安排情况（资金计划批复文件）</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·计划完成情况（项目建设完成、资金使用、绩效目标和减贫机制实现情况等）</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《国务院扶贫办、财政部关于完善扶贫资金项目公告公示制度的指导意见》</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信息形成（变更）20个工作日内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8</w:t>
            </w:r>
          </w:p>
        </w:tc>
        <w:tc>
          <w:tcPr>
            <w:tcW w:w="720" w:type="dxa"/>
            <w:vMerge w:val="continue"/>
            <w:vAlign w:val="center"/>
          </w:tcPr>
          <w:p>
            <w:pPr>
              <w:widowControl/>
              <w:jc w:val="left"/>
              <w:rPr>
                <w:rFonts w:ascii="仿宋_GB2312" w:eastAsia="仿宋_GB2312"/>
                <w:color w:val="auto"/>
                <w:sz w:val="18"/>
                <w:szCs w:val="18"/>
                <w:highlight w:val="none"/>
              </w:rPr>
            </w:pP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精准扶贫贷款</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·扶贫小额信贷的贷款对象、用途、额度、期限、利率等情况</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·享受扶贫贴息贷款的企业、专业合作社等经营主体的名称、贷款额度、期限、贴息规模和带贫减贫机制等情况</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《国务院扶贫办、财政部关于完善扶贫资金项目公告公示制度的指导意见》</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每年底前集中公布1次当年情况</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仿宋_GB2312" w:eastAsia="仿宋_GB2312"/>
                <w:color w:val="auto"/>
                <w:sz w:val="18"/>
                <w:szCs w:val="18"/>
                <w:highlight w:val="none"/>
                <w:lang w:eastAsia="zh-CN"/>
              </w:rPr>
            </w:pPr>
            <w:r>
              <w:rPr>
                <w:rFonts w:hint="eastAsia" w:ascii="仿宋_GB2312" w:eastAsia="仿宋_GB2312"/>
                <w:color w:val="auto"/>
                <w:sz w:val="18"/>
                <w:szCs w:val="18"/>
                <w:highlight w:val="none"/>
                <w:lang w:val="en-US" w:eastAsia="zh-CN"/>
              </w:rPr>
              <w:t>9</w:t>
            </w:r>
          </w:p>
        </w:tc>
        <w:tc>
          <w:tcPr>
            <w:tcW w:w="720" w:type="dxa"/>
            <w:vMerge w:val="restart"/>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扶贫项目</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项目库建设</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·申报内容（含项目名称、项目类别、建设性质、实施地点、资金规模和筹资方式、受益对象、绩效目标、群众参与和带贫减贫机制等）</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·申报流程（村申报、乡审核、县审定）</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·申报结果（项目库规模、项目名单）</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信息形成（变更）20个工作日内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 ■社区/企事业单位/村公示栏（电子屏）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仿宋_GB2312" w:eastAsia="仿宋_GB2312"/>
                <w:color w:val="auto"/>
                <w:sz w:val="18"/>
                <w:szCs w:val="18"/>
                <w:highlight w:val="none"/>
                <w:lang w:val="en-US" w:eastAsia="zh-CN"/>
              </w:rPr>
            </w:pPr>
            <w:r>
              <w:rPr>
                <w:rFonts w:hint="eastAsia" w:ascii="仿宋_GB2312" w:eastAsia="仿宋_GB2312"/>
                <w:color w:val="auto"/>
                <w:sz w:val="18"/>
                <w:szCs w:val="18"/>
                <w:highlight w:val="none"/>
                <w:lang w:val="en-US" w:eastAsia="zh-CN"/>
              </w:rPr>
              <w:t>10</w:t>
            </w:r>
          </w:p>
        </w:tc>
        <w:tc>
          <w:tcPr>
            <w:tcW w:w="720" w:type="dxa"/>
            <w:vMerge w:val="continue"/>
            <w:vAlign w:val="center"/>
          </w:tcPr>
          <w:p>
            <w:pPr>
              <w:widowControl/>
              <w:jc w:val="left"/>
              <w:rPr>
                <w:rFonts w:ascii="仿宋_GB2312" w:eastAsia="仿宋_GB2312"/>
                <w:color w:val="auto"/>
                <w:sz w:val="18"/>
                <w:szCs w:val="18"/>
                <w:highlight w:val="none"/>
              </w:rPr>
            </w:pP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年度计划</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项目名称、实施地点、建设任务、补助标准、资金来源及规模、实施期限、实施单位、责任人、绩效目标、带贫减贫机制等</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《国务院扶贫办、财政部关于完善扶贫资金项目公告公示制度的指导意见》</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信息形成（变更）20个工作日内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仿宋_GB2312" w:eastAsia="仿宋_GB2312"/>
                <w:color w:val="auto"/>
                <w:sz w:val="18"/>
                <w:szCs w:val="18"/>
                <w:highlight w:val="none"/>
                <w:lang w:val="en-US" w:eastAsia="zh-CN"/>
              </w:rPr>
            </w:pPr>
            <w:r>
              <w:rPr>
                <w:rFonts w:hint="eastAsia" w:ascii="仿宋_GB2312" w:eastAsia="仿宋_GB2312"/>
                <w:color w:val="auto"/>
                <w:sz w:val="18"/>
                <w:szCs w:val="18"/>
                <w:highlight w:val="none"/>
                <w:lang w:val="en-US" w:eastAsia="zh-CN"/>
              </w:rPr>
              <w:t>11</w:t>
            </w:r>
          </w:p>
        </w:tc>
        <w:tc>
          <w:tcPr>
            <w:tcW w:w="72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扶贫项目</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项目实施</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·扶贫项目实施前情况（包括项目名称、资金来源、实施期限、绩效目标、实施单位及责任人、受益对象和带贫减贫机制等）</w:t>
            </w:r>
            <w:r>
              <w:rPr>
                <w:rFonts w:hint="eastAsia" w:ascii="仿宋_GB2312" w:eastAsia="仿宋_GB2312"/>
                <w:color w:val="auto"/>
                <w:sz w:val="18"/>
                <w:szCs w:val="18"/>
                <w:highlight w:val="none"/>
              </w:rPr>
              <w:br w:type="textWrapping"/>
            </w:r>
            <w:r>
              <w:rPr>
                <w:rFonts w:hint="eastAsia" w:ascii="仿宋_GB2312" w:eastAsia="仿宋_GB2312"/>
                <w:color w:val="auto"/>
                <w:sz w:val="18"/>
                <w:szCs w:val="18"/>
                <w:highlight w:val="none"/>
              </w:rPr>
              <w:t>·扶贫项目实施后情况（包括资金使用、项目实施结果、检查验收结果、绩效目标实现情况等）</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《国务院扶贫办、财政部关于完善扶贫资金项目公告公示制度的指导意见》</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信息形成（变更）20个工作日内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乐山市五通桥区西坝镇人民政府、各村民委员会</w:t>
            </w:r>
          </w:p>
        </w:tc>
        <w:tc>
          <w:tcPr>
            <w:tcW w:w="2520" w:type="dxa"/>
            <w:vAlign w:val="center"/>
          </w:tcPr>
          <w:p>
            <w:pPr>
              <w:widowControl/>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仿宋_GB2312" w:eastAsia="仿宋_GB2312"/>
                <w:color w:val="auto"/>
                <w:sz w:val="18"/>
                <w:szCs w:val="18"/>
                <w:highlight w:val="none"/>
                <w:lang w:val="en-US" w:eastAsia="zh-CN"/>
              </w:rPr>
            </w:pPr>
            <w:r>
              <w:rPr>
                <w:rFonts w:hint="eastAsia" w:ascii="仿宋_GB2312" w:eastAsia="仿宋_GB2312"/>
                <w:color w:val="auto"/>
                <w:sz w:val="18"/>
                <w:szCs w:val="18"/>
                <w:highlight w:val="none"/>
                <w:lang w:val="en-US" w:eastAsia="zh-CN"/>
              </w:rPr>
              <w:t>12</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监督管理</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监督举报</w:t>
            </w:r>
          </w:p>
        </w:tc>
        <w:tc>
          <w:tcPr>
            <w:tcW w:w="23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监督电话（12317）</w:t>
            </w:r>
          </w:p>
        </w:tc>
        <w:tc>
          <w:tcPr>
            <w:tcW w:w="126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《国务院扶贫办、财政部关于完善扶贫资金项目公告公示制度的指导意见》</w:t>
            </w:r>
          </w:p>
        </w:tc>
        <w:tc>
          <w:tcPr>
            <w:tcW w:w="144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信息形成（变更）20个工作日内</w:t>
            </w:r>
          </w:p>
        </w:tc>
        <w:tc>
          <w:tcPr>
            <w:tcW w:w="1800" w:type="dxa"/>
            <w:vAlign w:val="center"/>
          </w:tcPr>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lang w:eastAsia="zh-CN"/>
              </w:rPr>
              <w:t>乐山市五通桥区西坝镇人民政府</w:t>
            </w:r>
          </w:p>
        </w:tc>
        <w:tc>
          <w:tcPr>
            <w:tcW w:w="2520" w:type="dxa"/>
            <w:vAlign w:val="center"/>
          </w:tcPr>
          <w:p>
            <w:pPr>
              <w:widowControl/>
              <w:jc w:val="left"/>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 xml:space="preserve">■政府网站      </w:t>
            </w:r>
          </w:p>
          <w:p>
            <w:pPr>
              <w:widowControl/>
              <w:jc w:val="left"/>
              <w:rPr>
                <w:rFonts w:ascii="仿宋_GB2312" w:eastAsia="仿宋_GB2312"/>
                <w:color w:val="auto"/>
                <w:sz w:val="18"/>
                <w:szCs w:val="18"/>
                <w:highlight w:val="none"/>
              </w:rPr>
            </w:pPr>
            <w:r>
              <w:rPr>
                <w:rFonts w:hint="eastAsia" w:ascii="仿宋_GB2312" w:eastAsia="仿宋_GB2312"/>
                <w:color w:val="auto"/>
                <w:sz w:val="18"/>
                <w:szCs w:val="18"/>
                <w:highlight w:val="none"/>
              </w:rPr>
              <w:t xml:space="preserve">■社区/企事业单位/村公示栏（电子屏）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09"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551"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　</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c>
          <w:tcPr>
            <w:tcW w:w="720" w:type="dxa"/>
            <w:vAlign w:val="center"/>
          </w:tcPr>
          <w:p>
            <w:pPr>
              <w:widowControl/>
              <w:jc w:val="center"/>
              <w:rPr>
                <w:rFonts w:ascii="仿宋_GB2312" w:eastAsia="仿宋_GB2312"/>
                <w:color w:val="auto"/>
                <w:sz w:val="18"/>
                <w:szCs w:val="18"/>
                <w:highlight w:val="none"/>
              </w:rPr>
            </w:pPr>
            <w:r>
              <w:rPr>
                <w:rFonts w:ascii="仿宋_GB2312" w:eastAsia="仿宋_GB2312"/>
                <w:color w:val="auto"/>
                <w:sz w:val="18"/>
                <w:szCs w:val="18"/>
                <w:highlight w:val="none"/>
              </w:rPr>
              <w:t>√</w:t>
            </w:r>
          </w:p>
        </w:tc>
      </w:tr>
    </w:tbl>
    <w:p>
      <w:pPr>
        <w:rPr>
          <w:rFonts w:hint="eastAsia" w:ascii="楷体_GB2312" w:eastAsia="楷体_GB2312"/>
          <w:color w:val="auto"/>
          <w:sz w:val="30"/>
          <w:szCs w:val="30"/>
          <w:highlight w:val="none"/>
        </w:rPr>
      </w:pPr>
    </w:p>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ebdings"/>
    <w:panose1 w:val="00000000000000000000"/>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A576F"/>
    <w:rsid w:val="001D6796"/>
    <w:rsid w:val="0020654F"/>
    <w:rsid w:val="00483A5E"/>
    <w:rsid w:val="004E18D8"/>
    <w:rsid w:val="00547014"/>
    <w:rsid w:val="0061308E"/>
    <w:rsid w:val="00807A35"/>
    <w:rsid w:val="00A9168A"/>
    <w:rsid w:val="00C708D8"/>
    <w:rsid w:val="00D32B98"/>
    <w:rsid w:val="00D5382C"/>
    <w:rsid w:val="00D91844"/>
    <w:rsid w:val="00E67597"/>
    <w:rsid w:val="00F07F7B"/>
    <w:rsid w:val="018B1D39"/>
    <w:rsid w:val="02AE25E6"/>
    <w:rsid w:val="0509485D"/>
    <w:rsid w:val="073A148E"/>
    <w:rsid w:val="07F6721E"/>
    <w:rsid w:val="091B5AC6"/>
    <w:rsid w:val="094805F7"/>
    <w:rsid w:val="094E35A2"/>
    <w:rsid w:val="097D251D"/>
    <w:rsid w:val="09F40356"/>
    <w:rsid w:val="0A676ECA"/>
    <w:rsid w:val="0C1177E7"/>
    <w:rsid w:val="0C34736D"/>
    <w:rsid w:val="0E761B39"/>
    <w:rsid w:val="0F8D020F"/>
    <w:rsid w:val="10C84DDA"/>
    <w:rsid w:val="10F73106"/>
    <w:rsid w:val="129D7D05"/>
    <w:rsid w:val="14490A3F"/>
    <w:rsid w:val="16B67CD2"/>
    <w:rsid w:val="1D417696"/>
    <w:rsid w:val="20050FFC"/>
    <w:rsid w:val="21D31089"/>
    <w:rsid w:val="22454BAD"/>
    <w:rsid w:val="260C273E"/>
    <w:rsid w:val="269E6916"/>
    <w:rsid w:val="2B032587"/>
    <w:rsid w:val="2D84136C"/>
    <w:rsid w:val="306A23A1"/>
    <w:rsid w:val="315B4DEF"/>
    <w:rsid w:val="32144525"/>
    <w:rsid w:val="36383529"/>
    <w:rsid w:val="37A54EE3"/>
    <w:rsid w:val="39963DDA"/>
    <w:rsid w:val="3AFA53CE"/>
    <w:rsid w:val="3D387D04"/>
    <w:rsid w:val="3E144D01"/>
    <w:rsid w:val="40DC5270"/>
    <w:rsid w:val="45BC553C"/>
    <w:rsid w:val="48891265"/>
    <w:rsid w:val="48BB1C9F"/>
    <w:rsid w:val="4A4D2410"/>
    <w:rsid w:val="4BA04274"/>
    <w:rsid w:val="4F1F4C21"/>
    <w:rsid w:val="4FBD38DE"/>
    <w:rsid w:val="51921D0D"/>
    <w:rsid w:val="525A67F0"/>
    <w:rsid w:val="52DE15BC"/>
    <w:rsid w:val="542A5049"/>
    <w:rsid w:val="556C100A"/>
    <w:rsid w:val="560F3638"/>
    <w:rsid w:val="56A67EB4"/>
    <w:rsid w:val="578E5220"/>
    <w:rsid w:val="5A2F4522"/>
    <w:rsid w:val="5C72383F"/>
    <w:rsid w:val="5D702872"/>
    <w:rsid w:val="5FF067F2"/>
    <w:rsid w:val="61D14F33"/>
    <w:rsid w:val="63C84566"/>
    <w:rsid w:val="67AD5F32"/>
    <w:rsid w:val="682471AE"/>
    <w:rsid w:val="6A0E5173"/>
    <w:rsid w:val="6AE332D5"/>
    <w:rsid w:val="6CC437C5"/>
    <w:rsid w:val="6E1E238C"/>
    <w:rsid w:val="6EBC11F7"/>
    <w:rsid w:val="74AB0875"/>
    <w:rsid w:val="759B4983"/>
    <w:rsid w:val="77B3533A"/>
    <w:rsid w:val="79685360"/>
    <w:rsid w:val="7C456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2"/>
    <w:unhideWhenUsed/>
    <w:qFormat/>
    <w:uiPriority w:val="99"/>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toc 1"/>
    <w:next w:val="1"/>
    <w:unhideWhenUsed/>
    <w:qFormat/>
    <w:uiPriority w:val="39"/>
    <w:pPr>
      <w:tabs>
        <w:tab w:val="right" w:leader="dot" w:pos="14760"/>
      </w:tabs>
      <w:spacing w:line="700" w:lineRule="exact"/>
      <w:ind w:left="359" w:leftChars="171" w:right="332" w:rightChars="158"/>
    </w:pPr>
    <w:rPr>
      <w:rFonts w:ascii="Times New Roman" w:hAnsi="Times New Roman" w:eastAsia="宋体" w:cs="Times New Roman"/>
      <w:lang w:val="en-US" w:eastAsia="zh-CN" w:bidi="ar-SA"/>
    </w:rPr>
  </w:style>
  <w:style w:type="character" w:styleId="9">
    <w:name w:val="page number"/>
    <w:basedOn w:val="8"/>
    <w:unhideWhenUsed/>
    <w:qFormat/>
    <w:uiPriority w:val="99"/>
  </w:style>
  <w:style w:type="character" w:styleId="10">
    <w:name w:val="Hyperlink"/>
    <w:basedOn w:val="8"/>
    <w:unhideWhenUsed/>
    <w:qFormat/>
    <w:uiPriority w:val="99"/>
    <w:rPr>
      <w:color w:val="0000FF"/>
      <w:u w:val="single"/>
    </w:rPr>
  </w:style>
  <w:style w:type="character" w:customStyle="1" w:styleId="11">
    <w:name w:val="标题 1 Char"/>
    <w:basedOn w:val="8"/>
    <w:link w:val="2"/>
    <w:qFormat/>
    <w:uiPriority w:val="0"/>
    <w:rPr>
      <w:rFonts w:ascii="Calibri" w:hAnsi="Calibri"/>
      <w:b/>
      <w:bCs/>
      <w:kern w:val="44"/>
      <w:sz w:val="44"/>
      <w:szCs w:val="44"/>
    </w:rPr>
  </w:style>
  <w:style w:type="character" w:customStyle="1" w:styleId="12">
    <w:name w:val="日期 Char"/>
    <w:basedOn w:val="8"/>
    <w:link w:val="3"/>
    <w:semiHidden/>
    <w:qFormat/>
    <w:uiPriority w:val="99"/>
    <w:rPr>
      <w:rFonts w:ascii="Calibri" w:hAnsi="Calibri"/>
      <w:kern w:val="2"/>
      <w:sz w:val="21"/>
      <w:szCs w:val="22"/>
    </w:rPr>
  </w:style>
  <w:style w:type="paragraph" w:customStyle="1" w:styleId="13">
    <w:name w:val="列出段落1"/>
    <w:basedOn w:val="1"/>
    <w:qFormat/>
    <w:uiPriority w:val="0"/>
    <w:pPr>
      <w:ind w:firstLine="420" w:firstLineChars="200"/>
    </w:pPr>
  </w:style>
  <w:style w:type="paragraph" w:styleId="14">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16908</Words>
  <Characters>96378</Characters>
  <Lines>803</Lines>
  <Paragraphs>226</Paragraphs>
  <TotalTime>66</TotalTime>
  <ScaleCrop>false</ScaleCrop>
  <LinksUpToDate>false</LinksUpToDate>
  <CharactersWithSpaces>113060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2020-09-24T03:12:00Z</dcterms:created>
  <dc:creator>Administrator</dc:creator>
  <cp:lastModifiedBy>mio</cp:lastModifiedBy>
  <cp:lastPrinted>2020-09-18T02:58:00Z</cp:lastPrinted>
  <dcterms:modified xsi:type="dcterms:W3CDTF">2025-02-17T07:23:07Z</dcterms:modified>
  <dc:title>关于核定五通桥区试点领域基层政务公开目录的通知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1D0BA3B54F5F490EBD2AA58B237CF2BC_12</vt:lpwstr>
  </property>
</Properties>
</file>