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185BC">
      <w:pPr>
        <w:jc w:val="center"/>
        <w:rPr>
          <w:rFonts w:hint="eastAsia" w:asciiTheme="minorEastAsia" w:hAnsiTheme="minorEastAsia" w:eastAsiaTheme="minorEastAsia" w:cstheme="minorEastAsia"/>
          <w:b/>
          <w:kern w:val="0"/>
          <w:sz w:val="44"/>
          <w:szCs w:val="44"/>
        </w:rPr>
      </w:pPr>
    </w:p>
    <w:p w14:paraId="6944223C">
      <w:pPr>
        <w:snapToGrid w:val="0"/>
        <w:spacing w:line="360" w:lineRule="auto"/>
        <w:ind w:left="-214" w:leftChars="-102" w:right="-214" w:rightChars="-102"/>
        <w:jc w:val="center"/>
        <w:rPr>
          <w:rFonts w:eastAsia="方正北魏楷书简体"/>
          <w:sz w:val="44"/>
          <w:szCs w:val="44"/>
        </w:rPr>
      </w:pPr>
      <w:r>
        <w:rPr>
          <w:rFonts w:hint="eastAsia" w:eastAsia="方正北魏楷书简体"/>
          <w:sz w:val="44"/>
          <w:szCs w:val="44"/>
        </w:rPr>
        <w:t>四川三稀环保科技有限公司</w:t>
      </w:r>
    </w:p>
    <w:p w14:paraId="75E246B0">
      <w:pPr>
        <w:spacing w:line="480" w:lineRule="auto"/>
        <w:jc w:val="center"/>
        <w:rPr>
          <w:rFonts w:eastAsia="方正北魏楷书简体"/>
          <w:sz w:val="44"/>
          <w:szCs w:val="44"/>
        </w:rPr>
      </w:pPr>
      <w:r>
        <w:rPr>
          <w:rFonts w:hint="eastAsia" w:eastAsia="方正北魏楷书简体"/>
          <w:sz w:val="44"/>
          <w:szCs w:val="44"/>
        </w:rPr>
        <w:t>四川稀土伴生矿物料综合处置项目</w:t>
      </w:r>
    </w:p>
    <w:p w14:paraId="04BEC78D">
      <w:pPr>
        <w:jc w:val="center"/>
        <w:rPr>
          <w:rFonts w:eastAsia="方正北魏楷书简体"/>
          <w:sz w:val="44"/>
          <w:szCs w:val="44"/>
        </w:rPr>
      </w:pPr>
    </w:p>
    <w:p w14:paraId="25FA1835">
      <w:pPr>
        <w:pStyle w:val="2"/>
      </w:pPr>
    </w:p>
    <w:p w14:paraId="067F74A3">
      <w:pPr>
        <w:rPr>
          <w:rFonts w:eastAsia="方正北魏楷书简体"/>
          <w:sz w:val="44"/>
          <w:szCs w:val="44"/>
        </w:rPr>
      </w:pPr>
    </w:p>
    <w:p w14:paraId="62AA3A59">
      <w:pPr>
        <w:pStyle w:val="11"/>
      </w:pPr>
    </w:p>
    <w:p w14:paraId="378D5DD2">
      <w:pPr>
        <w:jc w:val="center"/>
        <w:rPr>
          <w:rFonts w:eastAsia="方正北魏楷书简体"/>
          <w:sz w:val="44"/>
          <w:szCs w:val="44"/>
        </w:rPr>
      </w:pPr>
      <w:r>
        <w:rPr>
          <w:rFonts w:hint="eastAsia" w:eastAsia="方正北魏楷书简体"/>
          <w:sz w:val="44"/>
          <w:szCs w:val="44"/>
        </w:rPr>
        <w:t>环境影响评价公众参与说明</w:t>
      </w:r>
    </w:p>
    <w:p w14:paraId="455513EF">
      <w:pPr>
        <w:spacing w:line="240" w:lineRule="exact"/>
        <w:jc w:val="center"/>
        <w:rPr>
          <w:rFonts w:eastAsia="方正北魏楷书简体"/>
          <w:sz w:val="44"/>
          <w:szCs w:val="44"/>
        </w:rPr>
      </w:pPr>
    </w:p>
    <w:p w14:paraId="6BEA9F13">
      <w:pPr>
        <w:spacing w:line="240" w:lineRule="exact"/>
        <w:jc w:val="center"/>
        <w:rPr>
          <w:rFonts w:eastAsia="方正北魏楷书简体"/>
          <w:sz w:val="44"/>
          <w:szCs w:val="44"/>
        </w:rPr>
      </w:pPr>
    </w:p>
    <w:p w14:paraId="22E58148">
      <w:pPr>
        <w:spacing w:line="240" w:lineRule="exact"/>
        <w:jc w:val="center"/>
        <w:rPr>
          <w:rFonts w:eastAsia="方正北魏楷书简体"/>
          <w:sz w:val="44"/>
          <w:szCs w:val="44"/>
        </w:rPr>
      </w:pPr>
    </w:p>
    <w:p w14:paraId="599D77DA">
      <w:pPr>
        <w:jc w:val="center"/>
        <w:rPr>
          <w:rFonts w:eastAsia="方正北魏楷书简体"/>
          <w:b/>
          <w:sz w:val="2"/>
          <w:szCs w:val="44"/>
        </w:rPr>
      </w:pPr>
    </w:p>
    <w:p w14:paraId="090BD817">
      <w:pPr>
        <w:jc w:val="center"/>
        <w:rPr>
          <w:rFonts w:eastAsia="方正北魏楷书简体"/>
          <w:b/>
          <w:sz w:val="2"/>
          <w:szCs w:val="44"/>
        </w:rPr>
      </w:pPr>
    </w:p>
    <w:p w14:paraId="266DA16E">
      <w:pPr>
        <w:jc w:val="center"/>
        <w:rPr>
          <w:rFonts w:eastAsia="方正北魏楷书简体"/>
          <w:b/>
          <w:sz w:val="2"/>
          <w:szCs w:val="44"/>
        </w:rPr>
      </w:pPr>
    </w:p>
    <w:p w14:paraId="56D6BFD8">
      <w:pPr>
        <w:jc w:val="center"/>
        <w:rPr>
          <w:rFonts w:eastAsia="方正北魏楷书简体"/>
          <w:b/>
          <w:sz w:val="2"/>
          <w:szCs w:val="44"/>
        </w:rPr>
      </w:pPr>
    </w:p>
    <w:p w14:paraId="078A94DE">
      <w:pPr>
        <w:jc w:val="center"/>
        <w:rPr>
          <w:rFonts w:eastAsia="方正北魏楷书简体"/>
          <w:b/>
          <w:sz w:val="2"/>
          <w:szCs w:val="44"/>
        </w:rPr>
      </w:pPr>
    </w:p>
    <w:p w14:paraId="6A7DC27E">
      <w:pPr>
        <w:jc w:val="center"/>
        <w:rPr>
          <w:rFonts w:eastAsia="方正北魏楷书简体"/>
          <w:b/>
          <w:sz w:val="2"/>
          <w:szCs w:val="44"/>
        </w:rPr>
      </w:pPr>
    </w:p>
    <w:p w14:paraId="759B3E4D">
      <w:pPr>
        <w:jc w:val="center"/>
        <w:rPr>
          <w:rFonts w:eastAsia="方正北魏楷书简体"/>
          <w:b/>
          <w:sz w:val="2"/>
          <w:szCs w:val="44"/>
        </w:rPr>
      </w:pPr>
    </w:p>
    <w:p w14:paraId="5FB20AB4">
      <w:pPr>
        <w:jc w:val="center"/>
        <w:rPr>
          <w:rFonts w:eastAsia="方正北魏楷书简体"/>
          <w:b/>
          <w:sz w:val="2"/>
          <w:szCs w:val="44"/>
        </w:rPr>
      </w:pPr>
    </w:p>
    <w:p w14:paraId="4C51899C">
      <w:pPr>
        <w:jc w:val="center"/>
        <w:rPr>
          <w:rFonts w:eastAsia="方正北魏楷书简体"/>
          <w:b/>
          <w:sz w:val="2"/>
          <w:szCs w:val="44"/>
        </w:rPr>
      </w:pPr>
    </w:p>
    <w:p w14:paraId="6F1906ED">
      <w:pPr>
        <w:spacing w:line="276" w:lineRule="auto"/>
        <w:ind w:left="143" w:leftChars="68"/>
        <w:jc w:val="center"/>
        <w:rPr>
          <w:rFonts w:eastAsia="方正北魏楷书简体"/>
          <w:bCs/>
          <w:sz w:val="32"/>
          <w:szCs w:val="32"/>
        </w:rPr>
      </w:pPr>
      <w:r>
        <w:rPr>
          <w:rFonts w:eastAsia="方正北魏楷书简体"/>
          <w:bCs/>
          <w:sz w:val="32"/>
          <w:szCs w:val="32"/>
        </w:rPr>
        <w:t>建设单位：</w:t>
      </w:r>
      <w:r>
        <w:rPr>
          <w:rFonts w:hint="eastAsia" w:eastAsia="方正北魏楷书简体"/>
          <w:bCs/>
          <w:sz w:val="32"/>
          <w:szCs w:val="32"/>
        </w:rPr>
        <w:t>四川三稀环保科技有限公司</w:t>
      </w:r>
    </w:p>
    <w:p w14:paraId="2E2BA976">
      <w:pPr>
        <w:spacing w:line="276" w:lineRule="auto"/>
        <w:jc w:val="center"/>
        <w:rPr>
          <w:rFonts w:eastAsia="方正北魏楷书简体"/>
          <w:sz w:val="32"/>
          <w:szCs w:val="32"/>
        </w:rPr>
      </w:pPr>
    </w:p>
    <w:p w14:paraId="5C10D4FA">
      <w:pPr>
        <w:spacing w:line="276" w:lineRule="auto"/>
        <w:jc w:val="center"/>
        <w:rPr>
          <w:rFonts w:eastAsia="方正北魏楷书简体"/>
          <w:sz w:val="46"/>
          <w:szCs w:val="44"/>
        </w:rPr>
      </w:pPr>
      <w:r>
        <w:rPr>
          <w:rFonts w:eastAsia="方正北魏楷书简体"/>
          <w:sz w:val="32"/>
          <w:szCs w:val="32"/>
        </w:rPr>
        <w:t>二〇二</w:t>
      </w:r>
      <w:r>
        <w:rPr>
          <w:rFonts w:hint="eastAsia" w:eastAsia="方正北魏楷书简体"/>
          <w:sz w:val="32"/>
          <w:szCs w:val="32"/>
        </w:rPr>
        <w:t>五</w:t>
      </w:r>
      <w:r>
        <w:rPr>
          <w:rFonts w:eastAsia="方正北魏楷书简体"/>
          <w:sz w:val="32"/>
          <w:szCs w:val="32"/>
        </w:rPr>
        <w:t>年</w:t>
      </w:r>
      <w:r>
        <w:rPr>
          <w:rFonts w:hint="eastAsia" w:eastAsia="方正北魏楷书简体"/>
          <w:sz w:val="32"/>
          <w:szCs w:val="32"/>
        </w:rPr>
        <w:t>四</w:t>
      </w:r>
      <w:r>
        <w:rPr>
          <w:rFonts w:eastAsia="方正北魏楷书简体"/>
          <w:sz w:val="32"/>
          <w:szCs w:val="32"/>
        </w:rPr>
        <w:t>月</w:t>
      </w:r>
    </w:p>
    <w:p w14:paraId="0CC7751B"/>
    <w:p w14:paraId="5AE45111">
      <w:pPr>
        <w:pStyle w:val="2"/>
      </w:pPr>
    </w:p>
    <w:p w14:paraId="6D81131C">
      <w:pPr>
        <w:sectPr>
          <w:footerReference r:id="rId3" w:type="default"/>
          <w:pgSz w:w="11906" w:h="16838"/>
          <w:pgMar w:top="1440" w:right="1800" w:bottom="1440" w:left="1800" w:header="851" w:footer="992" w:gutter="0"/>
          <w:cols w:space="425" w:num="1"/>
          <w:docGrid w:type="lines" w:linePitch="312" w:charSpace="0"/>
        </w:sectPr>
      </w:pPr>
    </w:p>
    <w:p w14:paraId="179492B4">
      <w:pPr>
        <w:pStyle w:val="2"/>
      </w:pPr>
    </w:p>
    <w:sdt>
      <w:sdtPr>
        <w:rPr>
          <w:rFonts w:ascii="Times New Roman" w:hAnsi="Times New Roman" w:eastAsia="宋体" w:cs="Times New Roman"/>
          <w:color w:val="auto"/>
          <w:kern w:val="2"/>
          <w:sz w:val="21"/>
          <w:szCs w:val="20"/>
          <w:lang w:val="zh-CN"/>
        </w:rPr>
        <w:id w:val="1349675160"/>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39CCB272">
          <w:pPr>
            <w:pStyle w:val="36"/>
            <w:jc w:val="center"/>
            <w:rPr>
              <w:b/>
              <w:bCs/>
              <w:color w:val="auto"/>
            </w:rPr>
          </w:pPr>
          <w:r>
            <w:rPr>
              <w:b/>
              <w:bCs/>
              <w:color w:val="auto"/>
              <w:lang w:val="zh-CN"/>
            </w:rPr>
            <w:t>目录</w:t>
          </w:r>
        </w:p>
        <w:p w14:paraId="261340F0">
          <w:pPr>
            <w:pStyle w:val="15"/>
            <w:tabs>
              <w:tab w:val="right" w:leader="dot" w:pos="8306"/>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_Toc14072 </w:instrText>
          </w:r>
          <w:r>
            <w:rPr>
              <w:szCs w:val="24"/>
            </w:rPr>
            <w:fldChar w:fldCharType="separate"/>
          </w:r>
          <w:r>
            <w:rPr>
              <w:rFonts w:hint="eastAsia" w:asciiTheme="minorEastAsia" w:hAnsiTheme="minorEastAsia" w:eastAsiaTheme="minorEastAsia" w:cstheme="minorEastAsia"/>
              <w:bCs/>
              <w:szCs w:val="36"/>
            </w:rPr>
            <w:t>1、概述</w:t>
          </w:r>
          <w:r>
            <w:tab/>
          </w:r>
          <w:r>
            <w:fldChar w:fldCharType="begin"/>
          </w:r>
          <w:r>
            <w:instrText xml:space="preserve"> PAGEREF _Toc14072 \h </w:instrText>
          </w:r>
          <w:r>
            <w:fldChar w:fldCharType="separate"/>
          </w:r>
          <w:r>
            <w:t>1</w:t>
          </w:r>
          <w:r>
            <w:fldChar w:fldCharType="end"/>
          </w:r>
          <w:r>
            <w:rPr>
              <w:szCs w:val="24"/>
            </w:rPr>
            <w:fldChar w:fldCharType="end"/>
          </w:r>
        </w:p>
        <w:p w14:paraId="4A938AD7">
          <w:pPr>
            <w:pStyle w:val="15"/>
            <w:tabs>
              <w:tab w:val="right" w:leader="dot" w:pos="8306"/>
            </w:tabs>
          </w:pPr>
          <w:r>
            <w:rPr>
              <w:bCs/>
              <w:szCs w:val="24"/>
              <w:lang w:val="zh-CN"/>
            </w:rPr>
            <w:fldChar w:fldCharType="begin"/>
          </w:r>
          <w:r>
            <w:rPr>
              <w:bCs/>
              <w:szCs w:val="24"/>
              <w:lang w:val="zh-CN"/>
            </w:rPr>
            <w:instrText xml:space="preserve"> HYPERLINK \l _Toc13291 </w:instrText>
          </w:r>
          <w:r>
            <w:rPr>
              <w:bCs/>
              <w:szCs w:val="24"/>
              <w:lang w:val="zh-CN"/>
            </w:rPr>
            <w:fldChar w:fldCharType="separate"/>
          </w:r>
          <w:r>
            <w:rPr>
              <w:rFonts w:asciiTheme="minorEastAsia" w:hAnsiTheme="minorEastAsia" w:eastAsiaTheme="minorEastAsia" w:cstheme="minorEastAsia"/>
              <w:bCs/>
              <w:szCs w:val="36"/>
            </w:rPr>
            <w:t>2</w:t>
          </w:r>
          <w:r>
            <w:rPr>
              <w:rFonts w:hint="eastAsia" w:asciiTheme="minorEastAsia" w:hAnsiTheme="minorEastAsia" w:eastAsiaTheme="minorEastAsia" w:cstheme="minorEastAsia"/>
              <w:bCs/>
              <w:szCs w:val="36"/>
            </w:rPr>
            <w:t>、</w:t>
          </w:r>
          <w:r>
            <w:rPr>
              <w:rFonts w:asciiTheme="minorEastAsia" w:hAnsiTheme="minorEastAsia" w:eastAsiaTheme="minorEastAsia" w:cstheme="minorEastAsia"/>
              <w:bCs/>
              <w:szCs w:val="36"/>
            </w:rPr>
            <w:t>首次环境影响评价信息公开情况</w:t>
          </w:r>
          <w:r>
            <w:tab/>
          </w:r>
          <w:r>
            <w:fldChar w:fldCharType="begin"/>
          </w:r>
          <w:r>
            <w:instrText xml:space="preserve"> PAGEREF _Toc13291 \h </w:instrText>
          </w:r>
          <w:r>
            <w:fldChar w:fldCharType="separate"/>
          </w:r>
          <w:r>
            <w:t>2</w:t>
          </w:r>
          <w:r>
            <w:fldChar w:fldCharType="end"/>
          </w:r>
          <w:r>
            <w:rPr>
              <w:bCs/>
              <w:szCs w:val="24"/>
              <w:lang w:val="zh-CN"/>
            </w:rPr>
            <w:fldChar w:fldCharType="end"/>
          </w:r>
        </w:p>
        <w:p w14:paraId="031F844A">
          <w:pPr>
            <w:pStyle w:val="16"/>
            <w:tabs>
              <w:tab w:val="right" w:leader="dot" w:pos="8306"/>
            </w:tabs>
          </w:pPr>
          <w:r>
            <w:rPr>
              <w:bCs/>
              <w:szCs w:val="24"/>
              <w:lang w:val="zh-CN"/>
            </w:rPr>
            <w:fldChar w:fldCharType="begin"/>
          </w:r>
          <w:r>
            <w:rPr>
              <w:bCs/>
              <w:szCs w:val="24"/>
              <w:lang w:val="zh-CN"/>
            </w:rPr>
            <w:instrText xml:space="preserve"> HYPERLINK \l _Toc18523 </w:instrText>
          </w:r>
          <w:r>
            <w:rPr>
              <w:bCs/>
              <w:szCs w:val="24"/>
              <w:lang w:val="zh-CN"/>
            </w:rPr>
            <w:fldChar w:fldCharType="separate"/>
          </w:r>
          <w:r>
            <w:rPr>
              <w:bCs/>
              <w:szCs w:val="24"/>
            </w:rPr>
            <w:t>2.1公开内容及日期</w:t>
          </w:r>
          <w:r>
            <w:tab/>
          </w:r>
          <w:r>
            <w:fldChar w:fldCharType="begin"/>
          </w:r>
          <w:r>
            <w:instrText xml:space="preserve"> PAGEREF _Toc18523 \h </w:instrText>
          </w:r>
          <w:r>
            <w:fldChar w:fldCharType="separate"/>
          </w:r>
          <w:r>
            <w:t>2</w:t>
          </w:r>
          <w:r>
            <w:fldChar w:fldCharType="end"/>
          </w:r>
          <w:r>
            <w:rPr>
              <w:bCs/>
              <w:szCs w:val="24"/>
              <w:lang w:val="zh-CN"/>
            </w:rPr>
            <w:fldChar w:fldCharType="end"/>
          </w:r>
        </w:p>
        <w:p w14:paraId="4484CD94">
          <w:pPr>
            <w:pStyle w:val="16"/>
            <w:tabs>
              <w:tab w:val="right" w:leader="dot" w:pos="8306"/>
            </w:tabs>
          </w:pPr>
          <w:r>
            <w:rPr>
              <w:bCs/>
              <w:szCs w:val="24"/>
              <w:lang w:val="zh-CN"/>
            </w:rPr>
            <w:fldChar w:fldCharType="begin"/>
          </w:r>
          <w:r>
            <w:rPr>
              <w:bCs/>
              <w:szCs w:val="24"/>
              <w:lang w:val="zh-CN"/>
            </w:rPr>
            <w:instrText xml:space="preserve"> HYPERLINK \l _Toc21789 </w:instrText>
          </w:r>
          <w:r>
            <w:rPr>
              <w:bCs/>
              <w:szCs w:val="24"/>
              <w:lang w:val="zh-CN"/>
            </w:rPr>
            <w:fldChar w:fldCharType="separate"/>
          </w:r>
          <w:r>
            <w:rPr>
              <w:bCs/>
              <w:szCs w:val="24"/>
            </w:rPr>
            <w:t>2.2公开方式</w:t>
          </w:r>
          <w:r>
            <w:tab/>
          </w:r>
          <w:r>
            <w:fldChar w:fldCharType="begin"/>
          </w:r>
          <w:r>
            <w:instrText xml:space="preserve"> PAGEREF _Toc21789 \h </w:instrText>
          </w:r>
          <w:r>
            <w:fldChar w:fldCharType="separate"/>
          </w:r>
          <w:r>
            <w:t>2</w:t>
          </w:r>
          <w:r>
            <w:fldChar w:fldCharType="end"/>
          </w:r>
          <w:r>
            <w:rPr>
              <w:bCs/>
              <w:szCs w:val="24"/>
              <w:lang w:val="zh-CN"/>
            </w:rPr>
            <w:fldChar w:fldCharType="end"/>
          </w:r>
        </w:p>
        <w:p w14:paraId="78E0C7FB">
          <w:pPr>
            <w:pStyle w:val="16"/>
            <w:tabs>
              <w:tab w:val="right" w:leader="dot" w:pos="8306"/>
            </w:tabs>
          </w:pPr>
          <w:r>
            <w:rPr>
              <w:bCs/>
              <w:szCs w:val="24"/>
              <w:lang w:val="zh-CN"/>
            </w:rPr>
            <w:fldChar w:fldCharType="begin"/>
          </w:r>
          <w:r>
            <w:rPr>
              <w:bCs/>
              <w:szCs w:val="24"/>
              <w:lang w:val="zh-CN"/>
            </w:rPr>
            <w:instrText xml:space="preserve"> HYPERLINK \l _Toc19668 </w:instrText>
          </w:r>
          <w:r>
            <w:rPr>
              <w:bCs/>
              <w:szCs w:val="24"/>
              <w:lang w:val="zh-CN"/>
            </w:rPr>
            <w:fldChar w:fldCharType="separate"/>
          </w:r>
          <w:r>
            <w:rPr>
              <w:rFonts w:hint="eastAsia"/>
              <w:bCs/>
              <w:szCs w:val="24"/>
            </w:rPr>
            <w:t>2.3公众意见情况</w:t>
          </w:r>
          <w:r>
            <w:tab/>
          </w:r>
          <w:r>
            <w:fldChar w:fldCharType="begin"/>
          </w:r>
          <w:r>
            <w:instrText xml:space="preserve"> PAGEREF _Toc19668 \h </w:instrText>
          </w:r>
          <w:r>
            <w:fldChar w:fldCharType="separate"/>
          </w:r>
          <w:r>
            <w:t>3</w:t>
          </w:r>
          <w:r>
            <w:fldChar w:fldCharType="end"/>
          </w:r>
          <w:r>
            <w:rPr>
              <w:bCs/>
              <w:szCs w:val="24"/>
              <w:lang w:val="zh-CN"/>
            </w:rPr>
            <w:fldChar w:fldCharType="end"/>
          </w:r>
        </w:p>
        <w:p w14:paraId="0506A34A">
          <w:pPr>
            <w:pStyle w:val="15"/>
            <w:tabs>
              <w:tab w:val="right" w:leader="dot" w:pos="8306"/>
            </w:tabs>
          </w:pPr>
          <w:r>
            <w:rPr>
              <w:bCs/>
              <w:szCs w:val="24"/>
              <w:lang w:val="zh-CN"/>
            </w:rPr>
            <w:fldChar w:fldCharType="begin"/>
          </w:r>
          <w:r>
            <w:rPr>
              <w:bCs/>
              <w:szCs w:val="24"/>
              <w:lang w:val="zh-CN"/>
            </w:rPr>
            <w:instrText xml:space="preserve"> HYPERLINK \l _Toc22315 </w:instrText>
          </w:r>
          <w:r>
            <w:rPr>
              <w:bCs/>
              <w:szCs w:val="24"/>
              <w:lang w:val="zh-CN"/>
            </w:rPr>
            <w:fldChar w:fldCharType="separate"/>
          </w:r>
          <w:r>
            <w:rPr>
              <w:rFonts w:asciiTheme="minorEastAsia" w:hAnsiTheme="minorEastAsia" w:eastAsiaTheme="minorEastAsia" w:cstheme="minorEastAsia"/>
              <w:bCs/>
              <w:szCs w:val="36"/>
            </w:rPr>
            <w:t>3</w:t>
          </w:r>
          <w:r>
            <w:rPr>
              <w:rFonts w:hint="eastAsia" w:asciiTheme="minorEastAsia" w:hAnsiTheme="minorEastAsia" w:eastAsiaTheme="minorEastAsia" w:cstheme="minorEastAsia"/>
              <w:bCs/>
              <w:szCs w:val="36"/>
            </w:rPr>
            <w:t>、</w:t>
          </w:r>
          <w:r>
            <w:rPr>
              <w:rFonts w:asciiTheme="minorEastAsia" w:hAnsiTheme="minorEastAsia" w:eastAsiaTheme="minorEastAsia" w:cstheme="minorEastAsia"/>
              <w:bCs/>
              <w:szCs w:val="36"/>
            </w:rPr>
            <w:t>征求意见稿公示情况</w:t>
          </w:r>
          <w:r>
            <w:tab/>
          </w:r>
          <w:r>
            <w:fldChar w:fldCharType="begin"/>
          </w:r>
          <w:r>
            <w:instrText xml:space="preserve"> PAGEREF _Toc22315 \h </w:instrText>
          </w:r>
          <w:r>
            <w:fldChar w:fldCharType="separate"/>
          </w:r>
          <w:r>
            <w:t>5</w:t>
          </w:r>
          <w:r>
            <w:fldChar w:fldCharType="end"/>
          </w:r>
          <w:r>
            <w:rPr>
              <w:bCs/>
              <w:szCs w:val="24"/>
              <w:lang w:val="zh-CN"/>
            </w:rPr>
            <w:fldChar w:fldCharType="end"/>
          </w:r>
        </w:p>
        <w:p w14:paraId="72395D5F">
          <w:pPr>
            <w:pStyle w:val="16"/>
            <w:tabs>
              <w:tab w:val="right" w:leader="dot" w:pos="8306"/>
            </w:tabs>
          </w:pPr>
          <w:r>
            <w:rPr>
              <w:bCs/>
              <w:szCs w:val="24"/>
              <w:lang w:val="zh-CN"/>
            </w:rPr>
            <w:fldChar w:fldCharType="begin"/>
          </w:r>
          <w:r>
            <w:rPr>
              <w:bCs/>
              <w:szCs w:val="24"/>
              <w:lang w:val="zh-CN"/>
            </w:rPr>
            <w:instrText xml:space="preserve"> HYPERLINK \l _Toc16739 </w:instrText>
          </w:r>
          <w:r>
            <w:rPr>
              <w:bCs/>
              <w:szCs w:val="24"/>
              <w:lang w:val="zh-CN"/>
            </w:rPr>
            <w:fldChar w:fldCharType="separate"/>
          </w:r>
          <w:r>
            <w:rPr>
              <w:bCs/>
              <w:szCs w:val="24"/>
            </w:rPr>
            <w:t>3.1公示内容</w:t>
          </w:r>
          <w:r>
            <w:rPr>
              <w:rFonts w:hint="eastAsia"/>
              <w:bCs/>
              <w:szCs w:val="24"/>
            </w:rPr>
            <w:t>及时限</w:t>
          </w:r>
          <w:r>
            <w:tab/>
          </w:r>
          <w:r>
            <w:fldChar w:fldCharType="begin"/>
          </w:r>
          <w:r>
            <w:instrText xml:space="preserve"> PAGEREF _Toc16739 \h </w:instrText>
          </w:r>
          <w:r>
            <w:fldChar w:fldCharType="separate"/>
          </w:r>
          <w:r>
            <w:t>5</w:t>
          </w:r>
          <w:r>
            <w:fldChar w:fldCharType="end"/>
          </w:r>
          <w:r>
            <w:rPr>
              <w:bCs/>
              <w:szCs w:val="24"/>
              <w:lang w:val="zh-CN"/>
            </w:rPr>
            <w:fldChar w:fldCharType="end"/>
          </w:r>
        </w:p>
        <w:p w14:paraId="360D4A77">
          <w:pPr>
            <w:pStyle w:val="9"/>
            <w:tabs>
              <w:tab w:val="right" w:leader="dot" w:pos="8306"/>
            </w:tabs>
          </w:pPr>
          <w:r>
            <w:rPr>
              <w:bCs/>
              <w:szCs w:val="24"/>
              <w:lang w:val="zh-CN"/>
            </w:rPr>
            <w:fldChar w:fldCharType="begin"/>
          </w:r>
          <w:r>
            <w:rPr>
              <w:bCs/>
              <w:szCs w:val="24"/>
              <w:lang w:val="zh-CN"/>
            </w:rPr>
            <w:instrText xml:space="preserve"> HYPERLINK \l _Toc3571 </w:instrText>
          </w:r>
          <w:r>
            <w:rPr>
              <w:bCs/>
              <w:szCs w:val="24"/>
              <w:lang w:val="zh-CN"/>
            </w:rPr>
            <w:fldChar w:fldCharType="separate"/>
          </w:r>
          <w:r>
            <w:rPr>
              <w:bCs/>
              <w:szCs w:val="24"/>
            </w:rPr>
            <w:t>3.1.2公示</w:t>
          </w:r>
          <w:r>
            <w:rPr>
              <w:rFonts w:hint="eastAsia"/>
              <w:bCs/>
              <w:szCs w:val="24"/>
            </w:rPr>
            <w:t>内容</w:t>
          </w:r>
          <w:r>
            <w:tab/>
          </w:r>
          <w:r>
            <w:fldChar w:fldCharType="begin"/>
          </w:r>
          <w:r>
            <w:instrText xml:space="preserve"> PAGEREF _Toc3571 \h </w:instrText>
          </w:r>
          <w:r>
            <w:fldChar w:fldCharType="separate"/>
          </w:r>
          <w:r>
            <w:t>5</w:t>
          </w:r>
          <w:r>
            <w:fldChar w:fldCharType="end"/>
          </w:r>
          <w:r>
            <w:rPr>
              <w:bCs/>
              <w:szCs w:val="24"/>
              <w:lang w:val="zh-CN"/>
            </w:rPr>
            <w:fldChar w:fldCharType="end"/>
          </w:r>
        </w:p>
        <w:p w14:paraId="161E7F2A">
          <w:pPr>
            <w:pStyle w:val="9"/>
            <w:tabs>
              <w:tab w:val="right" w:leader="dot" w:pos="8306"/>
            </w:tabs>
          </w:pPr>
          <w:r>
            <w:rPr>
              <w:bCs/>
              <w:szCs w:val="24"/>
              <w:lang w:val="zh-CN"/>
            </w:rPr>
            <w:fldChar w:fldCharType="begin"/>
          </w:r>
          <w:r>
            <w:rPr>
              <w:bCs/>
              <w:szCs w:val="24"/>
              <w:lang w:val="zh-CN"/>
            </w:rPr>
            <w:instrText xml:space="preserve"> HYPERLINK \l _Toc20937 </w:instrText>
          </w:r>
          <w:r>
            <w:rPr>
              <w:bCs/>
              <w:szCs w:val="24"/>
              <w:lang w:val="zh-CN"/>
            </w:rPr>
            <w:fldChar w:fldCharType="separate"/>
          </w:r>
          <w:r>
            <w:rPr>
              <w:bCs/>
              <w:szCs w:val="24"/>
            </w:rPr>
            <w:t>3.1.2公示时限</w:t>
          </w:r>
          <w:r>
            <w:tab/>
          </w:r>
          <w:r>
            <w:fldChar w:fldCharType="begin"/>
          </w:r>
          <w:r>
            <w:instrText xml:space="preserve"> PAGEREF _Toc20937 \h </w:instrText>
          </w:r>
          <w:r>
            <w:fldChar w:fldCharType="separate"/>
          </w:r>
          <w:r>
            <w:t>5</w:t>
          </w:r>
          <w:r>
            <w:fldChar w:fldCharType="end"/>
          </w:r>
          <w:r>
            <w:rPr>
              <w:bCs/>
              <w:szCs w:val="24"/>
              <w:lang w:val="zh-CN"/>
            </w:rPr>
            <w:fldChar w:fldCharType="end"/>
          </w:r>
        </w:p>
        <w:p w14:paraId="2DF8CEFA">
          <w:pPr>
            <w:pStyle w:val="16"/>
            <w:tabs>
              <w:tab w:val="right" w:leader="dot" w:pos="8306"/>
            </w:tabs>
          </w:pPr>
          <w:r>
            <w:rPr>
              <w:bCs/>
              <w:szCs w:val="24"/>
              <w:lang w:val="zh-CN"/>
            </w:rPr>
            <w:fldChar w:fldCharType="begin"/>
          </w:r>
          <w:r>
            <w:rPr>
              <w:bCs/>
              <w:szCs w:val="24"/>
              <w:lang w:val="zh-CN"/>
            </w:rPr>
            <w:instrText xml:space="preserve"> HYPERLINK \l _Toc26664 </w:instrText>
          </w:r>
          <w:r>
            <w:rPr>
              <w:bCs/>
              <w:szCs w:val="24"/>
              <w:lang w:val="zh-CN"/>
            </w:rPr>
            <w:fldChar w:fldCharType="separate"/>
          </w:r>
          <w:r>
            <w:rPr>
              <w:bCs/>
              <w:szCs w:val="24"/>
            </w:rPr>
            <w:t>3.2公示方式</w:t>
          </w:r>
          <w:r>
            <w:tab/>
          </w:r>
          <w:r>
            <w:fldChar w:fldCharType="begin"/>
          </w:r>
          <w:r>
            <w:instrText xml:space="preserve"> PAGEREF _Toc26664 \h </w:instrText>
          </w:r>
          <w:r>
            <w:fldChar w:fldCharType="separate"/>
          </w:r>
          <w:r>
            <w:t>5</w:t>
          </w:r>
          <w:r>
            <w:fldChar w:fldCharType="end"/>
          </w:r>
          <w:r>
            <w:rPr>
              <w:bCs/>
              <w:szCs w:val="24"/>
              <w:lang w:val="zh-CN"/>
            </w:rPr>
            <w:fldChar w:fldCharType="end"/>
          </w:r>
        </w:p>
        <w:p w14:paraId="08375DE1">
          <w:pPr>
            <w:pStyle w:val="9"/>
            <w:tabs>
              <w:tab w:val="right" w:leader="dot" w:pos="8306"/>
            </w:tabs>
          </w:pPr>
          <w:r>
            <w:rPr>
              <w:bCs/>
              <w:szCs w:val="24"/>
              <w:lang w:val="zh-CN"/>
            </w:rPr>
            <w:fldChar w:fldCharType="begin"/>
          </w:r>
          <w:r>
            <w:rPr>
              <w:bCs/>
              <w:szCs w:val="24"/>
              <w:lang w:val="zh-CN"/>
            </w:rPr>
            <w:instrText xml:space="preserve"> HYPERLINK \l _Toc9240 </w:instrText>
          </w:r>
          <w:r>
            <w:rPr>
              <w:bCs/>
              <w:szCs w:val="24"/>
              <w:lang w:val="zh-CN"/>
            </w:rPr>
            <w:fldChar w:fldCharType="separate"/>
          </w:r>
          <w:r>
            <w:rPr>
              <w:bCs/>
              <w:szCs w:val="24"/>
            </w:rPr>
            <w:t>3.2.1网络</w:t>
          </w:r>
          <w:r>
            <w:rPr>
              <w:rFonts w:hint="eastAsia"/>
              <w:bCs/>
              <w:szCs w:val="24"/>
            </w:rPr>
            <w:t>公示</w:t>
          </w:r>
          <w:r>
            <w:tab/>
          </w:r>
          <w:r>
            <w:fldChar w:fldCharType="begin"/>
          </w:r>
          <w:r>
            <w:instrText xml:space="preserve"> PAGEREF _Toc9240 \h </w:instrText>
          </w:r>
          <w:r>
            <w:fldChar w:fldCharType="separate"/>
          </w:r>
          <w:r>
            <w:t>5</w:t>
          </w:r>
          <w:r>
            <w:fldChar w:fldCharType="end"/>
          </w:r>
          <w:r>
            <w:rPr>
              <w:bCs/>
              <w:szCs w:val="24"/>
              <w:lang w:val="zh-CN"/>
            </w:rPr>
            <w:fldChar w:fldCharType="end"/>
          </w:r>
        </w:p>
        <w:p w14:paraId="3D1D325D">
          <w:pPr>
            <w:pStyle w:val="9"/>
            <w:tabs>
              <w:tab w:val="right" w:leader="dot" w:pos="8306"/>
            </w:tabs>
          </w:pPr>
          <w:r>
            <w:rPr>
              <w:bCs/>
              <w:szCs w:val="24"/>
              <w:lang w:val="zh-CN"/>
            </w:rPr>
            <w:fldChar w:fldCharType="begin"/>
          </w:r>
          <w:r>
            <w:rPr>
              <w:bCs/>
              <w:szCs w:val="24"/>
              <w:lang w:val="zh-CN"/>
            </w:rPr>
            <w:instrText xml:space="preserve"> HYPERLINK \l _Toc17684 </w:instrText>
          </w:r>
          <w:r>
            <w:rPr>
              <w:bCs/>
              <w:szCs w:val="24"/>
              <w:lang w:val="zh-CN"/>
            </w:rPr>
            <w:fldChar w:fldCharType="separate"/>
          </w:r>
          <w:r>
            <w:rPr>
              <w:rFonts w:hint="eastAsia"/>
              <w:bCs/>
              <w:szCs w:val="24"/>
            </w:rPr>
            <w:t>3.2.2现场公示</w:t>
          </w:r>
          <w:r>
            <w:tab/>
          </w:r>
          <w:r>
            <w:fldChar w:fldCharType="begin"/>
          </w:r>
          <w:r>
            <w:instrText xml:space="preserve"> PAGEREF _Toc17684 \h </w:instrText>
          </w:r>
          <w:r>
            <w:fldChar w:fldCharType="separate"/>
          </w:r>
          <w:r>
            <w:t>6</w:t>
          </w:r>
          <w:r>
            <w:fldChar w:fldCharType="end"/>
          </w:r>
          <w:r>
            <w:rPr>
              <w:bCs/>
              <w:szCs w:val="24"/>
              <w:lang w:val="zh-CN"/>
            </w:rPr>
            <w:fldChar w:fldCharType="end"/>
          </w:r>
        </w:p>
        <w:p w14:paraId="404E7379">
          <w:pPr>
            <w:pStyle w:val="9"/>
            <w:tabs>
              <w:tab w:val="right" w:leader="dot" w:pos="8306"/>
            </w:tabs>
          </w:pPr>
          <w:r>
            <w:rPr>
              <w:bCs/>
              <w:szCs w:val="24"/>
              <w:lang w:val="zh-CN"/>
            </w:rPr>
            <w:fldChar w:fldCharType="begin"/>
          </w:r>
          <w:r>
            <w:rPr>
              <w:bCs/>
              <w:szCs w:val="24"/>
              <w:lang w:val="zh-CN"/>
            </w:rPr>
            <w:instrText xml:space="preserve"> HYPERLINK \l _Toc11754 </w:instrText>
          </w:r>
          <w:r>
            <w:rPr>
              <w:bCs/>
              <w:szCs w:val="24"/>
              <w:lang w:val="zh-CN"/>
            </w:rPr>
            <w:fldChar w:fldCharType="separate"/>
          </w:r>
          <w:r>
            <w:rPr>
              <w:rFonts w:hint="eastAsia"/>
              <w:bCs/>
              <w:szCs w:val="24"/>
            </w:rPr>
            <w:t>3.2.3报纸公示</w:t>
          </w:r>
          <w:r>
            <w:tab/>
          </w:r>
          <w:r>
            <w:fldChar w:fldCharType="begin"/>
          </w:r>
          <w:r>
            <w:instrText xml:space="preserve"> PAGEREF _Toc11754 \h </w:instrText>
          </w:r>
          <w:r>
            <w:fldChar w:fldCharType="separate"/>
          </w:r>
          <w:r>
            <w:t>8</w:t>
          </w:r>
          <w:r>
            <w:fldChar w:fldCharType="end"/>
          </w:r>
          <w:r>
            <w:rPr>
              <w:bCs/>
              <w:szCs w:val="24"/>
              <w:lang w:val="zh-CN"/>
            </w:rPr>
            <w:fldChar w:fldCharType="end"/>
          </w:r>
        </w:p>
        <w:p w14:paraId="3840DCD2">
          <w:pPr>
            <w:pStyle w:val="16"/>
            <w:tabs>
              <w:tab w:val="right" w:leader="dot" w:pos="8306"/>
            </w:tabs>
          </w:pPr>
          <w:r>
            <w:rPr>
              <w:bCs/>
              <w:szCs w:val="24"/>
              <w:lang w:val="zh-CN"/>
            </w:rPr>
            <w:fldChar w:fldCharType="begin"/>
          </w:r>
          <w:r>
            <w:rPr>
              <w:bCs/>
              <w:szCs w:val="24"/>
              <w:lang w:val="zh-CN"/>
            </w:rPr>
            <w:instrText xml:space="preserve"> HYPERLINK \l _Toc29050 </w:instrText>
          </w:r>
          <w:r>
            <w:rPr>
              <w:bCs/>
              <w:szCs w:val="24"/>
              <w:lang w:val="zh-CN"/>
            </w:rPr>
            <w:fldChar w:fldCharType="separate"/>
          </w:r>
          <w:r>
            <w:rPr>
              <w:bCs/>
              <w:szCs w:val="24"/>
            </w:rPr>
            <w:t>3.3 查阅情况</w:t>
          </w:r>
          <w:r>
            <w:tab/>
          </w:r>
          <w:r>
            <w:fldChar w:fldCharType="begin"/>
          </w:r>
          <w:r>
            <w:instrText xml:space="preserve"> PAGEREF _Toc29050 \h </w:instrText>
          </w:r>
          <w:r>
            <w:fldChar w:fldCharType="separate"/>
          </w:r>
          <w:r>
            <w:t>10</w:t>
          </w:r>
          <w:r>
            <w:fldChar w:fldCharType="end"/>
          </w:r>
          <w:r>
            <w:rPr>
              <w:bCs/>
              <w:szCs w:val="24"/>
              <w:lang w:val="zh-CN"/>
            </w:rPr>
            <w:fldChar w:fldCharType="end"/>
          </w:r>
        </w:p>
        <w:p w14:paraId="504234FA">
          <w:pPr>
            <w:pStyle w:val="16"/>
            <w:tabs>
              <w:tab w:val="right" w:leader="dot" w:pos="8306"/>
            </w:tabs>
          </w:pPr>
          <w:r>
            <w:rPr>
              <w:bCs/>
              <w:szCs w:val="24"/>
              <w:lang w:val="zh-CN"/>
            </w:rPr>
            <w:fldChar w:fldCharType="begin"/>
          </w:r>
          <w:r>
            <w:rPr>
              <w:bCs/>
              <w:szCs w:val="24"/>
              <w:lang w:val="zh-CN"/>
            </w:rPr>
            <w:instrText xml:space="preserve"> HYPERLINK \l _Toc18495 </w:instrText>
          </w:r>
          <w:r>
            <w:rPr>
              <w:bCs/>
              <w:szCs w:val="24"/>
              <w:lang w:val="zh-CN"/>
            </w:rPr>
            <w:fldChar w:fldCharType="separate"/>
          </w:r>
          <w:r>
            <w:rPr>
              <w:bCs/>
              <w:szCs w:val="24"/>
            </w:rPr>
            <w:t>3.4 公众提出意见情况</w:t>
          </w:r>
          <w:r>
            <w:tab/>
          </w:r>
          <w:r>
            <w:fldChar w:fldCharType="begin"/>
          </w:r>
          <w:r>
            <w:instrText xml:space="preserve"> PAGEREF _Toc18495 \h </w:instrText>
          </w:r>
          <w:r>
            <w:fldChar w:fldCharType="separate"/>
          </w:r>
          <w:r>
            <w:t>11</w:t>
          </w:r>
          <w:r>
            <w:fldChar w:fldCharType="end"/>
          </w:r>
          <w:r>
            <w:rPr>
              <w:bCs/>
              <w:szCs w:val="24"/>
              <w:lang w:val="zh-CN"/>
            </w:rPr>
            <w:fldChar w:fldCharType="end"/>
          </w:r>
        </w:p>
        <w:p w14:paraId="471EEB62">
          <w:pPr>
            <w:pStyle w:val="15"/>
            <w:tabs>
              <w:tab w:val="right" w:leader="dot" w:pos="8306"/>
            </w:tabs>
          </w:pPr>
          <w:r>
            <w:rPr>
              <w:bCs/>
              <w:szCs w:val="24"/>
              <w:lang w:val="zh-CN"/>
            </w:rPr>
            <w:fldChar w:fldCharType="begin"/>
          </w:r>
          <w:r>
            <w:rPr>
              <w:bCs/>
              <w:szCs w:val="24"/>
              <w:lang w:val="zh-CN"/>
            </w:rPr>
            <w:instrText xml:space="preserve"> HYPERLINK \l _Toc19582 </w:instrText>
          </w:r>
          <w:r>
            <w:rPr>
              <w:bCs/>
              <w:szCs w:val="24"/>
              <w:lang w:val="zh-CN"/>
            </w:rPr>
            <w:fldChar w:fldCharType="separate"/>
          </w:r>
          <w:r>
            <w:rPr>
              <w:rFonts w:eastAsiaTheme="minorEastAsia"/>
              <w:bCs/>
              <w:szCs w:val="36"/>
            </w:rPr>
            <w:t>4</w:t>
          </w:r>
          <w:r>
            <w:rPr>
              <w:rFonts w:hint="eastAsia" w:eastAsiaTheme="minorEastAsia"/>
              <w:bCs/>
              <w:szCs w:val="36"/>
            </w:rPr>
            <w:t>、</w:t>
          </w:r>
          <w:r>
            <w:rPr>
              <w:rFonts w:eastAsiaTheme="minorEastAsia"/>
              <w:bCs/>
              <w:szCs w:val="36"/>
            </w:rPr>
            <w:t>其他公众参与情况</w:t>
          </w:r>
          <w:r>
            <w:tab/>
          </w:r>
          <w:r>
            <w:fldChar w:fldCharType="begin"/>
          </w:r>
          <w:r>
            <w:instrText xml:space="preserve"> PAGEREF _Toc19582 \h </w:instrText>
          </w:r>
          <w:r>
            <w:fldChar w:fldCharType="separate"/>
          </w:r>
          <w:r>
            <w:t>12</w:t>
          </w:r>
          <w:r>
            <w:fldChar w:fldCharType="end"/>
          </w:r>
          <w:r>
            <w:rPr>
              <w:bCs/>
              <w:szCs w:val="24"/>
              <w:lang w:val="zh-CN"/>
            </w:rPr>
            <w:fldChar w:fldCharType="end"/>
          </w:r>
        </w:p>
        <w:p w14:paraId="3F8F7272">
          <w:pPr>
            <w:pStyle w:val="15"/>
            <w:tabs>
              <w:tab w:val="right" w:leader="dot" w:pos="8306"/>
            </w:tabs>
          </w:pPr>
          <w:r>
            <w:rPr>
              <w:bCs/>
              <w:szCs w:val="24"/>
              <w:lang w:val="zh-CN"/>
            </w:rPr>
            <w:fldChar w:fldCharType="begin"/>
          </w:r>
          <w:r>
            <w:rPr>
              <w:bCs/>
              <w:szCs w:val="24"/>
              <w:lang w:val="zh-CN"/>
            </w:rPr>
            <w:instrText xml:space="preserve"> HYPERLINK \l _Toc8013 </w:instrText>
          </w:r>
          <w:r>
            <w:rPr>
              <w:bCs/>
              <w:szCs w:val="24"/>
              <w:lang w:val="zh-CN"/>
            </w:rPr>
            <w:fldChar w:fldCharType="separate"/>
          </w:r>
          <w:r>
            <w:rPr>
              <w:rFonts w:eastAsiaTheme="minorEastAsia"/>
              <w:bCs/>
              <w:szCs w:val="36"/>
            </w:rPr>
            <w:t>5</w:t>
          </w:r>
          <w:r>
            <w:rPr>
              <w:rFonts w:hint="eastAsia" w:eastAsiaTheme="minorEastAsia"/>
              <w:bCs/>
              <w:szCs w:val="36"/>
            </w:rPr>
            <w:t>、</w:t>
          </w:r>
          <w:r>
            <w:rPr>
              <w:rFonts w:eastAsiaTheme="minorEastAsia"/>
              <w:bCs/>
              <w:szCs w:val="36"/>
            </w:rPr>
            <w:t>公众意见处理情况</w:t>
          </w:r>
          <w:r>
            <w:tab/>
          </w:r>
          <w:r>
            <w:fldChar w:fldCharType="begin"/>
          </w:r>
          <w:r>
            <w:instrText xml:space="preserve"> PAGEREF _Toc8013 \h </w:instrText>
          </w:r>
          <w:r>
            <w:fldChar w:fldCharType="separate"/>
          </w:r>
          <w:r>
            <w:t>13</w:t>
          </w:r>
          <w:r>
            <w:fldChar w:fldCharType="end"/>
          </w:r>
          <w:r>
            <w:rPr>
              <w:bCs/>
              <w:szCs w:val="24"/>
              <w:lang w:val="zh-CN"/>
            </w:rPr>
            <w:fldChar w:fldCharType="end"/>
          </w:r>
        </w:p>
        <w:p w14:paraId="77495D61">
          <w:pPr>
            <w:pStyle w:val="16"/>
            <w:tabs>
              <w:tab w:val="right" w:leader="dot" w:pos="8306"/>
            </w:tabs>
          </w:pPr>
          <w:r>
            <w:rPr>
              <w:bCs/>
              <w:szCs w:val="24"/>
              <w:lang w:val="zh-CN"/>
            </w:rPr>
            <w:fldChar w:fldCharType="begin"/>
          </w:r>
          <w:r>
            <w:rPr>
              <w:bCs/>
              <w:szCs w:val="24"/>
              <w:lang w:val="zh-CN"/>
            </w:rPr>
            <w:instrText xml:space="preserve"> HYPERLINK \l _Toc23727 </w:instrText>
          </w:r>
          <w:r>
            <w:rPr>
              <w:bCs/>
              <w:szCs w:val="24"/>
              <w:lang w:val="zh-CN"/>
            </w:rPr>
            <w:fldChar w:fldCharType="separate"/>
          </w:r>
          <w:r>
            <w:rPr>
              <w:bCs/>
              <w:szCs w:val="24"/>
            </w:rPr>
            <w:t>5.1 公众意见概述和分析</w:t>
          </w:r>
          <w:r>
            <w:tab/>
          </w:r>
          <w:r>
            <w:fldChar w:fldCharType="begin"/>
          </w:r>
          <w:r>
            <w:instrText xml:space="preserve"> PAGEREF _Toc23727 \h </w:instrText>
          </w:r>
          <w:r>
            <w:fldChar w:fldCharType="separate"/>
          </w:r>
          <w:r>
            <w:t>13</w:t>
          </w:r>
          <w:r>
            <w:fldChar w:fldCharType="end"/>
          </w:r>
          <w:r>
            <w:rPr>
              <w:bCs/>
              <w:szCs w:val="24"/>
              <w:lang w:val="zh-CN"/>
            </w:rPr>
            <w:fldChar w:fldCharType="end"/>
          </w:r>
        </w:p>
        <w:p w14:paraId="6575B113">
          <w:pPr>
            <w:pStyle w:val="16"/>
            <w:tabs>
              <w:tab w:val="right" w:leader="dot" w:pos="8306"/>
            </w:tabs>
          </w:pPr>
          <w:r>
            <w:rPr>
              <w:bCs/>
              <w:szCs w:val="24"/>
              <w:lang w:val="zh-CN"/>
            </w:rPr>
            <w:fldChar w:fldCharType="begin"/>
          </w:r>
          <w:r>
            <w:rPr>
              <w:bCs/>
              <w:szCs w:val="24"/>
              <w:lang w:val="zh-CN"/>
            </w:rPr>
            <w:instrText xml:space="preserve"> HYPERLINK \l _Toc17862 </w:instrText>
          </w:r>
          <w:r>
            <w:rPr>
              <w:bCs/>
              <w:szCs w:val="24"/>
              <w:lang w:val="zh-CN"/>
            </w:rPr>
            <w:fldChar w:fldCharType="separate"/>
          </w:r>
          <w:r>
            <w:rPr>
              <w:bCs/>
              <w:szCs w:val="24"/>
            </w:rPr>
            <w:t>5.2 公众意见采纳情况</w:t>
          </w:r>
          <w:r>
            <w:tab/>
          </w:r>
          <w:r>
            <w:fldChar w:fldCharType="begin"/>
          </w:r>
          <w:r>
            <w:instrText xml:space="preserve"> PAGEREF _Toc17862 \h </w:instrText>
          </w:r>
          <w:r>
            <w:fldChar w:fldCharType="separate"/>
          </w:r>
          <w:r>
            <w:t>13</w:t>
          </w:r>
          <w:r>
            <w:fldChar w:fldCharType="end"/>
          </w:r>
          <w:r>
            <w:rPr>
              <w:bCs/>
              <w:szCs w:val="24"/>
              <w:lang w:val="zh-CN"/>
            </w:rPr>
            <w:fldChar w:fldCharType="end"/>
          </w:r>
        </w:p>
        <w:p w14:paraId="67A86228">
          <w:pPr>
            <w:pStyle w:val="16"/>
            <w:tabs>
              <w:tab w:val="right" w:leader="dot" w:pos="8306"/>
            </w:tabs>
          </w:pPr>
          <w:r>
            <w:rPr>
              <w:bCs/>
              <w:szCs w:val="24"/>
              <w:lang w:val="zh-CN"/>
            </w:rPr>
            <w:fldChar w:fldCharType="begin"/>
          </w:r>
          <w:r>
            <w:rPr>
              <w:bCs/>
              <w:szCs w:val="24"/>
              <w:lang w:val="zh-CN"/>
            </w:rPr>
            <w:instrText xml:space="preserve"> HYPERLINK \l _Toc7867 </w:instrText>
          </w:r>
          <w:r>
            <w:rPr>
              <w:bCs/>
              <w:szCs w:val="24"/>
              <w:lang w:val="zh-CN"/>
            </w:rPr>
            <w:fldChar w:fldCharType="separate"/>
          </w:r>
          <w:r>
            <w:rPr>
              <w:bCs/>
              <w:szCs w:val="24"/>
            </w:rPr>
            <w:t>5.3 公众意见未采纳情况</w:t>
          </w:r>
          <w:r>
            <w:tab/>
          </w:r>
          <w:r>
            <w:fldChar w:fldCharType="begin"/>
          </w:r>
          <w:r>
            <w:instrText xml:space="preserve"> PAGEREF _Toc7867 \h </w:instrText>
          </w:r>
          <w:r>
            <w:fldChar w:fldCharType="separate"/>
          </w:r>
          <w:r>
            <w:t>13</w:t>
          </w:r>
          <w:r>
            <w:fldChar w:fldCharType="end"/>
          </w:r>
          <w:r>
            <w:rPr>
              <w:bCs/>
              <w:szCs w:val="24"/>
              <w:lang w:val="zh-CN"/>
            </w:rPr>
            <w:fldChar w:fldCharType="end"/>
          </w:r>
        </w:p>
        <w:p w14:paraId="20C6365C">
          <w:pPr>
            <w:pStyle w:val="15"/>
            <w:tabs>
              <w:tab w:val="right" w:leader="dot" w:pos="8306"/>
            </w:tabs>
          </w:pPr>
          <w:r>
            <w:rPr>
              <w:bCs/>
              <w:szCs w:val="24"/>
              <w:lang w:val="zh-CN"/>
            </w:rPr>
            <w:fldChar w:fldCharType="begin"/>
          </w:r>
          <w:r>
            <w:rPr>
              <w:bCs/>
              <w:szCs w:val="24"/>
              <w:lang w:val="zh-CN"/>
            </w:rPr>
            <w:instrText xml:space="preserve"> HYPERLINK \l _Toc12129 </w:instrText>
          </w:r>
          <w:r>
            <w:rPr>
              <w:bCs/>
              <w:szCs w:val="24"/>
              <w:lang w:val="zh-CN"/>
            </w:rPr>
            <w:fldChar w:fldCharType="separate"/>
          </w:r>
          <w:r>
            <w:rPr>
              <w:rFonts w:hint="eastAsia" w:eastAsiaTheme="minorEastAsia"/>
              <w:bCs/>
              <w:szCs w:val="36"/>
            </w:rPr>
            <w:t>6、</w:t>
          </w:r>
          <w:r>
            <w:rPr>
              <w:rFonts w:eastAsiaTheme="minorEastAsia"/>
              <w:bCs/>
              <w:szCs w:val="36"/>
            </w:rPr>
            <w:t>其他</w:t>
          </w:r>
          <w:r>
            <w:tab/>
          </w:r>
          <w:r>
            <w:fldChar w:fldCharType="begin"/>
          </w:r>
          <w:r>
            <w:instrText xml:space="preserve"> PAGEREF _Toc12129 \h </w:instrText>
          </w:r>
          <w:r>
            <w:fldChar w:fldCharType="separate"/>
          </w:r>
          <w:r>
            <w:t>14</w:t>
          </w:r>
          <w:r>
            <w:fldChar w:fldCharType="end"/>
          </w:r>
          <w:r>
            <w:rPr>
              <w:bCs/>
              <w:szCs w:val="24"/>
              <w:lang w:val="zh-CN"/>
            </w:rPr>
            <w:fldChar w:fldCharType="end"/>
          </w:r>
        </w:p>
        <w:p w14:paraId="0B889309">
          <w:pPr>
            <w:pStyle w:val="16"/>
            <w:tabs>
              <w:tab w:val="right" w:leader="dot" w:pos="8306"/>
            </w:tabs>
          </w:pPr>
          <w:r>
            <w:rPr>
              <w:bCs/>
              <w:szCs w:val="24"/>
              <w:lang w:val="zh-CN"/>
            </w:rPr>
            <w:fldChar w:fldCharType="begin"/>
          </w:r>
          <w:r>
            <w:rPr>
              <w:bCs/>
              <w:szCs w:val="24"/>
              <w:lang w:val="zh-CN"/>
            </w:rPr>
            <w:instrText xml:space="preserve"> HYPERLINK \l _Toc25161 </w:instrText>
          </w:r>
          <w:r>
            <w:rPr>
              <w:bCs/>
              <w:szCs w:val="24"/>
              <w:lang w:val="zh-CN"/>
            </w:rPr>
            <w:fldChar w:fldCharType="separate"/>
          </w:r>
          <w:r>
            <w:rPr>
              <w:rFonts w:hint="eastAsia"/>
              <w:bCs/>
              <w:szCs w:val="24"/>
            </w:rPr>
            <w:t>6</w:t>
          </w:r>
          <w:r>
            <w:rPr>
              <w:bCs/>
              <w:szCs w:val="24"/>
            </w:rPr>
            <w:t>.1</w:t>
          </w:r>
          <w:r>
            <w:rPr>
              <w:rFonts w:hint="eastAsia"/>
              <w:bCs/>
              <w:szCs w:val="24"/>
            </w:rPr>
            <w:t>公众参与相关资料存档备查情况</w:t>
          </w:r>
          <w:r>
            <w:tab/>
          </w:r>
          <w:r>
            <w:fldChar w:fldCharType="begin"/>
          </w:r>
          <w:r>
            <w:instrText xml:space="preserve"> PAGEREF _Toc25161 \h </w:instrText>
          </w:r>
          <w:r>
            <w:fldChar w:fldCharType="separate"/>
          </w:r>
          <w:r>
            <w:t>14</w:t>
          </w:r>
          <w:r>
            <w:fldChar w:fldCharType="end"/>
          </w:r>
          <w:r>
            <w:rPr>
              <w:bCs/>
              <w:szCs w:val="24"/>
              <w:lang w:val="zh-CN"/>
            </w:rPr>
            <w:fldChar w:fldCharType="end"/>
          </w:r>
        </w:p>
        <w:p w14:paraId="3694959B">
          <w:pPr>
            <w:pStyle w:val="15"/>
            <w:tabs>
              <w:tab w:val="right" w:leader="dot" w:pos="8306"/>
            </w:tabs>
          </w:pPr>
          <w:r>
            <w:rPr>
              <w:bCs/>
              <w:szCs w:val="24"/>
              <w:lang w:val="zh-CN"/>
            </w:rPr>
            <w:fldChar w:fldCharType="begin"/>
          </w:r>
          <w:r>
            <w:rPr>
              <w:bCs/>
              <w:szCs w:val="24"/>
              <w:lang w:val="zh-CN"/>
            </w:rPr>
            <w:instrText xml:space="preserve"> HYPERLINK \l _Toc13490 </w:instrText>
          </w:r>
          <w:r>
            <w:rPr>
              <w:bCs/>
              <w:szCs w:val="24"/>
              <w:lang w:val="zh-CN"/>
            </w:rPr>
            <w:fldChar w:fldCharType="separate"/>
          </w:r>
          <w:r>
            <w:rPr>
              <w:rFonts w:hint="eastAsia" w:eastAsiaTheme="minorEastAsia"/>
              <w:bCs/>
              <w:szCs w:val="36"/>
            </w:rPr>
            <w:t>7、</w:t>
          </w:r>
          <w:r>
            <w:rPr>
              <w:rFonts w:eastAsiaTheme="minorEastAsia"/>
              <w:bCs/>
              <w:szCs w:val="36"/>
            </w:rPr>
            <w:t>附件</w:t>
          </w:r>
          <w:r>
            <w:tab/>
          </w:r>
          <w:r>
            <w:fldChar w:fldCharType="begin"/>
          </w:r>
          <w:r>
            <w:instrText xml:space="preserve"> PAGEREF _Toc13490 \h </w:instrText>
          </w:r>
          <w:r>
            <w:fldChar w:fldCharType="separate"/>
          </w:r>
          <w:r>
            <w:t>16</w:t>
          </w:r>
          <w:r>
            <w:fldChar w:fldCharType="end"/>
          </w:r>
          <w:r>
            <w:rPr>
              <w:bCs/>
              <w:szCs w:val="24"/>
              <w:lang w:val="zh-CN"/>
            </w:rPr>
            <w:fldChar w:fldCharType="end"/>
          </w:r>
        </w:p>
        <w:p w14:paraId="1CEFB08E">
          <w:r>
            <w:rPr>
              <w:bCs/>
              <w:szCs w:val="24"/>
              <w:lang w:val="zh-CN"/>
            </w:rPr>
            <w:fldChar w:fldCharType="end"/>
          </w:r>
        </w:p>
      </w:sdtContent>
    </w:sdt>
    <w:p w14:paraId="4C174BC7">
      <w:pPr>
        <w:sectPr>
          <w:pgSz w:w="11906" w:h="16838"/>
          <w:pgMar w:top="1440" w:right="1800" w:bottom="1440" w:left="1800" w:header="851" w:footer="992" w:gutter="0"/>
          <w:cols w:space="425" w:num="1"/>
          <w:docGrid w:type="lines" w:linePitch="312" w:charSpace="0"/>
        </w:sectPr>
      </w:pPr>
    </w:p>
    <w:p w14:paraId="7F4630EB">
      <w:pPr>
        <w:adjustRightInd w:val="0"/>
        <w:snapToGrid w:val="0"/>
        <w:spacing w:line="480" w:lineRule="auto"/>
        <w:jc w:val="center"/>
        <w:outlineLvl w:val="0"/>
        <w:rPr>
          <w:rFonts w:hint="eastAsia" w:asciiTheme="minorEastAsia" w:hAnsiTheme="minorEastAsia" w:eastAsiaTheme="minorEastAsia" w:cstheme="minorEastAsia"/>
          <w:b/>
          <w:bCs/>
          <w:sz w:val="36"/>
          <w:szCs w:val="36"/>
        </w:rPr>
      </w:pPr>
      <w:bookmarkStart w:id="0" w:name="_Toc14072"/>
      <w:r>
        <w:rPr>
          <w:rFonts w:hint="eastAsia" w:asciiTheme="minorEastAsia" w:hAnsiTheme="minorEastAsia" w:eastAsiaTheme="minorEastAsia" w:cstheme="minorEastAsia"/>
          <w:b/>
          <w:bCs/>
          <w:sz w:val="36"/>
          <w:szCs w:val="36"/>
        </w:rPr>
        <w:t>1、概述</w:t>
      </w:r>
      <w:bookmarkEnd w:id="0"/>
    </w:p>
    <w:p w14:paraId="1B7E7CB4">
      <w:pPr>
        <w:tabs>
          <w:tab w:val="left" w:pos="0"/>
        </w:tabs>
        <w:adjustRightInd w:val="0"/>
        <w:snapToGrid w:val="0"/>
        <w:spacing w:line="360" w:lineRule="auto"/>
        <w:ind w:firstLine="480" w:firstLineChars="200"/>
        <w:rPr>
          <w:bCs/>
          <w:sz w:val="24"/>
          <w:szCs w:val="24"/>
        </w:rPr>
      </w:pPr>
      <w:r>
        <w:rPr>
          <w:rFonts w:hint="eastAsia"/>
          <w:bCs/>
          <w:sz w:val="24"/>
          <w:szCs w:val="24"/>
        </w:rPr>
        <w:t>为解决四川省稀土工业面临的重要环境安全问题，让伴生放射性固体废物得到安全处置，《四川省核与辐射安全和放射性污染防治“十三五”规划及2025年远景目标》就将本项目的建设纳入规划中，以规划引领指导项目尽快落地。2024年11月29日，五通桥区发展和改革局以“川投资备〔2411-511112-04-01-731759〕FGQB-0189号”下发了“四川三稀环保科技有限公司四川稀土伴生矿物料综合处置项目”。</w:t>
      </w:r>
    </w:p>
    <w:p w14:paraId="357BCBA2">
      <w:pPr>
        <w:adjustRightInd w:val="0"/>
        <w:snapToGrid w:val="0"/>
        <w:spacing w:line="360" w:lineRule="auto"/>
        <w:ind w:firstLine="480" w:firstLineChars="200"/>
        <w:rPr>
          <w:sz w:val="24"/>
        </w:rPr>
      </w:pPr>
      <w:r>
        <w:rPr>
          <w:rFonts w:hint="eastAsia"/>
          <w:sz w:val="24"/>
        </w:rPr>
        <w:t>本项目建设内容主要包括主体工程、公用辅助工程和环保工程等。其中，主体工程为填埋场、综合处理车间、综合管理用房；公用辅助工程包括给排水工程、电气工程、通风工程和自动化工程等；环保工程包括废气、废水和固体废物污染防治设施等。</w:t>
      </w:r>
    </w:p>
    <w:p w14:paraId="693FD3A0">
      <w:pPr>
        <w:adjustRightInd w:val="0"/>
        <w:snapToGrid w:val="0"/>
        <w:spacing w:line="360" w:lineRule="auto"/>
        <w:ind w:firstLine="480" w:firstLineChars="200"/>
        <w:rPr>
          <w:bCs/>
          <w:sz w:val="24"/>
          <w:szCs w:val="24"/>
        </w:rPr>
      </w:pPr>
      <w:r>
        <w:rPr>
          <w:rFonts w:cs="宋体"/>
          <w:bCs/>
          <w:kern w:val="0"/>
          <w:sz w:val="24"/>
          <w:szCs w:val="24"/>
        </w:rPr>
        <w:t>根据《国民经济行业分类》（GB/T4754-2017），本项目属于</w:t>
      </w:r>
      <w:r>
        <w:rPr>
          <w:rFonts w:ascii="宋体" w:hAnsi="宋体" w:cs="宋体"/>
          <w:bCs/>
          <w:kern w:val="0"/>
          <w:sz w:val="24"/>
          <w:szCs w:val="24"/>
        </w:rPr>
        <w:t>“</w:t>
      </w:r>
      <w:r>
        <w:rPr>
          <w:rFonts w:cs="宋体"/>
          <w:bCs/>
          <w:kern w:val="0"/>
          <w:sz w:val="24"/>
          <w:szCs w:val="24"/>
        </w:rPr>
        <w:t>放射性废物治理</w:t>
      </w:r>
      <w:r>
        <w:rPr>
          <w:rFonts w:ascii="宋体" w:hAnsi="宋体" w:cs="宋体"/>
          <w:bCs/>
          <w:kern w:val="0"/>
          <w:sz w:val="24"/>
          <w:szCs w:val="24"/>
        </w:rPr>
        <w:t>”</w:t>
      </w:r>
      <w:r>
        <w:rPr>
          <w:rFonts w:cs="宋体"/>
          <w:bCs/>
          <w:kern w:val="0"/>
          <w:sz w:val="24"/>
          <w:szCs w:val="24"/>
        </w:rPr>
        <w:t>（N7725）。根据《建设项目环境影响评价分类管理名录》（2021年版），本项目属于名录中</w:t>
      </w:r>
      <w:bookmarkStart w:id="1" w:name="OLE_LINK12"/>
      <w:r>
        <w:rPr>
          <w:rFonts w:ascii="宋体" w:hAnsi="宋体" w:cs="宋体"/>
          <w:bCs/>
          <w:kern w:val="0"/>
          <w:sz w:val="24"/>
          <w:szCs w:val="24"/>
        </w:rPr>
        <w:t>“</w:t>
      </w:r>
      <w:r>
        <w:rPr>
          <w:rFonts w:cs="宋体"/>
          <w:bCs/>
          <w:kern w:val="0"/>
          <w:sz w:val="24"/>
          <w:szCs w:val="24"/>
        </w:rPr>
        <w:t>五十五、核与辐射</w:t>
      </w:r>
      <w:r>
        <w:rPr>
          <w:rFonts w:ascii="宋体" w:hAnsi="宋体" w:cs="宋体"/>
          <w:bCs/>
          <w:kern w:val="0"/>
          <w:sz w:val="24"/>
          <w:szCs w:val="24"/>
        </w:rPr>
        <w:t>”中“</w:t>
      </w:r>
      <w:r>
        <w:rPr>
          <w:rFonts w:cs="宋体"/>
          <w:bCs/>
          <w:kern w:val="0"/>
          <w:sz w:val="24"/>
          <w:szCs w:val="24"/>
        </w:rPr>
        <w:t>168.放射性废物贮存、处理、处置设施</w:t>
      </w:r>
      <w:r>
        <w:rPr>
          <w:rFonts w:ascii="宋体" w:hAnsi="宋体" w:cs="宋体"/>
          <w:bCs/>
          <w:kern w:val="0"/>
          <w:sz w:val="24"/>
          <w:szCs w:val="24"/>
        </w:rPr>
        <w:t>”</w:t>
      </w:r>
      <w:r>
        <w:rPr>
          <w:rFonts w:cs="宋体"/>
          <w:bCs/>
          <w:kern w:val="0"/>
          <w:sz w:val="24"/>
          <w:szCs w:val="24"/>
        </w:rPr>
        <w:t>类别中的</w:t>
      </w:r>
      <w:r>
        <w:rPr>
          <w:rFonts w:ascii="宋体" w:hAnsi="宋体" w:cs="宋体"/>
          <w:bCs/>
          <w:kern w:val="0"/>
          <w:sz w:val="24"/>
          <w:szCs w:val="24"/>
        </w:rPr>
        <w:t>“</w:t>
      </w:r>
      <w:r>
        <w:rPr>
          <w:rFonts w:cs="宋体"/>
          <w:bCs/>
          <w:kern w:val="0"/>
          <w:sz w:val="24"/>
          <w:szCs w:val="24"/>
        </w:rPr>
        <w:t>新建、扩建、退役；放射性废物处置设施的关闭</w:t>
      </w:r>
      <w:r>
        <w:rPr>
          <w:rFonts w:ascii="宋体" w:hAnsi="宋体" w:cs="宋体"/>
          <w:bCs/>
          <w:kern w:val="0"/>
          <w:sz w:val="24"/>
          <w:szCs w:val="24"/>
        </w:rPr>
        <w:t>”</w:t>
      </w:r>
      <w:bookmarkEnd w:id="1"/>
      <w:r>
        <w:rPr>
          <w:rFonts w:cs="宋体"/>
          <w:bCs/>
          <w:kern w:val="0"/>
          <w:sz w:val="24"/>
          <w:szCs w:val="24"/>
        </w:rPr>
        <w:t>，因此本项目环评报告类别为编制环境影响报告书</w:t>
      </w:r>
      <w:r>
        <w:rPr>
          <w:bCs/>
          <w:sz w:val="24"/>
          <w:szCs w:val="24"/>
        </w:rPr>
        <w:t>。</w:t>
      </w:r>
    </w:p>
    <w:p w14:paraId="50A68FCB">
      <w:pPr>
        <w:adjustRightInd w:val="0"/>
        <w:snapToGrid w:val="0"/>
        <w:spacing w:line="360" w:lineRule="auto"/>
        <w:ind w:firstLine="480" w:firstLineChars="200"/>
        <w:rPr>
          <w:rFonts w:cs="宋体"/>
          <w:bCs/>
          <w:kern w:val="0"/>
          <w:sz w:val="24"/>
          <w:szCs w:val="24"/>
        </w:rPr>
      </w:pPr>
      <w:r>
        <w:rPr>
          <w:rFonts w:cs="宋体"/>
          <w:bCs/>
          <w:kern w:val="0"/>
          <w:sz w:val="24"/>
          <w:szCs w:val="24"/>
        </w:rPr>
        <w:t>根据《关于印发&lt;建设项目环境影响评价信息公开机制方案&gt;的通知》（环发[2015]162号）、《环境影响评价公众参与办法》（生态环境部令第4号）的有关要求，</w:t>
      </w:r>
      <w:r>
        <w:rPr>
          <w:rFonts w:hint="eastAsia" w:cs="宋体"/>
          <w:bCs/>
          <w:kern w:val="0"/>
          <w:sz w:val="24"/>
          <w:szCs w:val="24"/>
        </w:rPr>
        <w:t>四川稀土伴生矿物料综合处置项目环评文件形式为报告书，</w:t>
      </w:r>
      <w:r>
        <w:rPr>
          <w:rFonts w:cs="宋体"/>
          <w:bCs/>
          <w:kern w:val="0"/>
          <w:sz w:val="24"/>
          <w:szCs w:val="24"/>
        </w:rPr>
        <w:t>应当做好环境保护信息公开工作，以便了解公众对本项目环境影响和环境保护措施有关的建议和意见，接受社会公众监督。</w:t>
      </w:r>
    </w:p>
    <w:p w14:paraId="20E74374">
      <w:pPr>
        <w:adjustRightInd w:val="0"/>
        <w:snapToGrid w:val="0"/>
        <w:spacing w:line="360" w:lineRule="auto"/>
        <w:ind w:firstLine="480" w:firstLineChars="200"/>
      </w:pPr>
      <w:r>
        <w:rPr>
          <w:rFonts w:cs="宋体"/>
          <w:bCs/>
          <w:kern w:val="0"/>
          <w:sz w:val="24"/>
          <w:szCs w:val="24"/>
        </w:rPr>
        <w:t>在确定环境影响报告书编制单位后7个工作日内，</w:t>
      </w:r>
      <w:r>
        <w:rPr>
          <w:rFonts w:hint="eastAsia" w:cs="宋体"/>
          <w:bCs/>
          <w:kern w:val="0"/>
          <w:sz w:val="24"/>
          <w:szCs w:val="24"/>
        </w:rPr>
        <w:t>我单位于</w:t>
      </w:r>
      <w:r>
        <w:rPr>
          <w:rFonts w:cs="宋体"/>
          <w:bCs/>
          <w:kern w:val="0"/>
          <w:sz w:val="24"/>
          <w:szCs w:val="24"/>
        </w:rPr>
        <w:t>20</w:t>
      </w:r>
      <w:r>
        <w:rPr>
          <w:rFonts w:hint="eastAsia" w:cs="宋体"/>
          <w:bCs/>
          <w:kern w:val="0"/>
          <w:sz w:val="24"/>
          <w:szCs w:val="24"/>
        </w:rPr>
        <w:t>24</w:t>
      </w:r>
      <w:r>
        <w:rPr>
          <w:rFonts w:cs="宋体"/>
          <w:bCs/>
          <w:kern w:val="0"/>
          <w:sz w:val="24"/>
          <w:szCs w:val="24"/>
        </w:rPr>
        <w:t>年</w:t>
      </w:r>
      <w:r>
        <w:rPr>
          <w:rFonts w:hint="eastAsia" w:cs="宋体"/>
          <w:bCs/>
          <w:kern w:val="0"/>
          <w:sz w:val="24"/>
          <w:szCs w:val="24"/>
        </w:rPr>
        <w:t>11月27日</w:t>
      </w:r>
      <w:r>
        <w:rPr>
          <w:rFonts w:cs="宋体"/>
          <w:bCs/>
          <w:kern w:val="0"/>
          <w:sz w:val="24"/>
          <w:szCs w:val="24"/>
        </w:rPr>
        <w:t>在</w:t>
      </w:r>
      <w:r>
        <w:rPr>
          <w:rFonts w:hint="eastAsia" w:cs="宋体"/>
          <w:bCs/>
          <w:kern w:val="0"/>
          <w:sz w:val="24"/>
          <w:szCs w:val="24"/>
        </w:rPr>
        <w:t>乐山市人民政府网站</w:t>
      </w:r>
      <w:r>
        <w:rPr>
          <w:rFonts w:cs="宋体"/>
          <w:bCs/>
          <w:kern w:val="0"/>
          <w:sz w:val="24"/>
          <w:szCs w:val="24"/>
        </w:rPr>
        <w:t>进行了首次环境影响评价信息公开。</w:t>
      </w:r>
      <w:r>
        <w:rPr>
          <w:rFonts w:hint="eastAsia" w:cs="宋体"/>
          <w:bCs/>
          <w:kern w:val="0"/>
          <w:sz w:val="24"/>
          <w:szCs w:val="24"/>
        </w:rPr>
        <w:t>在评价单位完成四川稀土伴生矿物料综合处置项目</w:t>
      </w:r>
      <w:r>
        <w:rPr>
          <w:rFonts w:cs="宋体"/>
          <w:bCs/>
          <w:kern w:val="0"/>
          <w:sz w:val="24"/>
          <w:szCs w:val="24"/>
        </w:rPr>
        <w:t>环境影响报告书</w:t>
      </w:r>
      <w:r>
        <w:rPr>
          <w:rFonts w:hint="eastAsia" w:cs="宋体"/>
          <w:bCs/>
          <w:kern w:val="0"/>
          <w:sz w:val="24"/>
          <w:szCs w:val="24"/>
        </w:rPr>
        <w:t>征求意见稿后，于</w:t>
      </w:r>
      <w:r>
        <w:rPr>
          <w:rFonts w:cs="宋体"/>
          <w:bCs/>
          <w:kern w:val="0"/>
          <w:sz w:val="24"/>
          <w:szCs w:val="24"/>
        </w:rPr>
        <w:t>202</w:t>
      </w:r>
      <w:r>
        <w:rPr>
          <w:rFonts w:hint="eastAsia" w:cs="宋体"/>
          <w:bCs/>
          <w:kern w:val="0"/>
          <w:sz w:val="24"/>
          <w:szCs w:val="24"/>
        </w:rPr>
        <w:t>5</w:t>
      </w:r>
      <w:r>
        <w:rPr>
          <w:rFonts w:cs="宋体"/>
          <w:bCs/>
          <w:kern w:val="0"/>
          <w:sz w:val="24"/>
          <w:szCs w:val="24"/>
        </w:rPr>
        <w:t>年</w:t>
      </w:r>
      <w:r>
        <w:rPr>
          <w:rFonts w:hint="eastAsia" w:cs="宋体"/>
          <w:bCs/>
          <w:kern w:val="0"/>
          <w:sz w:val="24"/>
          <w:szCs w:val="24"/>
        </w:rPr>
        <w:t>3月24日</w:t>
      </w:r>
      <w:r>
        <w:rPr>
          <w:rFonts w:cs="宋体"/>
          <w:bCs/>
          <w:kern w:val="0"/>
          <w:sz w:val="24"/>
          <w:szCs w:val="24"/>
        </w:rPr>
        <w:t>在</w:t>
      </w:r>
      <w:r>
        <w:rPr>
          <w:rFonts w:hint="eastAsia" w:cs="宋体"/>
          <w:bCs/>
          <w:kern w:val="0"/>
          <w:sz w:val="24"/>
          <w:szCs w:val="24"/>
        </w:rPr>
        <w:t>乐山市人民政府网站</w:t>
      </w:r>
      <w:r>
        <w:rPr>
          <w:rFonts w:cs="宋体"/>
          <w:bCs/>
          <w:kern w:val="0"/>
          <w:sz w:val="24"/>
          <w:szCs w:val="24"/>
        </w:rPr>
        <w:t>进行了征求意见稿信息公开，并在公示期间在</w:t>
      </w:r>
      <w:r>
        <w:rPr>
          <w:rFonts w:hint="eastAsia" w:cs="宋体"/>
          <w:bCs/>
          <w:kern w:val="0"/>
          <w:sz w:val="24"/>
          <w:szCs w:val="24"/>
        </w:rPr>
        <w:t>项目所在地管委会、村委办公处和项目现场附近</w:t>
      </w:r>
      <w:r>
        <w:rPr>
          <w:rFonts w:cs="宋体"/>
          <w:bCs/>
          <w:kern w:val="0"/>
          <w:sz w:val="24"/>
          <w:szCs w:val="24"/>
        </w:rPr>
        <w:t>等便于公众获取项目信息的场所张贴了公告</w:t>
      </w:r>
      <w:r>
        <w:rPr>
          <w:rFonts w:hint="eastAsia" w:cs="宋体"/>
          <w:bCs/>
          <w:kern w:val="0"/>
          <w:sz w:val="24"/>
          <w:szCs w:val="24"/>
        </w:rPr>
        <w:t>，同时在当地发行的乐山日报上面进行了2次报纸公示</w:t>
      </w:r>
      <w:r>
        <w:rPr>
          <w:rFonts w:cs="宋体"/>
          <w:bCs/>
          <w:kern w:val="0"/>
          <w:sz w:val="24"/>
          <w:szCs w:val="24"/>
        </w:rPr>
        <w:t>。</w:t>
      </w:r>
      <w:r>
        <w:rPr>
          <w:rFonts w:hint="eastAsia" w:cs="宋体"/>
          <w:bCs/>
          <w:kern w:val="0"/>
          <w:sz w:val="24"/>
          <w:szCs w:val="24"/>
        </w:rPr>
        <w:t>公示结束后我</w:t>
      </w:r>
      <w:r>
        <w:rPr>
          <w:rFonts w:cs="宋体"/>
          <w:bCs/>
          <w:kern w:val="0"/>
          <w:sz w:val="24"/>
          <w:szCs w:val="24"/>
        </w:rPr>
        <w:t>单位</w:t>
      </w:r>
      <w:r>
        <w:rPr>
          <w:rFonts w:hint="eastAsia" w:cs="宋体"/>
          <w:bCs/>
          <w:kern w:val="0"/>
          <w:sz w:val="24"/>
          <w:szCs w:val="24"/>
        </w:rPr>
        <w:t>对公众意见进行了统计汇总，同时</w:t>
      </w:r>
      <w:r>
        <w:rPr>
          <w:rFonts w:cs="宋体"/>
          <w:bCs/>
          <w:kern w:val="0"/>
          <w:sz w:val="24"/>
          <w:szCs w:val="24"/>
        </w:rPr>
        <w:t>编制</w:t>
      </w:r>
      <w:r>
        <w:rPr>
          <w:rFonts w:hint="eastAsia" w:cs="宋体"/>
          <w:bCs/>
          <w:kern w:val="0"/>
          <w:sz w:val="24"/>
          <w:szCs w:val="24"/>
        </w:rPr>
        <w:t>了</w:t>
      </w:r>
      <w:r>
        <w:rPr>
          <w:rFonts w:cs="宋体"/>
          <w:bCs/>
          <w:kern w:val="0"/>
          <w:sz w:val="24"/>
          <w:szCs w:val="24"/>
        </w:rPr>
        <w:t>本次公众参与说明。</w:t>
      </w:r>
    </w:p>
    <w:p w14:paraId="63137169">
      <w:pPr>
        <w:pStyle w:val="2"/>
      </w:pPr>
    </w:p>
    <w:p w14:paraId="6E419314">
      <w:pPr>
        <w:spacing w:before="312" w:beforeLines="100" w:after="312" w:afterLines="100" w:line="480" w:lineRule="auto"/>
        <w:jc w:val="center"/>
        <w:rPr>
          <w:rFonts w:hint="eastAsia" w:asciiTheme="minorEastAsia" w:hAnsiTheme="minorEastAsia" w:eastAsiaTheme="minorEastAsia" w:cstheme="minorEastAsia"/>
          <w:b/>
          <w:bCs/>
          <w:sz w:val="36"/>
          <w:szCs w:val="36"/>
        </w:rPr>
        <w:sectPr>
          <w:footerReference r:id="rId4" w:type="default"/>
          <w:pgSz w:w="11906" w:h="16838"/>
          <w:pgMar w:top="1440" w:right="1800" w:bottom="1440" w:left="1800" w:header="851" w:footer="992" w:gutter="0"/>
          <w:pgNumType w:start="1"/>
          <w:cols w:space="425" w:num="1"/>
          <w:docGrid w:type="lines" w:linePitch="312" w:charSpace="0"/>
        </w:sectPr>
      </w:pPr>
    </w:p>
    <w:p w14:paraId="28C1F3EF">
      <w:pPr>
        <w:adjustRightInd w:val="0"/>
        <w:snapToGrid w:val="0"/>
        <w:spacing w:before="624" w:beforeLines="200" w:line="480" w:lineRule="auto"/>
        <w:jc w:val="center"/>
        <w:outlineLvl w:val="0"/>
        <w:rPr>
          <w:rFonts w:hint="eastAsia" w:asciiTheme="minorEastAsia" w:hAnsiTheme="minorEastAsia" w:eastAsiaTheme="minorEastAsia" w:cstheme="minorEastAsia"/>
          <w:b/>
          <w:bCs/>
          <w:sz w:val="36"/>
          <w:szCs w:val="36"/>
        </w:rPr>
      </w:pPr>
      <w:bookmarkStart w:id="2" w:name="_Toc13291"/>
      <w:r>
        <w:rPr>
          <w:rFonts w:asciiTheme="minorEastAsia" w:hAnsiTheme="minorEastAsia" w:eastAsiaTheme="minorEastAsia" w:cstheme="minorEastAsia"/>
          <w:b/>
          <w:bCs/>
          <w:sz w:val="36"/>
          <w:szCs w:val="36"/>
        </w:rPr>
        <w:t>2</w:t>
      </w:r>
      <w:r>
        <w:rPr>
          <w:rFonts w:hint="eastAsia" w:asciiTheme="minorEastAsia" w:hAnsiTheme="minorEastAsia" w:eastAsiaTheme="minorEastAsia" w:cstheme="minorEastAsia"/>
          <w:b/>
          <w:bCs/>
          <w:sz w:val="36"/>
          <w:szCs w:val="36"/>
        </w:rPr>
        <w:t>、</w:t>
      </w:r>
      <w:r>
        <w:rPr>
          <w:rFonts w:asciiTheme="minorEastAsia" w:hAnsiTheme="minorEastAsia" w:eastAsiaTheme="minorEastAsia" w:cstheme="minorEastAsia"/>
          <w:b/>
          <w:bCs/>
          <w:sz w:val="36"/>
          <w:szCs w:val="36"/>
        </w:rPr>
        <w:t>首次环境影响评价信息公开情况</w:t>
      </w:r>
      <w:bookmarkEnd w:id="2"/>
    </w:p>
    <w:p w14:paraId="33B7D7BD">
      <w:pPr>
        <w:snapToGrid w:val="0"/>
        <w:spacing w:line="360" w:lineRule="auto"/>
        <w:ind w:firstLine="482" w:firstLineChars="200"/>
        <w:outlineLvl w:val="1"/>
        <w:rPr>
          <w:b/>
          <w:bCs/>
          <w:sz w:val="24"/>
          <w:szCs w:val="24"/>
        </w:rPr>
      </w:pPr>
      <w:bookmarkStart w:id="3" w:name="_Toc18523"/>
      <w:r>
        <w:rPr>
          <w:b/>
          <w:bCs/>
          <w:sz w:val="24"/>
          <w:szCs w:val="24"/>
        </w:rPr>
        <w:t>2.1公开内容及日期</w:t>
      </w:r>
      <w:bookmarkEnd w:id="3"/>
    </w:p>
    <w:p w14:paraId="2EDC452E">
      <w:pPr>
        <w:spacing w:line="360" w:lineRule="auto"/>
        <w:ind w:firstLine="480" w:firstLineChars="200"/>
        <w:rPr>
          <w:sz w:val="24"/>
          <w:szCs w:val="24"/>
        </w:rPr>
      </w:pPr>
      <w:r>
        <w:rPr>
          <w:rFonts w:hint="eastAsia"/>
          <w:sz w:val="24"/>
          <w:szCs w:val="24"/>
        </w:rPr>
        <w:t>我单位</w:t>
      </w:r>
      <w:r>
        <w:rPr>
          <w:sz w:val="24"/>
          <w:szCs w:val="24"/>
        </w:rPr>
        <w:t>委托</w:t>
      </w:r>
      <w:bookmarkStart w:id="4" w:name="_Hlk193792412"/>
      <w:r>
        <w:rPr>
          <w:rFonts w:hint="eastAsia"/>
          <w:sz w:val="24"/>
          <w:szCs w:val="24"/>
        </w:rPr>
        <w:t>四川省自然资源实验测试研究中心（四川省核应急技术支持中心）</w:t>
      </w:r>
      <w:bookmarkEnd w:id="4"/>
      <w:r>
        <w:rPr>
          <w:sz w:val="24"/>
          <w:szCs w:val="24"/>
        </w:rPr>
        <w:t>承担</w:t>
      </w:r>
      <w:r>
        <w:rPr>
          <w:rFonts w:hint="eastAsia" w:asciiTheme="minorEastAsia" w:hAnsiTheme="minorEastAsia" w:eastAsiaTheme="minorEastAsia" w:cstheme="minorEastAsia"/>
          <w:sz w:val="24"/>
          <w:szCs w:val="24"/>
        </w:rPr>
        <w:t>四川稀土伴生矿物料综合处置项目</w:t>
      </w:r>
      <w:r>
        <w:rPr>
          <w:sz w:val="24"/>
          <w:szCs w:val="24"/>
        </w:rPr>
        <w:t>环境影响报告书的编制工作</w:t>
      </w:r>
      <w:r>
        <w:rPr>
          <w:rFonts w:hint="eastAsia"/>
          <w:sz w:val="24"/>
          <w:szCs w:val="24"/>
        </w:rPr>
        <w:t>，委托时间为2024年11月26日。</w:t>
      </w:r>
    </w:p>
    <w:p w14:paraId="5356AF2E">
      <w:pPr>
        <w:spacing w:line="360" w:lineRule="auto"/>
        <w:ind w:firstLine="480" w:firstLineChars="200"/>
        <w:rPr>
          <w:sz w:val="24"/>
          <w:szCs w:val="24"/>
        </w:rPr>
      </w:pPr>
      <w:r>
        <w:rPr>
          <w:sz w:val="24"/>
          <w:szCs w:val="24"/>
        </w:rPr>
        <w:t>在确定评价单位的</w:t>
      </w:r>
      <w:r>
        <w:rPr>
          <w:rFonts w:hint="eastAsia"/>
          <w:sz w:val="24"/>
          <w:szCs w:val="24"/>
        </w:rPr>
        <w:t>7个工作日内，我单位</w:t>
      </w:r>
      <w:r>
        <w:rPr>
          <w:sz w:val="24"/>
          <w:szCs w:val="24"/>
        </w:rPr>
        <w:t>于</w:t>
      </w:r>
      <w:r>
        <w:rPr>
          <w:rFonts w:hint="eastAsia"/>
          <w:sz w:val="24"/>
          <w:szCs w:val="24"/>
        </w:rPr>
        <w:t>2024年11月27日</w:t>
      </w:r>
      <w:r>
        <w:rPr>
          <w:sz w:val="24"/>
          <w:szCs w:val="24"/>
        </w:rPr>
        <w:t>在</w:t>
      </w:r>
      <w:r>
        <w:rPr>
          <w:rFonts w:hint="eastAsia"/>
          <w:sz w:val="24"/>
          <w:szCs w:val="24"/>
        </w:rPr>
        <w:t>乐山市人民政府网站</w:t>
      </w:r>
      <w:r>
        <w:rPr>
          <w:sz w:val="24"/>
          <w:szCs w:val="24"/>
        </w:rPr>
        <w:t>对本项目进行第一次</w:t>
      </w:r>
      <w:r>
        <w:rPr>
          <w:rFonts w:hint="eastAsia"/>
          <w:sz w:val="24"/>
          <w:szCs w:val="24"/>
        </w:rPr>
        <w:t>网络公示</w:t>
      </w:r>
      <w:r>
        <w:rPr>
          <w:sz w:val="24"/>
          <w:szCs w:val="24"/>
        </w:rPr>
        <w:t>，公示内容涵盖</w:t>
      </w:r>
      <w:r>
        <w:rPr>
          <w:rFonts w:hint="eastAsia"/>
          <w:sz w:val="24"/>
          <w:szCs w:val="24"/>
        </w:rPr>
        <w:t>项目名称及概要</w:t>
      </w:r>
      <w:r>
        <w:rPr>
          <w:sz w:val="24"/>
          <w:szCs w:val="24"/>
        </w:rPr>
        <w:t>、</w:t>
      </w:r>
      <w:r>
        <w:rPr>
          <w:rFonts w:hint="eastAsia"/>
          <w:sz w:val="24"/>
          <w:szCs w:val="24"/>
        </w:rPr>
        <w:t>建设单位名称及联系方式</w:t>
      </w:r>
      <w:r>
        <w:rPr>
          <w:sz w:val="24"/>
          <w:szCs w:val="24"/>
        </w:rPr>
        <w:t>、</w:t>
      </w:r>
      <w:r>
        <w:rPr>
          <w:rFonts w:hint="eastAsia"/>
          <w:sz w:val="24"/>
          <w:szCs w:val="24"/>
        </w:rPr>
        <w:t>环境影响报告书编制单位名称及联系方式</w:t>
      </w:r>
      <w:r>
        <w:rPr>
          <w:sz w:val="24"/>
          <w:szCs w:val="24"/>
        </w:rPr>
        <w:t>、</w:t>
      </w:r>
      <w:r>
        <w:rPr>
          <w:rFonts w:hint="eastAsia"/>
          <w:sz w:val="24"/>
          <w:szCs w:val="24"/>
        </w:rPr>
        <w:t>公众意见表的网络链接</w:t>
      </w:r>
      <w:r>
        <w:rPr>
          <w:sz w:val="24"/>
          <w:szCs w:val="24"/>
        </w:rPr>
        <w:t>及</w:t>
      </w:r>
      <w:r>
        <w:rPr>
          <w:rFonts w:hint="eastAsia"/>
          <w:sz w:val="24"/>
          <w:szCs w:val="24"/>
        </w:rPr>
        <w:t>提交公众意见表的方式和途径</w:t>
      </w:r>
      <w:r>
        <w:rPr>
          <w:sz w:val="24"/>
          <w:szCs w:val="24"/>
        </w:rPr>
        <w:t>。我</w:t>
      </w:r>
      <w:r>
        <w:rPr>
          <w:rFonts w:hint="eastAsia"/>
          <w:sz w:val="24"/>
          <w:szCs w:val="24"/>
        </w:rPr>
        <w:t>单位</w:t>
      </w:r>
      <w:r>
        <w:rPr>
          <w:sz w:val="24"/>
          <w:szCs w:val="24"/>
        </w:rPr>
        <w:t>严格按照办法中的规定进行了公示，公示符合《环境影响评价公众参与办法》的要求。</w:t>
      </w:r>
    </w:p>
    <w:p w14:paraId="3F8B5DC3">
      <w:pPr>
        <w:spacing w:line="360" w:lineRule="auto"/>
        <w:ind w:firstLine="482" w:firstLineChars="200"/>
        <w:outlineLvl w:val="1"/>
        <w:rPr>
          <w:b/>
          <w:bCs/>
          <w:sz w:val="24"/>
          <w:szCs w:val="24"/>
        </w:rPr>
      </w:pPr>
      <w:bookmarkStart w:id="5" w:name="_Toc21789"/>
      <w:r>
        <w:rPr>
          <w:b/>
          <w:bCs/>
          <w:sz w:val="24"/>
          <w:szCs w:val="24"/>
        </w:rPr>
        <w:t>2.2公开方式</w:t>
      </w:r>
      <w:bookmarkEnd w:id="5"/>
    </w:p>
    <w:p w14:paraId="6098EAD0">
      <w:pPr>
        <w:wordWrap w:val="0"/>
        <w:spacing w:line="360" w:lineRule="auto"/>
        <w:ind w:firstLine="480" w:firstLineChars="200"/>
        <w:rPr>
          <w:sz w:val="24"/>
          <w:szCs w:val="24"/>
        </w:rPr>
      </w:pPr>
      <w:r>
        <w:rPr>
          <w:rFonts w:hint="eastAsia"/>
          <w:sz w:val="24"/>
          <w:szCs w:val="24"/>
        </w:rPr>
        <w:t>在</w:t>
      </w:r>
      <w:r>
        <w:rPr>
          <w:sz w:val="24"/>
          <w:szCs w:val="24"/>
        </w:rPr>
        <w:t>确定评价单位后7日内</w:t>
      </w:r>
      <w:r>
        <w:rPr>
          <w:rFonts w:hint="eastAsia"/>
          <w:sz w:val="24"/>
          <w:szCs w:val="24"/>
        </w:rPr>
        <w:t>，我单位于2024年11月27日</w:t>
      </w:r>
      <w:r>
        <w:rPr>
          <w:sz w:val="24"/>
          <w:szCs w:val="24"/>
        </w:rPr>
        <w:t>通过</w:t>
      </w:r>
      <w:r>
        <w:rPr>
          <w:rFonts w:hint="eastAsia"/>
          <w:sz w:val="24"/>
          <w:szCs w:val="24"/>
        </w:rPr>
        <w:t>乐山市人民政府网站</w:t>
      </w:r>
      <w:r>
        <w:rPr>
          <w:sz w:val="24"/>
          <w:szCs w:val="24"/>
        </w:rPr>
        <w:t>进行环境现状报告书</w:t>
      </w:r>
      <w:r>
        <w:rPr>
          <w:rFonts w:hint="eastAsia"/>
          <w:sz w:val="24"/>
          <w:szCs w:val="24"/>
        </w:rPr>
        <w:t>第一次</w:t>
      </w:r>
      <w:r>
        <w:rPr>
          <w:sz w:val="24"/>
          <w:szCs w:val="24"/>
        </w:rPr>
        <w:t>公示，</w:t>
      </w:r>
      <w:r>
        <w:rPr>
          <w:rFonts w:hint="eastAsia"/>
          <w:sz w:val="24"/>
          <w:szCs w:val="24"/>
        </w:rPr>
        <w:t>乐山市人民政府网站为项目所在地官方媒体网站，</w:t>
      </w:r>
      <w:r>
        <w:rPr>
          <w:sz w:val="24"/>
          <w:szCs w:val="24"/>
        </w:rPr>
        <w:t>符合《环境影响评价公众参与办法》</w:t>
      </w:r>
      <w:r>
        <w:rPr>
          <w:rFonts w:hint="eastAsia"/>
          <w:sz w:val="24"/>
          <w:szCs w:val="24"/>
        </w:rPr>
        <w:t>对网络平台的</w:t>
      </w:r>
      <w:r>
        <w:rPr>
          <w:sz w:val="24"/>
          <w:szCs w:val="24"/>
        </w:rPr>
        <w:t>要求。公示网络连接：https://www.leshan.gov.cn/informationDisclosure/collection/detail.do?guid=ff80808192983c0d01936ce8162074ac</w:t>
      </w:r>
      <w:r>
        <w:rPr>
          <w:rFonts w:hint="eastAsia"/>
          <w:sz w:val="24"/>
          <w:szCs w:val="24"/>
        </w:rPr>
        <w:t>，</w:t>
      </w:r>
      <w:r>
        <w:rPr>
          <w:sz w:val="24"/>
          <w:szCs w:val="24"/>
        </w:rPr>
        <w:t>公示截图见下图。</w:t>
      </w:r>
    </w:p>
    <w:p w14:paraId="657519C2">
      <w:pPr>
        <w:jc w:val="center"/>
      </w:pPr>
      <w:r>
        <w:drawing>
          <wp:inline distT="0" distB="0" distL="0" distR="0">
            <wp:extent cx="5144135" cy="6431915"/>
            <wp:effectExtent l="0" t="0" r="0" b="6985"/>
            <wp:docPr id="10278426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42651"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r="2461"/>
                    <a:stretch>
                      <a:fillRect/>
                    </a:stretch>
                  </pic:blipFill>
                  <pic:spPr>
                    <a:xfrm>
                      <a:off x="0" y="0"/>
                      <a:ext cx="5144494" cy="6431915"/>
                    </a:xfrm>
                    <a:prstGeom prst="rect">
                      <a:avLst/>
                    </a:prstGeom>
                    <a:noFill/>
                    <a:ln>
                      <a:noFill/>
                    </a:ln>
                  </pic:spPr>
                </pic:pic>
              </a:graphicData>
            </a:graphic>
          </wp:inline>
        </w:drawing>
      </w:r>
    </w:p>
    <w:p w14:paraId="776ABEF4">
      <w:pPr>
        <w:jc w:val="center"/>
        <w:rPr>
          <w:rFonts w:eastAsia="黑体"/>
        </w:rPr>
      </w:pPr>
      <w:r>
        <w:rPr>
          <w:rFonts w:eastAsia="黑体"/>
        </w:rPr>
        <w:t xml:space="preserve">图1 </w:t>
      </w:r>
      <w:r>
        <w:rPr>
          <w:rFonts w:hint="eastAsia" w:eastAsia="黑体"/>
        </w:rPr>
        <w:t>首</w:t>
      </w:r>
      <w:r>
        <w:rPr>
          <w:rFonts w:eastAsia="黑体"/>
        </w:rPr>
        <w:t>次</w:t>
      </w:r>
      <w:r>
        <w:rPr>
          <w:rFonts w:hint="eastAsia" w:eastAsia="黑体"/>
        </w:rPr>
        <w:t>网络公示</w:t>
      </w:r>
      <w:r>
        <w:rPr>
          <w:rFonts w:eastAsia="黑体"/>
        </w:rPr>
        <w:t>截图</w:t>
      </w:r>
    </w:p>
    <w:p w14:paraId="552C9A4A">
      <w:pPr>
        <w:spacing w:line="360" w:lineRule="auto"/>
        <w:ind w:firstLine="480" w:firstLineChars="200"/>
        <w:rPr>
          <w:sz w:val="24"/>
          <w:szCs w:val="24"/>
        </w:rPr>
      </w:pPr>
      <w:r>
        <w:rPr>
          <w:rFonts w:hint="eastAsia"/>
          <w:sz w:val="24"/>
          <w:szCs w:val="24"/>
        </w:rPr>
        <w:t>乐山市人民政府网站为项目所在地官方媒体网站，受众人群广泛且易于公众获取，可有效向公众进行本建设项目相关信息的公示，因此选取乐山市人民政府网站作为本项目首次公示的网络公示平台载体符合《环境影响评价公众参与办法》的要求。</w:t>
      </w:r>
    </w:p>
    <w:p w14:paraId="2B27E845">
      <w:pPr>
        <w:spacing w:line="360" w:lineRule="auto"/>
        <w:ind w:firstLine="482" w:firstLineChars="200"/>
        <w:outlineLvl w:val="1"/>
        <w:rPr>
          <w:b/>
          <w:bCs/>
          <w:sz w:val="24"/>
          <w:szCs w:val="24"/>
        </w:rPr>
      </w:pPr>
      <w:bookmarkStart w:id="6" w:name="_Toc19668"/>
      <w:r>
        <w:rPr>
          <w:rFonts w:hint="eastAsia"/>
          <w:b/>
          <w:bCs/>
          <w:sz w:val="24"/>
          <w:szCs w:val="24"/>
        </w:rPr>
        <w:t>2.3公众意见情况</w:t>
      </w:r>
      <w:bookmarkEnd w:id="6"/>
    </w:p>
    <w:p w14:paraId="35065B4F">
      <w:pPr>
        <w:spacing w:line="360" w:lineRule="auto"/>
        <w:ind w:firstLine="480" w:firstLineChars="200"/>
        <w:rPr>
          <w:sz w:val="24"/>
          <w:szCs w:val="24"/>
        </w:rPr>
      </w:pPr>
      <w:r>
        <w:rPr>
          <w:rFonts w:hint="eastAsia"/>
          <w:sz w:val="24"/>
          <w:szCs w:val="24"/>
        </w:rPr>
        <w:t>在第一次网络公示期间，已将《建设项目环境影响评价公众意见表》作为附件进行公示，并提供了提交意见表的联系方式、电子收件邮箱以及自纸质版收件地址；公示之日起，未收到公众对项目建设以及环境保护方面的书函、电话、传真、发送电子邮件等形式的意见反馈。</w:t>
      </w:r>
      <w:r>
        <w:rPr>
          <w:sz w:val="24"/>
          <w:szCs w:val="24"/>
        </w:rPr>
        <w:t>我公司未收到公众意见反馈表</w:t>
      </w:r>
      <w:r>
        <w:rPr>
          <w:rFonts w:hint="eastAsia"/>
          <w:sz w:val="24"/>
          <w:szCs w:val="24"/>
        </w:rPr>
        <w:t>，也未收到其他形式的公众反馈意见</w:t>
      </w:r>
      <w:r>
        <w:rPr>
          <w:sz w:val="24"/>
          <w:szCs w:val="24"/>
        </w:rPr>
        <w:t>。</w:t>
      </w:r>
    </w:p>
    <w:p w14:paraId="062FEFFA">
      <w:pPr>
        <w:spacing w:line="360" w:lineRule="auto"/>
        <w:ind w:firstLine="723" w:firstLineChars="200"/>
        <w:jc w:val="center"/>
        <w:rPr>
          <w:rFonts w:hint="eastAsia" w:asciiTheme="minorEastAsia" w:hAnsiTheme="minorEastAsia" w:eastAsiaTheme="minorEastAsia" w:cstheme="minorEastAsia"/>
          <w:b/>
          <w:bCs/>
          <w:sz w:val="36"/>
          <w:szCs w:val="36"/>
        </w:rPr>
        <w:sectPr>
          <w:pgSz w:w="11906" w:h="16838"/>
          <w:pgMar w:top="1440" w:right="1800" w:bottom="1440" w:left="1800" w:header="851" w:footer="992" w:gutter="0"/>
          <w:cols w:space="425" w:num="1"/>
          <w:docGrid w:type="lines" w:linePitch="312" w:charSpace="0"/>
        </w:sectPr>
      </w:pPr>
    </w:p>
    <w:p w14:paraId="559F6038">
      <w:pPr>
        <w:adjustRightInd w:val="0"/>
        <w:snapToGrid w:val="0"/>
        <w:spacing w:before="624" w:beforeLines="200" w:line="480" w:lineRule="auto"/>
        <w:jc w:val="center"/>
        <w:outlineLvl w:val="0"/>
        <w:rPr>
          <w:rFonts w:hint="eastAsia" w:asciiTheme="minorEastAsia" w:hAnsiTheme="minorEastAsia" w:eastAsiaTheme="minorEastAsia" w:cstheme="minorEastAsia"/>
          <w:b/>
          <w:bCs/>
          <w:sz w:val="36"/>
          <w:szCs w:val="36"/>
        </w:rPr>
      </w:pPr>
      <w:bookmarkStart w:id="7" w:name="_Toc22315"/>
      <w:r>
        <w:rPr>
          <w:rFonts w:asciiTheme="minorEastAsia" w:hAnsiTheme="minorEastAsia" w:eastAsiaTheme="minorEastAsia" w:cstheme="minorEastAsia"/>
          <w:b/>
          <w:bCs/>
          <w:sz w:val="36"/>
          <w:szCs w:val="36"/>
        </w:rPr>
        <w:t>3</w:t>
      </w:r>
      <w:r>
        <w:rPr>
          <w:rFonts w:hint="eastAsia" w:asciiTheme="minorEastAsia" w:hAnsiTheme="minorEastAsia" w:eastAsiaTheme="minorEastAsia" w:cstheme="minorEastAsia"/>
          <w:b/>
          <w:bCs/>
          <w:sz w:val="36"/>
          <w:szCs w:val="36"/>
        </w:rPr>
        <w:t>、</w:t>
      </w:r>
      <w:r>
        <w:rPr>
          <w:rFonts w:asciiTheme="minorEastAsia" w:hAnsiTheme="minorEastAsia" w:eastAsiaTheme="minorEastAsia" w:cstheme="minorEastAsia"/>
          <w:b/>
          <w:bCs/>
          <w:sz w:val="36"/>
          <w:szCs w:val="36"/>
        </w:rPr>
        <w:t>征求意见稿公示情况</w:t>
      </w:r>
      <w:bookmarkEnd w:id="7"/>
    </w:p>
    <w:p w14:paraId="5E3B180A">
      <w:pPr>
        <w:spacing w:line="360" w:lineRule="auto"/>
        <w:ind w:firstLine="482" w:firstLineChars="200"/>
        <w:outlineLvl w:val="1"/>
        <w:rPr>
          <w:b/>
          <w:bCs/>
          <w:sz w:val="24"/>
          <w:szCs w:val="24"/>
        </w:rPr>
      </w:pPr>
      <w:bookmarkStart w:id="8" w:name="_Toc16739"/>
      <w:r>
        <w:rPr>
          <w:b/>
          <w:bCs/>
          <w:sz w:val="24"/>
          <w:szCs w:val="24"/>
        </w:rPr>
        <w:t>3.1公示内容</w:t>
      </w:r>
      <w:r>
        <w:rPr>
          <w:rFonts w:hint="eastAsia"/>
          <w:b/>
          <w:bCs/>
          <w:sz w:val="24"/>
          <w:szCs w:val="24"/>
        </w:rPr>
        <w:t>及时限</w:t>
      </w:r>
      <w:bookmarkEnd w:id="8"/>
    </w:p>
    <w:p w14:paraId="1C160D5A">
      <w:pPr>
        <w:spacing w:line="360" w:lineRule="auto"/>
        <w:ind w:firstLine="482" w:firstLineChars="200"/>
        <w:outlineLvl w:val="2"/>
        <w:rPr>
          <w:b/>
          <w:bCs/>
          <w:sz w:val="24"/>
          <w:szCs w:val="24"/>
        </w:rPr>
      </w:pPr>
      <w:bookmarkStart w:id="9" w:name="_Toc3571"/>
      <w:r>
        <w:rPr>
          <w:b/>
          <w:bCs/>
          <w:sz w:val="24"/>
          <w:szCs w:val="24"/>
        </w:rPr>
        <w:t>3.1.2公示</w:t>
      </w:r>
      <w:r>
        <w:rPr>
          <w:rFonts w:hint="eastAsia"/>
          <w:b/>
          <w:bCs/>
          <w:sz w:val="24"/>
          <w:szCs w:val="24"/>
        </w:rPr>
        <w:t>内容</w:t>
      </w:r>
      <w:bookmarkEnd w:id="9"/>
    </w:p>
    <w:p w14:paraId="150B07BF">
      <w:pPr>
        <w:spacing w:line="360" w:lineRule="auto"/>
        <w:ind w:firstLine="480" w:firstLineChars="200"/>
        <w:rPr>
          <w:sz w:val="24"/>
          <w:szCs w:val="24"/>
        </w:rPr>
      </w:pPr>
      <w:r>
        <w:rPr>
          <w:rFonts w:hint="eastAsia"/>
          <w:sz w:val="24"/>
          <w:szCs w:val="24"/>
        </w:rPr>
        <w:t>2025年3</w:t>
      </w:r>
      <w:r>
        <w:rPr>
          <w:sz w:val="24"/>
          <w:szCs w:val="24"/>
        </w:rPr>
        <w:t>月</w:t>
      </w:r>
      <w:r>
        <w:rPr>
          <w:rFonts w:hint="eastAsia"/>
          <w:sz w:val="24"/>
          <w:szCs w:val="24"/>
        </w:rPr>
        <w:t>四川省自然资源实验测试研究中心（四川省核应急技术支持中心）</w:t>
      </w:r>
      <w:r>
        <w:rPr>
          <w:sz w:val="24"/>
          <w:szCs w:val="24"/>
        </w:rPr>
        <w:t>编制完成了《</w:t>
      </w:r>
      <w:r>
        <w:rPr>
          <w:rFonts w:hint="eastAsia"/>
          <w:bCs/>
          <w:sz w:val="24"/>
          <w:szCs w:val="24"/>
        </w:rPr>
        <w:t>四川稀土伴生矿物料综合处置项目</w:t>
      </w:r>
      <w:r>
        <w:rPr>
          <w:rFonts w:hint="eastAsia"/>
          <w:sz w:val="24"/>
          <w:szCs w:val="24"/>
        </w:rPr>
        <w:t>环境影响报告书</w:t>
      </w:r>
      <w:r>
        <w:rPr>
          <w:sz w:val="24"/>
          <w:szCs w:val="24"/>
        </w:rPr>
        <w:t>》征求意见稿，根据《环境影响评价公众参与办法》（部令第4号）规定要求，我单位就针对报告书征求意见稿提出的污染防治措施征求项目周边民众有关意见及建议。公示的内容包含</w:t>
      </w:r>
      <w:r>
        <w:rPr>
          <w:rFonts w:hint="eastAsia"/>
          <w:sz w:val="24"/>
          <w:szCs w:val="24"/>
        </w:rPr>
        <w:t>项目建设地点、</w:t>
      </w:r>
      <w:r>
        <w:rPr>
          <w:sz w:val="24"/>
          <w:szCs w:val="24"/>
        </w:rPr>
        <w:t>环境影响报告书征求意见稿全文的网络链接</w:t>
      </w:r>
      <w:r>
        <w:rPr>
          <w:rFonts w:hint="eastAsia"/>
          <w:sz w:val="24"/>
          <w:szCs w:val="24"/>
        </w:rPr>
        <w:t>及查阅纸质报告书的方式和途径</w:t>
      </w:r>
      <w:r>
        <w:rPr>
          <w:sz w:val="24"/>
          <w:szCs w:val="24"/>
        </w:rPr>
        <w:t>、征求意见的公众范围、公众意见表的网络链接、公众提出意见的方式和途径及公众提出意见的起止时间</w:t>
      </w:r>
      <w:r>
        <w:rPr>
          <w:rFonts w:hint="eastAsia"/>
          <w:sz w:val="24"/>
          <w:szCs w:val="24"/>
        </w:rPr>
        <w:t>等</w:t>
      </w:r>
      <w:r>
        <w:rPr>
          <w:sz w:val="24"/>
          <w:szCs w:val="24"/>
        </w:rPr>
        <w:t>。</w:t>
      </w:r>
    </w:p>
    <w:p w14:paraId="6334D9E4">
      <w:pPr>
        <w:spacing w:line="360" w:lineRule="auto"/>
        <w:ind w:firstLine="482" w:firstLineChars="200"/>
        <w:outlineLvl w:val="2"/>
        <w:rPr>
          <w:b/>
          <w:bCs/>
          <w:sz w:val="24"/>
          <w:szCs w:val="24"/>
        </w:rPr>
      </w:pPr>
      <w:bookmarkStart w:id="10" w:name="_Toc20937"/>
      <w:r>
        <w:rPr>
          <w:b/>
          <w:bCs/>
          <w:sz w:val="24"/>
          <w:szCs w:val="24"/>
        </w:rPr>
        <w:t>3.1.2公示时限</w:t>
      </w:r>
      <w:bookmarkEnd w:id="10"/>
    </w:p>
    <w:p w14:paraId="7D97DFCF">
      <w:pPr>
        <w:spacing w:line="360" w:lineRule="auto"/>
        <w:ind w:firstLine="480" w:firstLineChars="200"/>
        <w:rPr>
          <w:sz w:val="24"/>
          <w:szCs w:val="24"/>
        </w:rPr>
      </w:pPr>
      <w:r>
        <w:rPr>
          <w:sz w:val="24"/>
          <w:szCs w:val="24"/>
        </w:rPr>
        <w:t>公示时间从</w:t>
      </w:r>
      <w:r>
        <w:rPr>
          <w:rFonts w:hint="eastAsia"/>
          <w:sz w:val="24"/>
          <w:szCs w:val="24"/>
        </w:rPr>
        <w:t>2025年3月24日</w:t>
      </w:r>
      <w:r>
        <w:rPr>
          <w:sz w:val="24"/>
          <w:szCs w:val="24"/>
        </w:rPr>
        <w:t>起连续公示10个工作日。</w:t>
      </w:r>
    </w:p>
    <w:p w14:paraId="4671FC30">
      <w:pPr>
        <w:spacing w:line="360" w:lineRule="auto"/>
        <w:ind w:firstLine="480" w:firstLineChars="200"/>
        <w:rPr>
          <w:sz w:val="24"/>
          <w:szCs w:val="24"/>
        </w:rPr>
      </w:pPr>
      <w:r>
        <w:rPr>
          <w:sz w:val="24"/>
          <w:szCs w:val="24"/>
        </w:rPr>
        <w:t>本项目公示内容及时限严格按照《环境影响评价公众参与办法》（部令第4号）规定要求进行，符合《环境影响评价公众参与办法》要求。</w:t>
      </w:r>
    </w:p>
    <w:p w14:paraId="1DE49E2C">
      <w:pPr>
        <w:spacing w:line="360" w:lineRule="auto"/>
        <w:ind w:firstLine="482" w:firstLineChars="200"/>
        <w:outlineLvl w:val="1"/>
        <w:rPr>
          <w:b/>
          <w:bCs/>
          <w:sz w:val="24"/>
          <w:szCs w:val="24"/>
        </w:rPr>
      </w:pPr>
      <w:bookmarkStart w:id="11" w:name="_Toc26664"/>
      <w:r>
        <w:rPr>
          <w:b/>
          <w:bCs/>
          <w:sz w:val="24"/>
          <w:szCs w:val="24"/>
        </w:rPr>
        <w:t>3.2公示方式</w:t>
      </w:r>
      <w:bookmarkEnd w:id="11"/>
    </w:p>
    <w:p w14:paraId="6694C491">
      <w:pPr>
        <w:spacing w:line="360" w:lineRule="auto"/>
        <w:ind w:firstLine="480" w:firstLineChars="200"/>
        <w:rPr>
          <w:sz w:val="24"/>
          <w:szCs w:val="24"/>
        </w:rPr>
      </w:pPr>
      <w:r>
        <w:rPr>
          <w:sz w:val="24"/>
          <w:szCs w:val="24"/>
        </w:rPr>
        <w:t>本项目征求意见稿公示方式选择网上</w:t>
      </w:r>
      <w:r>
        <w:rPr>
          <w:rFonts w:hint="eastAsia"/>
          <w:sz w:val="24"/>
          <w:szCs w:val="24"/>
        </w:rPr>
        <w:t>、报纸</w:t>
      </w:r>
      <w:r>
        <w:rPr>
          <w:sz w:val="24"/>
          <w:szCs w:val="24"/>
        </w:rPr>
        <w:t>及现场同时进行，公示方式符合《环境影响评价公众参与办法》要求。</w:t>
      </w:r>
    </w:p>
    <w:p w14:paraId="7445CC8F">
      <w:pPr>
        <w:spacing w:line="360" w:lineRule="auto"/>
        <w:ind w:firstLine="482" w:firstLineChars="200"/>
        <w:outlineLvl w:val="2"/>
        <w:rPr>
          <w:b/>
          <w:bCs/>
          <w:sz w:val="24"/>
          <w:szCs w:val="24"/>
        </w:rPr>
      </w:pPr>
      <w:bookmarkStart w:id="12" w:name="_Toc9240"/>
      <w:r>
        <w:rPr>
          <w:b/>
          <w:bCs/>
          <w:sz w:val="24"/>
          <w:szCs w:val="24"/>
        </w:rPr>
        <w:t>3.2.1网络</w:t>
      </w:r>
      <w:r>
        <w:rPr>
          <w:rFonts w:hint="eastAsia"/>
          <w:b/>
          <w:bCs/>
          <w:sz w:val="24"/>
          <w:szCs w:val="24"/>
        </w:rPr>
        <w:t>公示</w:t>
      </w:r>
      <w:bookmarkEnd w:id="12"/>
    </w:p>
    <w:p w14:paraId="34C57AA4">
      <w:pPr>
        <w:wordWrap w:val="0"/>
        <w:adjustRightInd w:val="0"/>
        <w:snapToGrid w:val="0"/>
        <w:spacing w:line="360" w:lineRule="auto"/>
        <w:ind w:firstLine="480" w:firstLineChars="200"/>
        <w:rPr>
          <w:sz w:val="24"/>
          <w:szCs w:val="24"/>
        </w:rPr>
      </w:pPr>
      <w:r>
        <w:rPr>
          <w:rFonts w:hint="eastAsia"/>
          <w:sz w:val="24"/>
          <w:szCs w:val="24"/>
        </w:rPr>
        <w:t>2025年3月24日</w:t>
      </w:r>
      <w:r>
        <w:rPr>
          <w:sz w:val="24"/>
          <w:szCs w:val="24"/>
        </w:rPr>
        <w:t>，报告书形成征求意见稿后通过</w:t>
      </w:r>
      <w:r>
        <w:rPr>
          <w:rFonts w:hint="eastAsia"/>
          <w:sz w:val="24"/>
          <w:szCs w:val="24"/>
        </w:rPr>
        <w:t>乐山市人民政府网站</w:t>
      </w:r>
      <w:r>
        <w:rPr>
          <w:sz w:val="24"/>
          <w:szCs w:val="24"/>
        </w:rPr>
        <w:t>进行征求意见稿公示</w:t>
      </w:r>
      <w:r>
        <w:rPr>
          <w:rFonts w:hint="eastAsia"/>
          <w:sz w:val="24"/>
          <w:szCs w:val="24"/>
        </w:rPr>
        <w:t>，</w:t>
      </w:r>
      <w:r>
        <w:rPr>
          <w:sz w:val="24"/>
          <w:szCs w:val="24"/>
        </w:rPr>
        <w:t>网络连接：</w:t>
      </w:r>
      <w:r>
        <w:fldChar w:fldCharType="begin"/>
      </w:r>
      <w:r>
        <w:instrText xml:space="preserve"> HYPERLINK "http://www.eiafans.com/thread-1311475-1-1.html。公示截图见下图。" </w:instrText>
      </w:r>
      <w:r>
        <w:fldChar w:fldCharType="separate"/>
      </w:r>
      <w:r>
        <w:rPr>
          <w:sz w:val="24"/>
          <w:szCs w:val="24"/>
        </w:rPr>
        <w:t>https://www.leshan.gov.cn/lsswszf/myzjnryr/myzj_content.shtml?id=ff80808195a3335e0195c744371800d2&amp;type=collection</w:t>
      </w:r>
      <w:r>
        <w:rPr>
          <w:rStyle w:val="24"/>
          <w:rFonts w:hint="eastAsia"/>
          <w:color w:val="auto"/>
          <w:sz w:val="24"/>
          <w:szCs w:val="24"/>
          <w:u w:val="none"/>
        </w:rPr>
        <w:t>，</w:t>
      </w:r>
      <w:r>
        <w:rPr>
          <w:rStyle w:val="24"/>
          <w:color w:val="auto"/>
          <w:sz w:val="24"/>
          <w:szCs w:val="24"/>
          <w:u w:val="none"/>
        </w:rPr>
        <w:t>公示截图见下图。</w:t>
      </w:r>
      <w:r>
        <w:rPr>
          <w:rStyle w:val="24"/>
          <w:color w:val="auto"/>
          <w:sz w:val="24"/>
          <w:szCs w:val="24"/>
          <w:u w:val="none"/>
        </w:rPr>
        <w:fldChar w:fldCharType="end"/>
      </w:r>
    </w:p>
    <w:p w14:paraId="16FEC69D">
      <w:pPr>
        <w:pStyle w:val="2"/>
      </w:pPr>
      <w:r>
        <w:drawing>
          <wp:inline distT="0" distB="0" distL="0" distR="0">
            <wp:extent cx="5089525" cy="5112385"/>
            <wp:effectExtent l="0" t="0" r="0" b="0"/>
            <wp:docPr id="1768713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13557" name="图片 1"/>
                    <pic:cNvPicPr>
                      <a:picLocks noChangeAspect="1"/>
                    </pic:cNvPicPr>
                  </pic:nvPicPr>
                  <pic:blipFill>
                    <a:blip r:embed="rId7"/>
                    <a:stretch>
                      <a:fillRect/>
                    </a:stretch>
                  </pic:blipFill>
                  <pic:spPr>
                    <a:xfrm>
                      <a:off x="0" y="0"/>
                      <a:ext cx="5093679" cy="5116370"/>
                    </a:xfrm>
                    <a:prstGeom prst="rect">
                      <a:avLst/>
                    </a:prstGeom>
                  </pic:spPr>
                </pic:pic>
              </a:graphicData>
            </a:graphic>
          </wp:inline>
        </w:drawing>
      </w:r>
    </w:p>
    <w:p w14:paraId="39678C64">
      <w:pPr>
        <w:jc w:val="center"/>
        <w:rPr>
          <w:rFonts w:eastAsia="黑体"/>
        </w:rPr>
      </w:pPr>
      <w:r>
        <w:rPr>
          <w:rFonts w:hint="eastAsia" w:eastAsia="黑体"/>
        </w:rPr>
        <w:t>图2 征求意见稿网络公示截图</w:t>
      </w:r>
    </w:p>
    <w:p w14:paraId="5481A428">
      <w:pPr>
        <w:spacing w:line="360" w:lineRule="auto"/>
        <w:ind w:firstLine="480" w:firstLineChars="200"/>
        <w:rPr>
          <w:sz w:val="24"/>
          <w:szCs w:val="24"/>
        </w:rPr>
      </w:pPr>
      <w:r>
        <w:rPr>
          <w:rFonts w:hint="eastAsia"/>
          <w:sz w:val="24"/>
          <w:szCs w:val="24"/>
        </w:rPr>
        <w:t>乐山市人民政府网站为项目所在地官方媒体网站，受众人群广泛且易于公众获取，可有效向公众进行本建设项目相关信息的公示，因此选取乐山市人民政府网站作为本项目征求意见稿公示的网络公示平台载体符合《环境影响评价公众参与办法》的要求。</w:t>
      </w:r>
    </w:p>
    <w:p w14:paraId="0C83657B">
      <w:pPr>
        <w:spacing w:line="360" w:lineRule="auto"/>
        <w:ind w:firstLine="482" w:firstLineChars="200"/>
        <w:outlineLvl w:val="2"/>
        <w:rPr>
          <w:b/>
          <w:bCs/>
          <w:sz w:val="24"/>
          <w:szCs w:val="24"/>
        </w:rPr>
      </w:pPr>
      <w:bookmarkStart w:id="13" w:name="_Toc17684"/>
      <w:r>
        <w:rPr>
          <w:rFonts w:hint="eastAsia"/>
          <w:b/>
          <w:bCs/>
          <w:sz w:val="24"/>
          <w:szCs w:val="24"/>
        </w:rPr>
        <w:t>3.2.2现场公示</w:t>
      </w:r>
      <w:bookmarkEnd w:id="13"/>
    </w:p>
    <w:p w14:paraId="27D8D615">
      <w:pPr>
        <w:spacing w:line="360" w:lineRule="auto"/>
        <w:ind w:firstLine="480" w:firstLineChars="200"/>
      </w:pPr>
      <w:r>
        <w:rPr>
          <w:sz w:val="24"/>
          <w:szCs w:val="24"/>
        </w:rPr>
        <w:t>为进一步告知当地群众，加深其对项目的了解，</w:t>
      </w:r>
      <w:r>
        <w:rPr>
          <w:rFonts w:hint="eastAsia"/>
          <w:sz w:val="24"/>
          <w:szCs w:val="24"/>
        </w:rPr>
        <w:t>在本项目报告书</w:t>
      </w:r>
      <w:r>
        <w:rPr>
          <w:sz w:val="24"/>
          <w:szCs w:val="24"/>
        </w:rPr>
        <w:t>征求意见稿</w:t>
      </w:r>
      <w:r>
        <w:rPr>
          <w:rFonts w:hint="eastAsia"/>
          <w:sz w:val="24"/>
          <w:szCs w:val="24"/>
        </w:rPr>
        <w:t>公示期间，我单位于2025年3月24日~4月7日在项目所在地五通桥新型工业基地管委会、桥沟镇政府和红豆村委办公处公示栏和项目现场附近进行了现场公示，</w:t>
      </w:r>
      <w:r>
        <w:rPr>
          <w:bCs/>
          <w:sz w:val="24"/>
          <w:szCs w:val="24"/>
        </w:rPr>
        <w:t>张贴公示地点是公众易于接触的场所，</w:t>
      </w:r>
      <w:r>
        <w:rPr>
          <w:rFonts w:hint="eastAsia"/>
          <w:sz w:val="24"/>
          <w:szCs w:val="24"/>
        </w:rPr>
        <w:t>为当地村民获取信息的重要场所，</w:t>
      </w:r>
      <w:r>
        <w:rPr>
          <w:bCs/>
          <w:sz w:val="24"/>
          <w:szCs w:val="24"/>
        </w:rPr>
        <w:t>此次张贴公示区域选取符合《环境影响评价公众参与办法》的要求</w:t>
      </w:r>
      <w:r>
        <w:rPr>
          <w:rFonts w:hint="eastAsia"/>
          <w:bCs/>
          <w:sz w:val="24"/>
          <w:szCs w:val="24"/>
        </w:rPr>
        <w:t>，</w:t>
      </w:r>
      <w:r>
        <w:rPr>
          <w:rFonts w:hint="eastAsia"/>
          <w:sz w:val="24"/>
          <w:szCs w:val="24"/>
        </w:rPr>
        <w:t>现场照片如下：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48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499B886">
            <w:pPr>
              <w:pStyle w:val="2"/>
            </w:pPr>
            <w:r>
              <w:drawing>
                <wp:inline distT="0" distB="0" distL="0" distR="0">
                  <wp:extent cx="4941570" cy="3724275"/>
                  <wp:effectExtent l="0" t="0" r="0" b="0"/>
                  <wp:docPr id="7211772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77215"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42792" cy="3725003"/>
                          </a:xfrm>
                          <a:prstGeom prst="rect">
                            <a:avLst/>
                          </a:prstGeom>
                          <a:noFill/>
                          <a:ln>
                            <a:noFill/>
                          </a:ln>
                        </pic:spPr>
                      </pic:pic>
                    </a:graphicData>
                  </a:graphic>
                </wp:inline>
              </w:drawing>
            </w:r>
          </w:p>
        </w:tc>
      </w:tr>
      <w:tr w14:paraId="396F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5" w:hRule="atLeast"/>
        </w:trPr>
        <w:tc>
          <w:tcPr>
            <w:tcW w:w="8522" w:type="dxa"/>
          </w:tcPr>
          <w:p w14:paraId="79CC9B4E">
            <w:pPr>
              <w:pStyle w:val="2"/>
            </w:pPr>
            <w:r>
              <w:drawing>
                <wp:inline distT="0" distB="0" distL="0" distR="0">
                  <wp:extent cx="4953000" cy="3712845"/>
                  <wp:effectExtent l="0" t="0" r="0" b="1905"/>
                  <wp:docPr id="11237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452"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56090" cy="3715575"/>
                          </a:xfrm>
                          <a:prstGeom prst="rect">
                            <a:avLst/>
                          </a:prstGeom>
                          <a:noFill/>
                          <a:ln>
                            <a:noFill/>
                          </a:ln>
                        </pic:spPr>
                      </pic:pic>
                    </a:graphicData>
                  </a:graphic>
                </wp:inline>
              </w:drawing>
            </w:r>
          </w:p>
        </w:tc>
      </w:tr>
      <w:tr w14:paraId="5C0C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29BBF76">
            <w:pPr>
              <w:pStyle w:val="2"/>
            </w:pPr>
            <w:r>
              <w:rPr>
                <w:rFonts w:hint="eastAsia"/>
              </w:rPr>
              <w:drawing>
                <wp:inline distT="0" distB="0" distL="0" distR="0">
                  <wp:extent cx="5257800" cy="3962400"/>
                  <wp:effectExtent l="0" t="0" r="0" b="0"/>
                  <wp:docPr id="13331887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8870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7800" cy="3962400"/>
                          </a:xfrm>
                          <a:prstGeom prst="rect">
                            <a:avLst/>
                          </a:prstGeom>
                          <a:noFill/>
                          <a:ln>
                            <a:noFill/>
                          </a:ln>
                        </pic:spPr>
                      </pic:pic>
                    </a:graphicData>
                  </a:graphic>
                </wp:inline>
              </w:drawing>
            </w:r>
          </w:p>
        </w:tc>
      </w:tr>
      <w:tr w14:paraId="0C98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95352B3">
            <w:pPr>
              <w:pStyle w:val="2"/>
            </w:pPr>
            <w:r>
              <w:drawing>
                <wp:inline distT="0" distB="0" distL="0" distR="0">
                  <wp:extent cx="5267325" cy="3609975"/>
                  <wp:effectExtent l="0" t="0" r="9525" b="9525"/>
                  <wp:docPr id="17664900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90070" name="图片 4"/>
                          <pic:cNvPicPr>
                            <a:picLocks noChangeAspect="1" noChangeArrowheads="1"/>
                          </pic:cNvPicPr>
                        </pic:nvPicPr>
                        <pic:blipFill>
                          <a:blip r:embed="rId11">
                            <a:extLst>
                              <a:ext uri="{28A0092B-C50C-407E-A947-70E740481C1C}">
                                <a14:useLocalDpi xmlns:a14="http://schemas.microsoft.com/office/drawing/2010/main" val="0"/>
                              </a:ext>
                            </a:extLst>
                          </a:blip>
                          <a:srcRect t="17959" b="30476"/>
                          <a:stretch>
                            <a:fillRect/>
                          </a:stretch>
                        </pic:blipFill>
                        <pic:spPr>
                          <a:xfrm>
                            <a:off x="0" y="0"/>
                            <a:ext cx="5267325" cy="3609975"/>
                          </a:xfrm>
                          <a:prstGeom prst="rect">
                            <a:avLst/>
                          </a:prstGeom>
                          <a:noFill/>
                          <a:ln>
                            <a:noFill/>
                          </a:ln>
                        </pic:spPr>
                      </pic:pic>
                    </a:graphicData>
                  </a:graphic>
                </wp:inline>
              </w:drawing>
            </w:r>
          </w:p>
        </w:tc>
      </w:tr>
    </w:tbl>
    <w:p w14:paraId="4DA3D86F">
      <w:pPr>
        <w:spacing w:line="360" w:lineRule="auto"/>
        <w:jc w:val="center"/>
        <w:rPr>
          <w:rFonts w:eastAsia="黑体"/>
        </w:rPr>
      </w:pPr>
      <w:r>
        <w:rPr>
          <w:rFonts w:hint="eastAsia" w:eastAsia="黑体"/>
        </w:rPr>
        <w:t>图3 征求意见稿现场公示照片</w:t>
      </w:r>
    </w:p>
    <w:p w14:paraId="21B2F55D">
      <w:pPr>
        <w:spacing w:line="360" w:lineRule="auto"/>
        <w:ind w:firstLine="482" w:firstLineChars="200"/>
        <w:outlineLvl w:val="2"/>
        <w:rPr>
          <w:b/>
          <w:bCs/>
          <w:sz w:val="24"/>
          <w:szCs w:val="24"/>
        </w:rPr>
      </w:pPr>
      <w:bookmarkStart w:id="14" w:name="_Toc11754"/>
      <w:r>
        <w:rPr>
          <w:rFonts w:hint="eastAsia"/>
          <w:b/>
          <w:bCs/>
          <w:sz w:val="24"/>
          <w:szCs w:val="24"/>
        </w:rPr>
        <w:t>3.2.3报纸公示</w:t>
      </w:r>
      <w:bookmarkEnd w:id="14"/>
    </w:p>
    <w:p w14:paraId="697BBEDC">
      <w:pPr>
        <w:spacing w:line="360" w:lineRule="auto"/>
        <w:ind w:firstLine="480" w:firstLineChars="200"/>
        <w:rPr>
          <w:sz w:val="24"/>
          <w:szCs w:val="24"/>
        </w:rPr>
      </w:pPr>
      <w:r>
        <w:rPr>
          <w:sz w:val="24"/>
          <w:szCs w:val="24"/>
        </w:rPr>
        <w:t>公众参与征求意见稿期间，</w:t>
      </w:r>
      <w:r>
        <w:rPr>
          <w:rFonts w:hint="eastAsia"/>
          <w:sz w:val="24"/>
          <w:szCs w:val="24"/>
        </w:rPr>
        <w:t>我单位在乐山日报</w:t>
      </w:r>
      <w:r>
        <w:rPr>
          <w:sz w:val="24"/>
          <w:szCs w:val="24"/>
        </w:rPr>
        <w:t>进行</w:t>
      </w:r>
      <w:r>
        <w:rPr>
          <w:rFonts w:hint="eastAsia"/>
          <w:sz w:val="24"/>
          <w:szCs w:val="24"/>
        </w:rPr>
        <w:t>了2次</w:t>
      </w:r>
      <w:r>
        <w:rPr>
          <w:sz w:val="24"/>
          <w:szCs w:val="24"/>
        </w:rPr>
        <w:t>登报公示，登报时间：</w:t>
      </w:r>
      <w:r>
        <w:rPr>
          <w:rFonts w:hint="eastAsia"/>
          <w:sz w:val="24"/>
          <w:szCs w:val="24"/>
        </w:rPr>
        <w:t>2025年3</w:t>
      </w:r>
      <w:r>
        <w:rPr>
          <w:sz w:val="24"/>
          <w:szCs w:val="24"/>
        </w:rPr>
        <w:t>月</w:t>
      </w:r>
      <w:r>
        <w:rPr>
          <w:rFonts w:hint="eastAsia"/>
          <w:sz w:val="24"/>
          <w:szCs w:val="24"/>
        </w:rPr>
        <w:t>27</w:t>
      </w:r>
      <w:r>
        <w:rPr>
          <w:sz w:val="24"/>
          <w:szCs w:val="24"/>
        </w:rPr>
        <w:t>日</w:t>
      </w:r>
      <w:r>
        <w:rPr>
          <w:rFonts w:hint="eastAsia"/>
          <w:sz w:val="24"/>
          <w:szCs w:val="24"/>
        </w:rPr>
        <w:t>和2025年4月3日</w:t>
      </w:r>
      <w:r>
        <w:rPr>
          <w:sz w:val="24"/>
          <w:szCs w:val="24"/>
        </w:rPr>
        <w:t>，</w:t>
      </w:r>
      <w:r>
        <w:rPr>
          <w:rFonts w:hint="eastAsia"/>
          <w:sz w:val="24"/>
          <w:szCs w:val="24"/>
        </w:rPr>
        <w:t>乐山日报在乐山地区常年发行，</w:t>
      </w:r>
      <w:r>
        <w:rPr>
          <w:sz w:val="24"/>
          <w:szCs w:val="24"/>
        </w:rPr>
        <w:t>属于当地公众所易于接触的报纸，此次登报公示的载体符合《环境影响评价公众参与办法》的要求，</w:t>
      </w:r>
      <w:r>
        <w:rPr>
          <w:rFonts w:hint="eastAsia"/>
          <w:sz w:val="24"/>
          <w:szCs w:val="24"/>
        </w:rPr>
        <w:t>报纸</w:t>
      </w:r>
      <w:r>
        <w:rPr>
          <w:sz w:val="24"/>
          <w:szCs w:val="24"/>
        </w:rPr>
        <w:t>公示的截图详见图4</w:t>
      </w:r>
      <w:r>
        <w:rPr>
          <w:rFonts w:hint="eastAsia"/>
          <w:sz w:val="24"/>
          <w:szCs w:val="24"/>
        </w:rPr>
        <w:t>。</w:t>
      </w:r>
    </w:p>
    <w:p w14:paraId="4B55E21A">
      <w:pPr>
        <w:adjustRightInd w:val="0"/>
        <w:snapToGrid w:val="0"/>
        <w:jc w:val="center"/>
        <w:rPr>
          <w:rFonts w:eastAsia="黑体"/>
        </w:rPr>
      </w:pPr>
      <w:r>
        <w:drawing>
          <wp:inline distT="0" distB="0" distL="0" distR="0">
            <wp:extent cx="5274310" cy="7651750"/>
            <wp:effectExtent l="0" t="0" r="2540" b="6350"/>
            <wp:docPr id="2139271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71557" name="图片 1"/>
                    <pic:cNvPicPr>
                      <a:picLocks noChangeAspect="1"/>
                    </pic:cNvPicPr>
                  </pic:nvPicPr>
                  <pic:blipFill>
                    <a:blip r:embed="rId12"/>
                    <a:stretch>
                      <a:fillRect/>
                    </a:stretch>
                  </pic:blipFill>
                  <pic:spPr>
                    <a:xfrm>
                      <a:off x="0" y="0"/>
                      <a:ext cx="5274310" cy="7651750"/>
                    </a:xfrm>
                    <a:prstGeom prst="rect">
                      <a:avLst/>
                    </a:prstGeom>
                  </pic:spPr>
                </pic:pic>
              </a:graphicData>
            </a:graphic>
          </wp:inline>
        </w:drawing>
      </w:r>
    </w:p>
    <w:p w14:paraId="17F800E5">
      <w:pPr>
        <w:pStyle w:val="2"/>
      </w:pPr>
      <w:r>
        <w:rPr>
          <w:rFonts w:hint="eastAsia"/>
        </w:rPr>
        <w:t>乐山日报第一次登报照片（3月27日）</w:t>
      </w:r>
    </w:p>
    <w:p w14:paraId="20470665">
      <w:pPr>
        <w:adjustRightInd w:val="0"/>
        <w:snapToGrid w:val="0"/>
        <w:jc w:val="center"/>
        <w:rPr>
          <w:rFonts w:eastAsia="黑体"/>
        </w:rPr>
      </w:pPr>
      <w:r>
        <w:drawing>
          <wp:inline distT="0" distB="0" distL="0" distR="0">
            <wp:extent cx="5274310" cy="7619365"/>
            <wp:effectExtent l="0" t="0" r="2540" b="635"/>
            <wp:docPr id="1057873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3071" name="图片 1"/>
                    <pic:cNvPicPr>
                      <a:picLocks noChangeAspect="1"/>
                    </pic:cNvPicPr>
                  </pic:nvPicPr>
                  <pic:blipFill>
                    <a:blip r:embed="rId13"/>
                    <a:stretch>
                      <a:fillRect/>
                    </a:stretch>
                  </pic:blipFill>
                  <pic:spPr>
                    <a:xfrm>
                      <a:off x="0" y="0"/>
                      <a:ext cx="5274310" cy="7619365"/>
                    </a:xfrm>
                    <a:prstGeom prst="rect">
                      <a:avLst/>
                    </a:prstGeom>
                  </pic:spPr>
                </pic:pic>
              </a:graphicData>
            </a:graphic>
          </wp:inline>
        </w:drawing>
      </w:r>
    </w:p>
    <w:p w14:paraId="56F1F99F">
      <w:pPr>
        <w:adjustRightInd w:val="0"/>
        <w:snapToGrid w:val="0"/>
        <w:jc w:val="center"/>
        <w:rPr>
          <w:rFonts w:eastAsia="黑体"/>
        </w:rPr>
      </w:pPr>
      <w:r>
        <w:rPr>
          <w:rFonts w:hint="eastAsia" w:eastAsia="黑体"/>
        </w:rPr>
        <w:t>乐山日报第二次登报照片（4月3日）</w:t>
      </w:r>
    </w:p>
    <w:p w14:paraId="1C021F9B">
      <w:pPr>
        <w:spacing w:line="360" w:lineRule="auto"/>
        <w:jc w:val="center"/>
        <w:rPr>
          <w:rFonts w:eastAsia="黑体"/>
        </w:rPr>
      </w:pPr>
      <w:r>
        <w:rPr>
          <w:rFonts w:hint="eastAsia" w:eastAsia="黑体"/>
        </w:rPr>
        <w:t>图</w:t>
      </w:r>
      <w:r>
        <w:rPr>
          <w:rFonts w:eastAsia="黑体"/>
        </w:rPr>
        <w:t>4</w:t>
      </w:r>
      <w:r>
        <w:rPr>
          <w:rFonts w:hint="eastAsia" w:eastAsia="黑体"/>
        </w:rPr>
        <w:t xml:space="preserve"> 征求意见稿报纸公示截图</w:t>
      </w:r>
    </w:p>
    <w:p w14:paraId="188344CB">
      <w:pPr>
        <w:spacing w:line="360" w:lineRule="auto"/>
        <w:ind w:firstLine="482" w:firstLineChars="200"/>
        <w:outlineLvl w:val="1"/>
        <w:rPr>
          <w:b/>
          <w:bCs/>
          <w:sz w:val="24"/>
          <w:szCs w:val="24"/>
        </w:rPr>
      </w:pPr>
      <w:bookmarkStart w:id="15" w:name="_Toc29050"/>
      <w:r>
        <w:rPr>
          <w:b/>
          <w:bCs/>
          <w:sz w:val="24"/>
          <w:szCs w:val="24"/>
        </w:rPr>
        <w:t>3.3 查阅情况</w:t>
      </w:r>
      <w:bookmarkEnd w:id="15"/>
    </w:p>
    <w:p w14:paraId="7EF2DE28">
      <w:pPr>
        <w:spacing w:line="360" w:lineRule="auto"/>
        <w:ind w:firstLine="480" w:firstLineChars="200"/>
        <w:rPr>
          <w:sz w:val="24"/>
          <w:szCs w:val="24"/>
        </w:rPr>
      </w:pPr>
      <w:bookmarkStart w:id="16" w:name="_Hlk90368842"/>
      <w:r>
        <w:rPr>
          <w:sz w:val="24"/>
          <w:szCs w:val="24"/>
        </w:rPr>
        <w:t>我单位</w:t>
      </w:r>
      <w:r>
        <w:rPr>
          <w:rFonts w:hint="eastAsia"/>
          <w:sz w:val="24"/>
          <w:szCs w:val="24"/>
        </w:rPr>
        <w:t>在网络、报纸、现场张贴公示均提供了报告查阅的网络链接，</w:t>
      </w:r>
      <w:bookmarkEnd w:id="16"/>
      <w:r>
        <w:rPr>
          <w:rFonts w:hint="eastAsia"/>
          <w:sz w:val="24"/>
          <w:szCs w:val="24"/>
        </w:rPr>
        <w:t>同时</w:t>
      </w:r>
      <w:r>
        <w:rPr>
          <w:sz w:val="24"/>
          <w:szCs w:val="24"/>
        </w:rPr>
        <w:t>我单位提供</w:t>
      </w:r>
      <w:r>
        <w:rPr>
          <w:rFonts w:hint="eastAsia"/>
          <w:sz w:val="24"/>
          <w:szCs w:val="24"/>
        </w:rPr>
        <w:t>了</w:t>
      </w:r>
      <w:r>
        <w:rPr>
          <w:sz w:val="24"/>
          <w:szCs w:val="24"/>
        </w:rPr>
        <w:t>项目环境影响报告书及工程设计图纸等相关资料的查阅场所，查阅场所设置在</w:t>
      </w:r>
      <w:r>
        <w:rPr>
          <w:rFonts w:hint="eastAsia" w:ascii="宋体" w:hAnsi="宋体"/>
          <w:sz w:val="24"/>
        </w:rPr>
        <w:t>四川三稀环保科技有限公司</w:t>
      </w:r>
      <w:r>
        <w:rPr>
          <w:rFonts w:hint="eastAsia"/>
          <w:sz w:val="24"/>
          <w:szCs w:val="24"/>
        </w:rPr>
        <w:t>（</w:t>
      </w:r>
      <w:r>
        <w:rPr>
          <w:rFonts w:hint="eastAsia"/>
          <w:kern w:val="0"/>
          <w:sz w:val="24"/>
        </w:rPr>
        <w:t>乐山市五通桥区金栗镇庙儿村三组90号</w:t>
      </w:r>
      <w:r>
        <w:rPr>
          <w:rFonts w:hint="eastAsia"/>
          <w:sz w:val="24"/>
          <w:szCs w:val="24"/>
        </w:rPr>
        <w:t>），</w:t>
      </w:r>
      <w:r>
        <w:rPr>
          <w:sz w:val="24"/>
          <w:szCs w:val="24"/>
        </w:rPr>
        <w:t>在</w:t>
      </w:r>
      <w:r>
        <w:rPr>
          <w:rFonts w:hint="eastAsia"/>
          <w:sz w:val="24"/>
          <w:szCs w:val="24"/>
        </w:rPr>
        <w:t>征求意见稿</w:t>
      </w:r>
      <w:r>
        <w:rPr>
          <w:sz w:val="24"/>
          <w:szCs w:val="24"/>
        </w:rPr>
        <w:t>公示期间无人到现场查阅征求意见稿文本。</w:t>
      </w:r>
    </w:p>
    <w:p w14:paraId="4641B07F">
      <w:pPr>
        <w:spacing w:line="360" w:lineRule="auto"/>
        <w:ind w:firstLine="482" w:firstLineChars="200"/>
        <w:outlineLvl w:val="1"/>
        <w:rPr>
          <w:b/>
          <w:bCs/>
          <w:sz w:val="24"/>
          <w:szCs w:val="24"/>
        </w:rPr>
      </w:pPr>
      <w:bookmarkStart w:id="17" w:name="_Toc18495"/>
      <w:r>
        <w:rPr>
          <w:b/>
          <w:bCs/>
          <w:sz w:val="24"/>
          <w:szCs w:val="24"/>
        </w:rPr>
        <w:t>3.4 公众提出意见情况</w:t>
      </w:r>
      <w:bookmarkEnd w:id="17"/>
    </w:p>
    <w:p w14:paraId="611CDDAA">
      <w:pPr>
        <w:adjustRightInd w:val="0"/>
        <w:snapToGrid w:val="0"/>
        <w:spacing w:line="360" w:lineRule="auto"/>
        <w:ind w:firstLine="480" w:firstLineChars="200"/>
        <w:textAlignment w:val="baseline"/>
        <w:rPr>
          <w:kern w:val="0"/>
          <w:sz w:val="24"/>
        </w:rPr>
      </w:pPr>
      <w:r>
        <w:rPr>
          <w:kern w:val="0"/>
          <w:sz w:val="24"/>
        </w:rPr>
        <w:t>本项目</w:t>
      </w:r>
      <w:r>
        <w:rPr>
          <w:sz w:val="24"/>
        </w:rPr>
        <w:t>环境影响评价公众参与征求意见稿</w:t>
      </w:r>
      <w:r>
        <w:rPr>
          <w:rFonts w:hint="eastAsia"/>
          <w:sz w:val="24"/>
        </w:rPr>
        <w:t>公示</w:t>
      </w:r>
      <w:r>
        <w:rPr>
          <w:sz w:val="24"/>
        </w:rPr>
        <w:t>期间</w:t>
      </w:r>
      <w:r>
        <w:rPr>
          <w:kern w:val="0"/>
          <w:sz w:val="24"/>
        </w:rPr>
        <w:t>，通过网络公示、</w:t>
      </w:r>
      <w:r>
        <w:rPr>
          <w:rFonts w:hint="eastAsia"/>
          <w:kern w:val="0"/>
          <w:sz w:val="24"/>
        </w:rPr>
        <w:t>报纸公示和</w:t>
      </w:r>
      <w:r>
        <w:rPr>
          <w:kern w:val="0"/>
          <w:sz w:val="24"/>
        </w:rPr>
        <w:t>张贴公示反馈意见的方式征求相关利益者的意见。</w:t>
      </w:r>
    </w:p>
    <w:p w14:paraId="2B70A152">
      <w:pPr>
        <w:pStyle w:val="17"/>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szCs w:val="20"/>
        </w:rPr>
      </w:pPr>
      <w:bookmarkStart w:id="18" w:name="_Hlk531348020"/>
      <w:r>
        <w:rPr>
          <w:rFonts w:ascii="Times New Roman" w:hAnsi="Times New Roman" w:cs="Times New Roman"/>
          <w:szCs w:val="20"/>
        </w:rPr>
        <w:t>1</w:t>
      </w:r>
      <w:r>
        <w:rPr>
          <w:rFonts w:hint="eastAsia" w:ascii="Times New Roman" w:hAnsi="Times New Roman" w:cs="Times New Roman"/>
          <w:szCs w:val="20"/>
        </w:rPr>
        <w:t>、</w:t>
      </w:r>
      <w:r>
        <w:rPr>
          <w:rFonts w:ascii="Times New Roman" w:hAnsi="Times New Roman" w:cs="Times New Roman"/>
        </w:rPr>
        <w:t>网络</w:t>
      </w:r>
      <w:r>
        <w:rPr>
          <w:rFonts w:ascii="Times New Roman" w:hAnsi="Times New Roman" w:cs="Times New Roman"/>
          <w:szCs w:val="20"/>
        </w:rPr>
        <w:t>公示</w:t>
      </w:r>
      <w:r>
        <w:rPr>
          <w:rFonts w:hint="eastAsia" w:ascii="Times New Roman" w:hAnsi="Times New Roman" w:cs="Times New Roman"/>
          <w:szCs w:val="20"/>
        </w:rPr>
        <w:t>公众反馈意见</w:t>
      </w:r>
      <w:r>
        <w:rPr>
          <w:rFonts w:ascii="Times New Roman" w:hAnsi="Times New Roman" w:cs="Times New Roman"/>
          <w:szCs w:val="20"/>
        </w:rPr>
        <w:t>情况</w:t>
      </w:r>
    </w:p>
    <w:bookmarkEnd w:id="18"/>
    <w:p w14:paraId="1AE9831C">
      <w:pPr>
        <w:pStyle w:val="17"/>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bCs/>
        </w:rPr>
      </w:pPr>
      <w:r>
        <w:rPr>
          <w:rFonts w:ascii="Times New Roman" w:hAnsi="Times New Roman" w:cs="Times New Roman"/>
          <w:bCs/>
        </w:rPr>
        <w:t>在</w:t>
      </w:r>
      <w:r>
        <w:rPr>
          <w:rFonts w:hint="eastAsia" w:ascii="Times New Roman" w:hAnsi="Times New Roman" w:cs="Times New Roman"/>
          <w:bCs/>
        </w:rPr>
        <w:t>征求意见稿</w:t>
      </w:r>
      <w:r>
        <w:rPr>
          <w:rFonts w:ascii="Times New Roman" w:hAnsi="Times New Roman" w:cs="Times New Roman"/>
          <w:bCs/>
        </w:rPr>
        <w:t>网络公示期间，未收项目周边团体或个人对</w:t>
      </w:r>
      <w:r>
        <w:rPr>
          <w:rFonts w:ascii="Times New Roman" w:hAnsi="Times New Roman" w:cs="Times New Roman"/>
        </w:rPr>
        <w:t>什</w:t>
      </w:r>
      <w:r>
        <w:rPr>
          <w:rFonts w:hint="eastAsia" w:ascii="Times New Roman" w:hAnsi="Times New Roman" w:cs="Times New Roman"/>
        </w:rPr>
        <w:t>本</w:t>
      </w:r>
      <w:r>
        <w:rPr>
          <w:rFonts w:ascii="Times New Roman" w:hAnsi="Times New Roman" w:cs="Times New Roman"/>
        </w:rPr>
        <w:t>项目</w:t>
      </w:r>
      <w:r>
        <w:rPr>
          <w:rFonts w:ascii="Times New Roman" w:hAnsi="Times New Roman" w:cs="Times New Roman"/>
          <w:bCs/>
        </w:rPr>
        <w:t>建设以及环境保护方面的书函、电话、传真、发送电子邮件等形式的意见反馈。</w:t>
      </w:r>
    </w:p>
    <w:p w14:paraId="0B57851E">
      <w:pPr>
        <w:pStyle w:val="17"/>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szCs w:val="20"/>
        </w:rPr>
      </w:pPr>
      <w:r>
        <w:rPr>
          <w:rFonts w:ascii="Times New Roman" w:hAnsi="Times New Roman" w:cs="Times New Roman"/>
          <w:szCs w:val="20"/>
        </w:rPr>
        <w:t>2</w:t>
      </w:r>
      <w:r>
        <w:rPr>
          <w:rFonts w:hint="eastAsia" w:ascii="Times New Roman" w:hAnsi="Times New Roman" w:cs="Times New Roman"/>
          <w:szCs w:val="20"/>
        </w:rPr>
        <w:t>、</w:t>
      </w:r>
      <w:r>
        <w:rPr>
          <w:rFonts w:hint="eastAsia" w:ascii="Times New Roman" w:hAnsi="Times New Roman" w:cs="Times New Roman"/>
        </w:rPr>
        <w:t>报纸</w:t>
      </w:r>
      <w:r>
        <w:rPr>
          <w:rFonts w:ascii="Times New Roman" w:hAnsi="Times New Roman" w:cs="Times New Roman"/>
          <w:szCs w:val="20"/>
        </w:rPr>
        <w:t>公示</w:t>
      </w:r>
      <w:r>
        <w:rPr>
          <w:rFonts w:hint="eastAsia" w:ascii="Times New Roman" w:hAnsi="Times New Roman" w:cs="Times New Roman"/>
          <w:szCs w:val="20"/>
        </w:rPr>
        <w:t>公众反馈意见</w:t>
      </w:r>
      <w:r>
        <w:rPr>
          <w:rFonts w:ascii="Times New Roman" w:hAnsi="Times New Roman" w:cs="Times New Roman"/>
          <w:szCs w:val="20"/>
        </w:rPr>
        <w:t>情况</w:t>
      </w:r>
    </w:p>
    <w:p w14:paraId="379A8F5D">
      <w:pPr>
        <w:pStyle w:val="17"/>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bCs/>
        </w:rPr>
      </w:pPr>
      <w:r>
        <w:rPr>
          <w:rFonts w:ascii="Times New Roman" w:hAnsi="Times New Roman" w:cs="Times New Roman"/>
          <w:bCs/>
        </w:rPr>
        <w:t>在</w:t>
      </w:r>
      <w:r>
        <w:rPr>
          <w:rFonts w:hint="eastAsia" w:ascii="Times New Roman" w:hAnsi="Times New Roman" w:cs="Times New Roman"/>
          <w:bCs/>
        </w:rPr>
        <w:t>征求意见稿报纸</w:t>
      </w:r>
      <w:r>
        <w:rPr>
          <w:rFonts w:ascii="Times New Roman" w:hAnsi="Times New Roman" w:cs="Times New Roman"/>
          <w:bCs/>
        </w:rPr>
        <w:t>公示期间，未收项目周边团体或个人对</w:t>
      </w:r>
      <w:r>
        <w:rPr>
          <w:rFonts w:hint="eastAsia" w:ascii="Times New Roman" w:hAnsi="Times New Roman" w:cs="Times New Roman"/>
        </w:rPr>
        <w:t>本</w:t>
      </w:r>
      <w:r>
        <w:rPr>
          <w:rFonts w:ascii="Times New Roman" w:hAnsi="Times New Roman" w:cs="Times New Roman"/>
        </w:rPr>
        <w:t>项目</w:t>
      </w:r>
      <w:r>
        <w:rPr>
          <w:rFonts w:ascii="Times New Roman" w:hAnsi="Times New Roman" w:cs="Times New Roman"/>
          <w:bCs/>
        </w:rPr>
        <w:t>建设以及环境保护方面的书函、电话、传真、发送电子邮件等形式的意见反馈。</w:t>
      </w:r>
    </w:p>
    <w:p w14:paraId="3F7AB6DB">
      <w:pPr>
        <w:adjustRightInd w:val="0"/>
        <w:snapToGrid w:val="0"/>
        <w:spacing w:line="360" w:lineRule="auto"/>
        <w:ind w:firstLine="480" w:firstLineChars="200"/>
        <w:textAlignment w:val="baseline"/>
        <w:rPr>
          <w:kern w:val="0"/>
          <w:sz w:val="24"/>
        </w:rPr>
      </w:pPr>
      <w:r>
        <w:rPr>
          <w:kern w:val="0"/>
          <w:sz w:val="24"/>
        </w:rPr>
        <w:t>3</w:t>
      </w:r>
      <w:r>
        <w:rPr>
          <w:rFonts w:hint="eastAsia"/>
          <w:kern w:val="0"/>
          <w:sz w:val="24"/>
        </w:rPr>
        <w:t>、现场</w:t>
      </w:r>
      <w:r>
        <w:rPr>
          <w:kern w:val="0"/>
          <w:sz w:val="24"/>
        </w:rPr>
        <w:t>公示公众反馈意见情况</w:t>
      </w:r>
    </w:p>
    <w:p w14:paraId="09F8B989">
      <w:pPr>
        <w:pStyle w:val="17"/>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bCs/>
        </w:rPr>
      </w:pPr>
      <w:r>
        <w:rPr>
          <w:rFonts w:ascii="Times New Roman" w:hAnsi="Times New Roman" w:cs="Times New Roman"/>
          <w:bCs/>
        </w:rPr>
        <w:t>在征求意见稿</w:t>
      </w:r>
      <w:r>
        <w:rPr>
          <w:rFonts w:hint="eastAsia" w:ascii="Times New Roman" w:hAnsi="Times New Roman" w:cs="Times New Roman"/>
          <w:bCs/>
        </w:rPr>
        <w:t>现场公示</w:t>
      </w:r>
      <w:r>
        <w:rPr>
          <w:rFonts w:ascii="Times New Roman" w:hAnsi="Times New Roman" w:cs="Times New Roman"/>
          <w:bCs/>
        </w:rPr>
        <w:t>期间，在建设项目所在地公众易于接触的场所，进行张贴纸质公示，在此期间，未收到项目周边团体或个人对</w:t>
      </w:r>
      <w:r>
        <w:rPr>
          <w:rFonts w:ascii="Times New Roman" w:hAnsi="Times New Roman" w:cs="Times New Roman"/>
        </w:rPr>
        <w:t>项目</w:t>
      </w:r>
      <w:r>
        <w:rPr>
          <w:rFonts w:ascii="Times New Roman" w:hAnsi="Times New Roman" w:cs="Times New Roman"/>
          <w:bCs/>
        </w:rPr>
        <w:t>建设以及环境保护方面的书函、电话、传真、发送电子邮件等形式的意见反馈。</w:t>
      </w:r>
    </w:p>
    <w:p w14:paraId="5AF562FD">
      <w:pPr>
        <w:adjustRightInd w:val="0"/>
        <w:snapToGrid w:val="0"/>
        <w:spacing w:line="360" w:lineRule="auto"/>
        <w:ind w:firstLine="480" w:firstLineChars="200"/>
        <w:textAlignment w:val="baseline"/>
        <w:rPr>
          <w:kern w:val="0"/>
          <w:sz w:val="24"/>
        </w:rPr>
        <w:sectPr>
          <w:pgSz w:w="11906" w:h="16838"/>
          <w:pgMar w:top="1440" w:right="1800" w:bottom="1440" w:left="1800" w:header="851" w:footer="992" w:gutter="0"/>
          <w:cols w:space="425" w:num="1"/>
          <w:docGrid w:type="lines" w:linePitch="312" w:charSpace="0"/>
        </w:sectPr>
      </w:pPr>
    </w:p>
    <w:p w14:paraId="618C69C3">
      <w:pPr>
        <w:adjustRightInd w:val="0"/>
        <w:snapToGrid w:val="0"/>
        <w:spacing w:before="624" w:beforeLines="200" w:line="480" w:lineRule="auto"/>
        <w:jc w:val="center"/>
        <w:outlineLvl w:val="0"/>
        <w:rPr>
          <w:rFonts w:eastAsiaTheme="minorEastAsia"/>
          <w:b/>
          <w:bCs/>
          <w:sz w:val="36"/>
          <w:szCs w:val="36"/>
        </w:rPr>
      </w:pPr>
      <w:bookmarkStart w:id="19" w:name="_Toc19582"/>
      <w:r>
        <w:rPr>
          <w:rFonts w:eastAsiaTheme="minorEastAsia"/>
          <w:b/>
          <w:bCs/>
          <w:sz w:val="36"/>
          <w:szCs w:val="36"/>
        </w:rPr>
        <w:t>4</w:t>
      </w:r>
      <w:r>
        <w:rPr>
          <w:rFonts w:hint="eastAsia" w:eastAsiaTheme="minorEastAsia"/>
          <w:b/>
          <w:bCs/>
          <w:sz w:val="36"/>
          <w:szCs w:val="36"/>
        </w:rPr>
        <w:t>、</w:t>
      </w:r>
      <w:r>
        <w:rPr>
          <w:rFonts w:eastAsiaTheme="minorEastAsia"/>
          <w:b/>
          <w:bCs/>
          <w:sz w:val="36"/>
          <w:szCs w:val="36"/>
        </w:rPr>
        <w:t>其他公众参与情况</w:t>
      </w:r>
      <w:bookmarkEnd w:id="19"/>
    </w:p>
    <w:p w14:paraId="62C251E7">
      <w:pPr>
        <w:pStyle w:val="17"/>
        <w:shd w:val="clear" w:color="auto" w:fill="FFFFFF"/>
        <w:adjustRightInd w:val="0"/>
        <w:snapToGrid w:val="0"/>
        <w:spacing w:before="0" w:beforeAutospacing="0" w:after="0" w:afterAutospacing="0" w:line="360" w:lineRule="auto"/>
        <w:ind w:firstLine="480" w:firstLineChars="200"/>
        <w:rPr>
          <w:rFonts w:ascii="Times New Roman" w:hAnsi="Times New Roman" w:cs="Times New Roman"/>
          <w:szCs w:val="20"/>
        </w:rPr>
      </w:pPr>
      <w:bookmarkStart w:id="20" w:name="_Hlk89371919"/>
      <w:r>
        <w:rPr>
          <w:rFonts w:hint="eastAsia" w:ascii="Times New Roman" w:hAnsi="Times New Roman" w:cs="Times New Roman"/>
          <w:bCs/>
        </w:rPr>
        <w:t>本项目公示期间，</w:t>
      </w:r>
      <w:r>
        <w:rPr>
          <w:rFonts w:ascii="Times New Roman" w:hAnsi="Times New Roman" w:cs="Times New Roman"/>
        </w:rPr>
        <w:t>采取了网络公示、</w:t>
      </w:r>
      <w:r>
        <w:rPr>
          <w:rFonts w:hint="eastAsia" w:ascii="Times New Roman" w:hAnsi="Times New Roman" w:cs="Times New Roman"/>
        </w:rPr>
        <w:t>报纸公示、</w:t>
      </w:r>
      <w:r>
        <w:rPr>
          <w:rFonts w:ascii="Times New Roman" w:hAnsi="Times New Roman" w:cs="Times New Roman"/>
        </w:rPr>
        <w:t>现场张贴公示方式征求公众的意见，没有收到关于本项目的公众参与意见表</w:t>
      </w:r>
      <w:r>
        <w:rPr>
          <w:rFonts w:hint="eastAsia" w:ascii="Times New Roman" w:hAnsi="Times New Roman" w:cs="Times New Roman"/>
          <w:bCs/>
        </w:rPr>
        <w:t>，因此未进行其他形式公众参与调查</w:t>
      </w:r>
      <w:r>
        <w:rPr>
          <w:rFonts w:hint="eastAsia" w:ascii="Times New Roman" w:hAnsi="Times New Roman" w:cs="Times New Roman"/>
          <w:szCs w:val="20"/>
        </w:rPr>
        <w:t>。</w:t>
      </w:r>
      <w:bookmarkEnd w:id="20"/>
    </w:p>
    <w:p w14:paraId="63C54505">
      <w:pPr>
        <w:pStyle w:val="17"/>
        <w:shd w:val="clear" w:color="auto" w:fill="FFFFFF"/>
        <w:adjustRightInd w:val="0"/>
        <w:snapToGrid w:val="0"/>
        <w:spacing w:before="0" w:beforeAutospacing="0" w:after="0" w:afterAutospacing="0" w:line="360" w:lineRule="auto"/>
        <w:ind w:firstLine="723" w:firstLineChars="200"/>
        <w:rPr>
          <w:rFonts w:hint="eastAsia" w:asciiTheme="minorEastAsia" w:hAnsiTheme="minorEastAsia" w:eastAsiaTheme="minorEastAsia" w:cstheme="minorEastAsia"/>
          <w:b/>
          <w:bCs/>
          <w:sz w:val="36"/>
          <w:szCs w:val="36"/>
        </w:rPr>
        <w:sectPr>
          <w:pgSz w:w="11906" w:h="16838"/>
          <w:pgMar w:top="1440" w:right="1800" w:bottom="1440" w:left="1800" w:header="851" w:footer="992" w:gutter="0"/>
          <w:cols w:space="425" w:num="1"/>
          <w:docGrid w:type="lines" w:linePitch="312" w:charSpace="0"/>
        </w:sectPr>
      </w:pPr>
    </w:p>
    <w:p w14:paraId="78848038">
      <w:pPr>
        <w:adjustRightInd w:val="0"/>
        <w:snapToGrid w:val="0"/>
        <w:spacing w:before="624" w:beforeLines="200" w:line="480" w:lineRule="auto"/>
        <w:jc w:val="center"/>
        <w:outlineLvl w:val="0"/>
        <w:rPr>
          <w:rFonts w:eastAsiaTheme="minorEastAsia"/>
          <w:b/>
          <w:bCs/>
          <w:sz w:val="36"/>
          <w:szCs w:val="36"/>
        </w:rPr>
      </w:pPr>
      <w:bookmarkStart w:id="21" w:name="_Toc8013"/>
      <w:r>
        <w:rPr>
          <w:rFonts w:eastAsiaTheme="minorEastAsia"/>
          <w:b/>
          <w:bCs/>
          <w:sz w:val="36"/>
          <w:szCs w:val="36"/>
        </w:rPr>
        <w:t>5</w:t>
      </w:r>
      <w:r>
        <w:rPr>
          <w:rFonts w:hint="eastAsia" w:eastAsiaTheme="minorEastAsia"/>
          <w:b/>
          <w:bCs/>
          <w:sz w:val="36"/>
          <w:szCs w:val="36"/>
        </w:rPr>
        <w:t>、</w:t>
      </w:r>
      <w:r>
        <w:rPr>
          <w:rFonts w:eastAsiaTheme="minorEastAsia"/>
          <w:b/>
          <w:bCs/>
          <w:sz w:val="36"/>
          <w:szCs w:val="36"/>
        </w:rPr>
        <w:t>公众意见处理情况</w:t>
      </w:r>
      <w:bookmarkEnd w:id="21"/>
    </w:p>
    <w:p w14:paraId="0E37E8F8">
      <w:pPr>
        <w:adjustRightInd w:val="0"/>
        <w:snapToGrid w:val="0"/>
        <w:spacing w:line="360" w:lineRule="auto"/>
        <w:ind w:firstLine="482" w:firstLineChars="200"/>
        <w:outlineLvl w:val="1"/>
        <w:rPr>
          <w:b/>
          <w:bCs/>
          <w:sz w:val="24"/>
          <w:szCs w:val="24"/>
        </w:rPr>
      </w:pPr>
      <w:bookmarkStart w:id="22" w:name="_Toc23727"/>
      <w:bookmarkStart w:id="23" w:name="_Hlk89371993"/>
      <w:r>
        <w:rPr>
          <w:b/>
          <w:bCs/>
          <w:sz w:val="24"/>
          <w:szCs w:val="24"/>
        </w:rPr>
        <w:t>5.1 公众意见概述和分析</w:t>
      </w:r>
      <w:bookmarkEnd w:id="22"/>
    </w:p>
    <w:p w14:paraId="11F1390E">
      <w:pPr>
        <w:pStyle w:val="17"/>
        <w:adjustRightInd w:val="0"/>
        <w:snapToGrid w:val="0"/>
        <w:spacing w:before="0" w:beforeAutospacing="0" w:after="0" w:afterAutospacing="0" w:line="360" w:lineRule="auto"/>
        <w:ind w:firstLine="480" w:firstLineChars="200"/>
        <w:jc w:val="both"/>
        <w:rPr>
          <w:rFonts w:hint="eastAsia"/>
        </w:rPr>
      </w:pPr>
      <w:r>
        <w:rPr>
          <w:rFonts w:ascii="Times New Roman" w:hAnsi="Times New Roman" w:cs="Times New Roman"/>
        </w:rPr>
        <w:t>项目在第一次公示和征求意见稿公示期间，</w:t>
      </w:r>
      <w:r>
        <w:rPr>
          <w:rFonts w:hint="eastAsia" w:ascii="Times New Roman" w:hAnsi="Times New Roman" w:cs="Times New Roman"/>
        </w:rPr>
        <w:t>均无公众通过网络留言提出环保相关的意见及建议，也无公众通过邮件或者邮寄的形式发送公众意见表</w:t>
      </w:r>
      <w:r>
        <w:rPr>
          <w:rFonts w:ascii="Times New Roman" w:hAnsi="Times New Roman" w:cs="Times New Roman"/>
        </w:rPr>
        <w:t>。</w:t>
      </w:r>
    </w:p>
    <w:p w14:paraId="6E268215">
      <w:pPr>
        <w:adjustRightInd w:val="0"/>
        <w:snapToGrid w:val="0"/>
        <w:spacing w:line="360" w:lineRule="auto"/>
        <w:ind w:firstLine="482" w:firstLineChars="200"/>
        <w:outlineLvl w:val="1"/>
        <w:rPr>
          <w:b/>
          <w:bCs/>
          <w:sz w:val="24"/>
          <w:szCs w:val="24"/>
        </w:rPr>
      </w:pPr>
      <w:bookmarkStart w:id="24" w:name="_Toc17862"/>
      <w:r>
        <w:rPr>
          <w:b/>
          <w:bCs/>
          <w:sz w:val="24"/>
          <w:szCs w:val="24"/>
        </w:rPr>
        <w:t>5.2 公众意见采纳情况</w:t>
      </w:r>
      <w:bookmarkEnd w:id="24"/>
    </w:p>
    <w:p w14:paraId="56596214">
      <w:pPr>
        <w:adjustRightInd w:val="0"/>
        <w:snapToGrid w:val="0"/>
        <w:spacing w:line="360" w:lineRule="auto"/>
        <w:ind w:firstLine="480" w:firstLineChars="200"/>
        <w:rPr>
          <w:sz w:val="24"/>
          <w:szCs w:val="24"/>
        </w:rPr>
      </w:pPr>
      <w:r>
        <w:rPr>
          <w:sz w:val="24"/>
          <w:szCs w:val="24"/>
        </w:rPr>
        <w:t>虽然项目公示期间我单位未收到公众意见反馈，但项目建设过程中仍加强了</w:t>
      </w:r>
      <w:r>
        <w:rPr>
          <w:rFonts w:hint="eastAsia"/>
          <w:sz w:val="24"/>
          <w:szCs w:val="24"/>
        </w:rPr>
        <w:t>环境管理</w:t>
      </w:r>
      <w:r>
        <w:rPr>
          <w:sz w:val="24"/>
          <w:szCs w:val="24"/>
        </w:rPr>
        <w:t>，在报告书编制内容中对生态恢复措施</w:t>
      </w:r>
      <w:r>
        <w:rPr>
          <w:rFonts w:hint="eastAsia"/>
          <w:sz w:val="24"/>
          <w:szCs w:val="24"/>
        </w:rPr>
        <w:t>和扬尘污染防治措施</w:t>
      </w:r>
      <w:r>
        <w:rPr>
          <w:sz w:val="24"/>
          <w:szCs w:val="24"/>
        </w:rPr>
        <w:t>进行加强</w:t>
      </w:r>
      <w:r>
        <w:rPr>
          <w:rFonts w:hint="eastAsia"/>
          <w:sz w:val="24"/>
          <w:szCs w:val="24"/>
        </w:rPr>
        <w:t>管理</w:t>
      </w:r>
      <w:r>
        <w:rPr>
          <w:sz w:val="24"/>
          <w:szCs w:val="24"/>
        </w:rPr>
        <w:t>，</w:t>
      </w:r>
      <w:r>
        <w:rPr>
          <w:rFonts w:hint="eastAsia"/>
          <w:sz w:val="24"/>
          <w:szCs w:val="24"/>
        </w:rPr>
        <w:t>加强了与周边居民的沟通协调，</w:t>
      </w:r>
      <w:r>
        <w:rPr>
          <w:sz w:val="24"/>
          <w:szCs w:val="24"/>
        </w:rPr>
        <w:t>符合环保要求。</w:t>
      </w:r>
    </w:p>
    <w:p w14:paraId="3E147C3F">
      <w:pPr>
        <w:adjustRightInd w:val="0"/>
        <w:snapToGrid w:val="0"/>
        <w:spacing w:line="360" w:lineRule="auto"/>
        <w:ind w:firstLine="482" w:firstLineChars="200"/>
        <w:outlineLvl w:val="1"/>
        <w:rPr>
          <w:b/>
          <w:bCs/>
          <w:sz w:val="24"/>
          <w:szCs w:val="24"/>
        </w:rPr>
      </w:pPr>
      <w:bookmarkStart w:id="25" w:name="_Toc7867"/>
      <w:r>
        <w:rPr>
          <w:b/>
          <w:bCs/>
          <w:sz w:val="24"/>
          <w:szCs w:val="24"/>
        </w:rPr>
        <w:t>5.3 公众意见未采纳情况</w:t>
      </w:r>
      <w:bookmarkEnd w:id="25"/>
    </w:p>
    <w:p w14:paraId="70E16CBF">
      <w:pPr>
        <w:adjustRightInd w:val="0"/>
        <w:snapToGrid w:val="0"/>
        <w:spacing w:line="360" w:lineRule="auto"/>
        <w:ind w:firstLine="480" w:firstLineChars="200"/>
        <w:rPr>
          <w:sz w:val="24"/>
          <w:szCs w:val="24"/>
        </w:rPr>
      </w:pPr>
      <w:r>
        <w:rPr>
          <w:sz w:val="24"/>
          <w:szCs w:val="24"/>
        </w:rPr>
        <w:t>本次公众参与过程中</w:t>
      </w:r>
      <w:r>
        <w:rPr>
          <w:rFonts w:hint="eastAsia"/>
          <w:sz w:val="24"/>
          <w:szCs w:val="24"/>
        </w:rPr>
        <w:t>无公众提出反馈意见</w:t>
      </w:r>
      <w:r>
        <w:rPr>
          <w:sz w:val="24"/>
          <w:szCs w:val="24"/>
        </w:rPr>
        <w:t>，无未采纳的情况。</w:t>
      </w:r>
      <w:bookmarkEnd w:id="23"/>
    </w:p>
    <w:p w14:paraId="2A3CB8CA">
      <w:pPr>
        <w:spacing w:line="360" w:lineRule="auto"/>
        <w:ind w:firstLine="723" w:firstLineChars="200"/>
        <w:jc w:val="center"/>
        <w:rPr>
          <w:rFonts w:hint="eastAsia" w:asciiTheme="minorEastAsia" w:hAnsiTheme="minorEastAsia" w:eastAsiaTheme="minorEastAsia" w:cstheme="minorEastAsia"/>
          <w:b/>
          <w:bCs/>
          <w:sz w:val="36"/>
          <w:szCs w:val="36"/>
          <w:highlight w:val="yellow"/>
        </w:rPr>
        <w:sectPr>
          <w:pgSz w:w="11906" w:h="16838"/>
          <w:pgMar w:top="1440" w:right="1800" w:bottom="1440" w:left="1800" w:header="851" w:footer="992" w:gutter="0"/>
          <w:cols w:space="425" w:num="1"/>
          <w:docGrid w:type="lines" w:linePitch="312" w:charSpace="0"/>
        </w:sectPr>
      </w:pPr>
    </w:p>
    <w:p w14:paraId="48C6DF54">
      <w:pPr>
        <w:adjustRightInd w:val="0"/>
        <w:snapToGrid w:val="0"/>
        <w:spacing w:before="624" w:beforeLines="200" w:line="480" w:lineRule="auto"/>
        <w:jc w:val="center"/>
        <w:outlineLvl w:val="0"/>
        <w:rPr>
          <w:rFonts w:eastAsiaTheme="minorEastAsia"/>
          <w:b/>
          <w:bCs/>
          <w:sz w:val="36"/>
          <w:szCs w:val="36"/>
        </w:rPr>
      </w:pPr>
      <w:bookmarkStart w:id="26" w:name="_Toc12129"/>
      <w:r>
        <w:rPr>
          <w:rFonts w:hint="eastAsia" w:eastAsiaTheme="minorEastAsia"/>
          <w:b/>
          <w:bCs/>
          <w:sz w:val="36"/>
          <w:szCs w:val="36"/>
        </w:rPr>
        <w:t>6、</w:t>
      </w:r>
      <w:r>
        <w:rPr>
          <w:rFonts w:eastAsiaTheme="minorEastAsia"/>
          <w:b/>
          <w:bCs/>
          <w:sz w:val="36"/>
          <w:szCs w:val="36"/>
        </w:rPr>
        <w:t>其他</w:t>
      </w:r>
      <w:bookmarkEnd w:id="26"/>
    </w:p>
    <w:p w14:paraId="10727994">
      <w:pPr>
        <w:spacing w:line="360" w:lineRule="auto"/>
        <w:ind w:firstLine="482" w:firstLineChars="200"/>
        <w:outlineLvl w:val="1"/>
        <w:rPr>
          <w:b/>
          <w:bCs/>
          <w:sz w:val="24"/>
          <w:szCs w:val="24"/>
        </w:rPr>
      </w:pPr>
      <w:bookmarkStart w:id="27" w:name="_Toc25161"/>
      <w:r>
        <w:rPr>
          <w:rFonts w:hint="eastAsia"/>
          <w:b/>
          <w:bCs/>
          <w:sz w:val="24"/>
          <w:szCs w:val="24"/>
        </w:rPr>
        <w:t>6</w:t>
      </w:r>
      <w:r>
        <w:rPr>
          <w:b/>
          <w:bCs/>
          <w:sz w:val="24"/>
          <w:szCs w:val="24"/>
        </w:rPr>
        <w:t>.1</w:t>
      </w:r>
      <w:r>
        <w:rPr>
          <w:rFonts w:hint="eastAsia"/>
          <w:b/>
          <w:bCs/>
          <w:sz w:val="24"/>
          <w:szCs w:val="24"/>
        </w:rPr>
        <w:t>公众参与相关资料存档备查情况</w:t>
      </w:r>
      <w:bookmarkEnd w:id="27"/>
    </w:p>
    <w:p w14:paraId="12AED100">
      <w:pPr>
        <w:spacing w:line="360" w:lineRule="auto"/>
        <w:ind w:firstLine="480" w:firstLineChars="200"/>
        <w:rPr>
          <w:sz w:val="24"/>
          <w:szCs w:val="24"/>
        </w:rPr>
      </w:pPr>
      <w:r>
        <w:rPr>
          <w:sz w:val="24"/>
          <w:szCs w:val="24"/>
        </w:rPr>
        <w:t>我单位将开展公示期间的相关资料，调查时的照片等内容全部存档，待环境影响报告书报批后，一并存档备查。</w:t>
      </w:r>
    </w:p>
    <w:p w14:paraId="7C479534">
      <w:pPr>
        <w:spacing w:line="360" w:lineRule="auto"/>
        <w:ind w:firstLine="480" w:firstLineChars="200"/>
        <w:rPr>
          <w:sz w:val="24"/>
          <w:szCs w:val="24"/>
        </w:rPr>
      </w:pPr>
    </w:p>
    <w:p w14:paraId="3E710400">
      <w:pPr>
        <w:spacing w:line="360" w:lineRule="auto"/>
        <w:ind w:firstLine="723" w:firstLineChars="200"/>
        <w:jc w:val="center"/>
        <w:rPr>
          <w:rFonts w:hint="eastAsia" w:asciiTheme="minorEastAsia" w:hAnsiTheme="minorEastAsia" w:eastAsiaTheme="minorEastAsia" w:cstheme="minorEastAsia"/>
          <w:b/>
          <w:bCs/>
          <w:sz w:val="36"/>
          <w:szCs w:val="36"/>
        </w:rPr>
        <w:sectPr>
          <w:pgSz w:w="11906" w:h="16838"/>
          <w:pgMar w:top="1440" w:right="1800" w:bottom="1440" w:left="1800" w:header="851" w:footer="992" w:gutter="0"/>
          <w:cols w:space="425" w:num="1"/>
          <w:docGrid w:type="lines" w:linePitch="312" w:charSpace="0"/>
        </w:sectPr>
      </w:pPr>
    </w:p>
    <w:p w14:paraId="200945A3">
      <w:pPr>
        <w:widowControl/>
        <w:spacing w:line="460" w:lineRule="exact"/>
        <w:jc w:val="center"/>
        <w:rPr>
          <w:rFonts w:hint="eastAsia" w:hAnsi="宋体"/>
          <w:b/>
          <w:kern w:val="0"/>
          <w:sz w:val="32"/>
          <w:szCs w:val="32"/>
        </w:rPr>
      </w:pPr>
      <w:r>
        <w:rPr>
          <w:rFonts w:hAnsi="宋体"/>
          <w:b/>
          <w:kern w:val="0"/>
          <w:sz w:val="32"/>
          <w:szCs w:val="32"/>
        </w:rPr>
        <w:t>诚</w:t>
      </w:r>
      <w:r>
        <w:rPr>
          <w:rFonts w:hint="eastAsia" w:hAnsi="宋体"/>
          <w:b/>
          <w:kern w:val="0"/>
          <w:sz w:val="32"/>
          <w:szCs w:val="32"/>
        </w:rPr>
        <w:t xml:space="preserve"> </w:t>
      </w:r>
      <w:r>
        <w:rPr>
          <w:rFonts w:hAnsi="宋体"/>
          <w:b/>
          <w:kern w:val="0"/>
          <w:sz w:val="32"/>
          <w:szCs w:val="32"/>
        </w:rPr>
        <w:t>信</w:t>
      </w:r>
      <w:r>
        <w:rPr>
          <w:rFonts w:hint="eastAsia" w:hAnsi="宋体"/>
          <w:b/>
          <w:kern w:val="0"/>
          <w:sz w:val="32"/>
          <w:szCs w:val="32"/>
        </w:rPr>
        <w:t xml:space="preserve"> </w:t>
      </w:r>
      <w:r>
        <w:rPr>
          <w:rFonts w:hAnsi="宋体"/>
          <w:b/>
          <w:kern w:val="0"/>
          <w:sz w:val="32"/>
          <w:szCs w:val="32"/>
        </w:rPr>
        <w:t>承</w:t>
      </w:r>
      <w:r>
        <w:rPr>
          <w:rFonts w:hint="eastAsia" w:hAnsi="宋体"/>
          <w:b/>
          <w:kern w:val="0"/>
          <w:sz w:val="32"/>
          <w:szCs w:val="32"/>
        </w:rPr>
        <w:t xml:space="preserve"> </w:t>
      </w:r>
      <w:r>
        <w:rPr>
          <w:rFonts w:hAnsi="宋体"/>
          <w:b/>
          <w:kern w:val="0"/>
          <w:sz w:val="32"/>
          <w:szCs w:val="32"/>
        </w:rPr>
        <w:t>诺</w:t>
      </w:r>
    </w:p>
    <w:p w14:paraId="1EC148B2">
      <w:pPr>
        <w:widowControl/>
        <w:spacing w:line="460" w:lineRule="exact"/>
        <w:jc w:val="center"/>
        <w:rPr>
          <w:rFonts w:hint="eastAsia" w:hAnsi="宋体"/>
          <w:b/>
          <w:kern w:val="0"/>
          <w:sz w:val="26"/>
          <w:szCs w:val="26"/>
        </w:rPr>
      </w:pPr>
    </w:p>
    <w:p w14:paraId="780E9D44">
      <w:pPr>
        <w:widowControl/>
        <w:spacing w:line="460" w:lineRule="exact"/>
        <w:jc w:val="center"/>
        <w:rPr>
          <w:b/>
          <w:kern w:val="0"/>
          <w:sz w:val="26"/>
          <w:szCs w:val="26"/>
        </w:rPr>
      </w:pPr>
    </w:p>
    <w:p w14:paraId="63B43A47">
      <w:pPr>
        <w:widowControl/>
        <w:spacing w:line="460" w:lineRule="exact"/>
        <w:ind w:firstLine="480"/>
        <w:jc w:val="left"/>
        <w:rPr>
          <w:kern w:val="0"/>
          <w:sz w:val="24"/>
          <w:szCs w:val="24"/>
        </w:rPr>
      </w:pPr>
      <w:r>
        <w:rPr>
          <w:rFonts w:hAnsi="宋体"/>
          <w:kern w:val="0"/>
          <w:sz w:val="24"/>
          <w:szCs w:val="24"/>
        </w:rPr>
        <w:t>我单位已按照</w:t>
      </w:r>
      <w:r>
        <w:rPr>
          <w:rFonts w:hint="eastAsia" w:hAnsi="宋体"/>
          <w:kern w:val="0"/>
          <w:sz w:val="24"/>
          <w:szCs w:val="24"/>
        </w:rPr>
        <w:t>《环境影响评价公众参与办法》</w:t>
      </w:r>
      <w:r>
        <w:rPr>
          <w:rFonts w:hAnsi="宋体"/>
          <w:kern w:val="0"/>
          <w:sz w:val="24"/>
          <w:szCs w:val="24"/>
        </w:rPr>
        <w:t>要求，在</w:t>
      </w:r>
      <w:r>
        <w:rPr>
          <w:rFonts w:hint="eastAsia" w:ascii="宋体" w:hAnsi="宋体"/>
          <w:sz w:val="24"/>
        </w:rPr>
        <w:t>四川三稀</w:t>
      </w:r>
      <w:bookmarkStart w:id="31" w:name="_GoBack"/>
      <w:bookmarkEnd w:id="31"/>
      <w:r>
        <w:rPr>
          <w:rFonts w:hint="eastAsia" w:ascii="宋体" w:hAnsi="宋体"/>
          <w:sz w:val="24"/>
        </w:rPr>
        <w:t>环保科技有限公司</w:t>
      </w:r>
      <w:r>
        <w:rPr>
          <w:rFonts w:hint="eastAsia" w:hAnsi="宋体"/>
          <w:kern w:val="0"/>
          <w:sz w:val="24"/>
          <w:szCs w:val="24"/>
        </w:rPr>
        <w:t>四川稀土伴生矿物料综合处置项目</w:t>
      </w:r>
      <w:r>
        <w:rPr>
          <w:rFonts w:hAnsi="宋体"/>
          <w:kern w:val="0"/>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142CAA4F">
      <w:pPr>
        <w:widowControl/>
        <w:spacing w:line="460" w:lineRule="exact"/>
        <w:ind w:firstLine="480"/>
        <w:jc w:val="left"/>
        <w:rPr>
          <w:kern w:val="0"/>
          <w:sz w:val="24"/>
          <w:szCs w:val="24"/>
        </w:rPr>
      </w:pPr>
      <w:r>
        <w:rPr>
          <w:rFonts w:hAnsi="宋体"/>
          <w:kern w:val="0"/>
          <w:sz w:val="24"/>
          <w:szCs w:val="24"/>
        </w:rPr>
        <w:t>我单位承诺，本次提交的《</w:t>
      </w:r>
      <w:r>
        <w:rPr>
          <w:rFonts w:hint="eastAsia" w:hAnsi="宋体"/>
          <w:kern w:val="0"/>
          <w:sz w:val="24"/>
          <w:szCs w:val="24"/>
        </w:rPr>
        <w:t>四川稀土伴生矿物料综合处置项目环境影响评价公众参与说明</w:t>
      </w:r>
      <w:r>
        <w:rPr>
          <w:rFonts w:hAnsi="宋体"/>
          <w:kern w:val="0"/>
          <w:sz w:val="24"/>
          <w:szCs w:val="24"/>
        </w:rPr>
        <w:t>》内容客观、真实，未包含依法不得公开的国家秘密、商业秘密、个人隐私。如存在弄虚作假、隐瞒欺骗等情况及由此导致的一切后果由</w:t>
      </w:r>
      <w:r>
        <w:rPr>
          <w:rFonts w:hint="eastAsia" w:hAnsi="宋体"/>
          <w:kern w:val="0"/>
          <w:sz w:val="24"/>
          <w:szCs w:val="24"/>
        </w:rPr>
        <w:t>我单位</w:t>
      </w:r>
      <w:r>
        <w:rPr>
          <w:rFonts w:hAnsi="宋体"/>
          <w:kern w:val="0"/>
          <w:sz w:val="24"/>
          <w:szCs w:val="24"/>
        </w:rPr>
        <w:t>承担全部责任。</w:t>
      </w:r>
    </w:p>
    <w:p w14:paraId="108E5D7D">
      <w:pPr>
        <w:widowControl/>
        <w:spacing w:line="460" w:lineRule="exact"/>
        <w:ind w:firstLine="480"/>
        <w:jc w:val="right"/>
        <w:rPr>
          <w:kern w:val="0"/>
          <w:sz w:val="24"/>
          <w:szCs w:val="24"/>
        </w:rPr>
      </w:pPr>
    </w:p>
    <w:p w14:paraId="40A52E25">
      <w:pPr>
        <w:widowControl/>
        <w:spacing w:line="460" w:lineRule="exact"/>
        <w:ind w:firstLine="480"/>
        <w:jc w:val="right"/>
        <w:rPr>
          <w:kern w:val="0"/>
          <w:sz w:val="24"/>
          <w:szCs w:val="24"/>
        </w:rPr>
      </w:pPr>
    </w:p>
    <w:p w14:paraId="1BE821F4">
      <w:pPr>
        <w:widowControl/>
        <w:spacing w:line="460" w:lineRule="exact"/>
        <w:ind w:firstLine="480"/>
        <w:jc w:val="right"/>
        <w:rPr>
          <w:kern w:val="0"/>
          <w:sz w:val="24"/>
          <w:szCs w:val="24"/>
        </w:rPr>
      </w:pPr>
    </w:p>
    <w:p w14:paraId="336B3F52">
      <w:pPr>
        <w:widowControl/>
        <w:spacing w:line="460" w:lineRule="exact"/>
        <w:ind w:firstLine="480"/>
        <w:jc w:val="right"/>
        <w:rPr>
          <w:kern w:val="0"/>
          <w:sz w:val="24"/>
          <w:szCs w:val="24"/>
        </w:rPr>
      </w:pPr>
    </w:p>
    <w:p w14:paraId="3468F0AD">
      <w:pPr>
        <w:widowControl/>
        <w:spacing w:line="460" w:lineRule="exact"/>
        <w:jc w:val="right"/>
        <w:rPr>
          <w:bCs/>
          <w:sz w:val="24"/>
          <w:szCs w:val="24"/>
        </w:rPr>
      </w:pPr>
      <w:r>
        <w:rPr>
          <w:rFonts w:hAnsi="宋体"/>
          <w:kern w:val="0"/>
          <w:sz w:val="24"/>
          <w:szCs w:val="24"/>
        </w:rPr>
        <w:t>承诺单位：</w:t>
      </w:r>
      <w:r>
        <w:rPr>
          <w:rFonts w:hint="eastAsia" w:ascii="宋体" w:hAnsi="宋体"/>
          <w:sz w:val="24"/>
        </w:rPr>
        <w:t>四川三稀环保科技有限公司</w:t>
      </w:r>
    </w:p>
    <w:p w14:paraId="763BF52D">
      <w:pPr>
        <w:widowControl/>
        <w:spacing w:line="460" w:lineRule="exact"/>
        <w:jc w:val="right"/>
        <w:sectPr>
          <w:pgSz w:w="11906" w:h="16838"/>
          <w:pgMar w:top="1440" w:right="1800" w:bottom="1440" w:left="1800" w:header="851" w:footer="992" w:gutter="0"/>
          <w:cols w:space="425" w:num="1"/>
          <w:docGrid w:type="lines" w:linePitch="312" w:charSpace="0"/>
        </w:sectPr>
      </w:pPr>
      <w:r>
        <w:rPr>
          <w:rFonts w:hAnsi="宋体"/>
          <w:kern w:val="0"/>
          <w:sz w:val="24"/>
          <w:szCs w:val="24"/>
        </w:rPr>
        <w:t>承诺时间：</w:t>
      </w:r>
      <w:r>
        <w:rPr>
          <w:rFonts w:hint="eastAsia" w:hAnsi="宋体"/>
          <w:kern w:val="0"/>
          <w:sz w:val="24"/>
          <w:szCs w:val="24"/>
        </w:rPr>
        <w:t>2025年4</w:t>
      </w:r>
      <w:r>
        <w:rPr>
          <w:rFonts w:hAnsi="宋体"/>
          <w:kern w:val="0"/>
          <w:sz w:val="24"/>
          <w:szCs w:val="24"/>
        </w:rPr>
        <w:t>月</w:t>
      </w:r>
      <w:r>
        <w:rPr>
          <w:rFonts w:hint="eastAsia"/>
          <w:color w:val="auto"/>
          <w:kern w:val="0"/>
          <w:sz w:val="24"/>
          <w:szCs w:val="24"/>
        </w:rPr>
        <w:t>2</w:t>
      </w:r>
      <w:r>
        <w:rPr>
          <w:color w:val="auto"/>
          <w:kern w:val="0"/>
          <w:sz w:val="24"/>
          <w:szCs w:val="24"/>
        </w:rPr>
        <w:t>8</w:t>
      </w:r>
      <w:r>
        <w:rPr>
          <w:rFonts w:hAnsi="宋体"/>
          <w:color w:val="auto"/>
          <w:kern w:val="0"/>
          <w:sz w:val="24"/>
          <w:szCs w:val="24"/>
        </w:rPr>
        <w:t>日</w:t>
      </w:r>
    </w:p>
    <w:p w14:paraId="66B76C51">
      <w:pPr>
        <w:adjustRightInd w:val="0"/>
        <w:snapToGrid w:val="0"/>
        <w:spacing w:before="624" w:beforeLines="200" w:line="480" w:lineRule="auto"/>
        <w:jc w:val="center"/>
        <w:outlineLvl w:val="0"/>
        <w:rPr>
          <w:rFonts w:eastAsiaTheme="minorEastAsia"/>
          <w:b/>
          <w:bCs/>
          <w:sz w:val="36"/>
          <w:szCs w:val="36"/>
        </w:rPr>
      </w:pPr>
      <w:bookmarkStart w:id="28" w:name="_Toc1919"/>
      <w:bookmarkStart w:id="29" w:name="_Toc13490"/>
      <w:r>
        <w:rPr>
          <w:rFonts w:hint="eastAsia" w:eastAsiaTheme="minorEastAsia"/>
          <w:b/>
          <w:bCs/>
          <w:sz w:val="36"/>
          <w:szCs w:val="36"/>
        </w:rPr>
        <w:t>7、</w:t>
      </w:r>
      <w:r>
        <w:rPr>
          <w:rFonts w:eastAsiaTheme="minorEastAsia"/>
          <w:b/>
          <w:bCs/>
          <w:sz w:val="36"/>
          <w:szCs w:val="36"/>
        </w:rPr>
        <w:t>附件</w:t>
      </w:r>
      <w:bookmarkEnd w:id="28"/>
      <w:bookmarkEnd w:id="29"/>
    </w:p>
    <w:p w14:paraId="25C35956">
      <w:pPr>
        <w:adjustRightInd w:val="0"/>
        <w:snapToGrid w:val="0"/>
        <w:spacing w:line="360" w:lineRule="auto"/>
        <w:jc w:val="center"/>
        <w:rPr>
          <w:rFonts w:ascii="方正小标宋_GBK" w:eastAsia="方正小标宋_GBK"/>
          <w:sz w:val="24"/>
          <w:szCs w:val="24"/>
        </w:rPr>
      </w:pPr>
      <w:bookmarkStart w:id="30" w:name="_Hlk89372214"/>
      <w:r>
        <w:rPr>
          <w:rFonts w:hint="eastAsia" w:ascii="方正小标宋_GBK" w:eastAsia="方正小标宋_GBK"/>
          <w:sz w:val="24"/>
          <w:szCs w:val="24"/>
        </w:rPr>
        <w:t>建设项目环境影响评价公众意见表</w:t>
      </w:r>
    </w:p>
    <w:p w14:paraId="52470006">
      <w:pPr>
        <w:adjustRightInd w:val="0"/>
        <w:snapToGrid w:val="0"/>
        <w:spacing w:line="360" w:lineRule="auto"/>
        <w:rPr>
          <w:rFonts w:eastAsia="黑体"/>
          <w:b/>
          <w:sz w:val="24"/>
          <w:szCs w:val="24"/>
        </w:rPr>
      </w:pPr>
      <w:r>
        <w:rPr>
          <w:b/>
          <w:sz w:val="24"/>
          <w:szCs w:val="24"/>
        </w:rPr>
        <w:t xml:space="preserve">填表日期 </w:t>
      </w:r>
      <w:r>
        <w:rPr>
          <w:b/>
          <w:sz w:val="24"/>
          <w:szCs w:val="24"/>
          <w:u w:val="single"/>
        </w:rPr>
        <w:t xml:space="preserve">         年   月   日</w:t>
      </w:r>
    </w:p>
    <w:bookmarkEnd w:id="30"/>
    <w:tbl>
      <w:tblPr>
        <w:tblStyle w:val="20"/>
        <w:tblW w:w="85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2324"/>
        <w:gridCol w:w="4574"/>
      </w:tblGrid>
      <w:tr w14:paraId="40287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675" w:type="dxa"/>
            <w:vAlign w:val="center"/>
          </w:tcPr>
          <w:p w14:paraId="08D8C079">
            <w:pPr>
              <w:adjustRightInd w:val="0"/>
              <w:snapToGrid w:val="0"/>
              <w:rPr>
                <w:rFonts w:hint="eastAsia" w:ascii="宋体" w:hAnsi="宋体"/>
                <w:szCs w:val="21"/>
              </w:rPr>
            </w:pPr>
            <w:r>
              <w:rPr>
                <w:rFonts w:ascii="宋体" w:hAnsi="宋体"/>
                <w:bCs/>
                <w:szCs w:val="21"/>
              </w:rPr>
              <w:t>项目名称</w:t>
            </w:r>
          </w:p>
        </w:tc>
        <w:tc>
          <w:tcPr>
            <w:tcW w:w="6897" w:type="dxa"/>
            <w:gridSpan w:val="2"/>
            <w:vAlign w:val="center"/>
          </w:tcPr>
          <w:p w14:paraId="7E5C90B5">
            <w:pPr>
              <w:adjustRightInd w:val="0"/>
              <w:snapToGrid w:val="0"/>
              <w:jc w:val="center"/>
              <w:rPr>
                <w:rFonts w:hint="eastAsia" w:ascii="宋体" w:hAnsi="宋体"/>
                <w:szCs w:val="21"/>
              </w:rPr>
            </w:pPr>
            <w:r>
              <w:rPr>
                <w:rFonts w:hint="eastAsia" w:ascii="宋体" w:hAnsi="宋体"/>
                <w:bCs/>
                <w:szCs w:val="21"/>
              </w:rPr>
              <w:t>四川稀土伴生矿物料综合处置项目</w:t>
            </w:r>
          </w:p>
        </w:tc>
      </w:tr>
      <w:tr w14:paraId="31730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573" w:type="dxa"/>
            <w:gridSpan w:val="3"/>
            <w:vAlign w:val="center"/>
          </w:tcPr>
          <w:p w14:paraId="6C55C4FD">
            <w:pPr>
              <w:adjustRightInd w:val="0"/>
              <w:snapToGrid w:val="0"/>
              <w:jc w:val="left"/>
              <w:rPr>
                <w:rFonts w:hint="eastAsia" w:ascii="黑体" w:hAnsi="黑体" w:eastAsia="黑体"/>
                <w:szCs w:val="21"/>
              </w:rPr>
            </w:pPr>
            <w:r>
              <w:rPr>
                <w:rFonts w:ascii="黑体" w:hAnsi="黑体" w:eastAsia="黑体"/>
                <w:szCs w:val="21"/>
              </w:rPr>
              <w:t>一、公众意见</w:t>
            </w:r>
          </w:p>
        </w:tc>
      </w:tr>
      <w:tr w14:paraId="002DB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3" w:hRule="atLeast"/>
          <w:jc w:val="center"/>
        </w:trPr>
        <w:tc>
          <w:tcPr>
            <w:tcW w:w="1675" w:type="dxa"/>
            <w:vAlign w:val="center"/>
          </w:tcPr>
          <w:p w14:paraId="241B611D">
            <w:pPr>
              <w:adjustRightInd w:val="0"/>
              <w:snapToGrid w:val="0"/>
              <w:rPr>
                <w:rFonts w:hint="eastAsia" w:ascii="宋体" w:hAnsi="宋体"/>
                <w:szCs w:val="21"/>
              </w:rPr>
            </w:pPr>
            <w:r>
              <w:rPr>
                <w:rFonts w:ascii="宋体" w:hAnsi="宋体"/>
                <w:b/>
                <w:bCs/>
                <w:szCs w:val="21"/>
              </w:rPr>
              <w:t>与本项目环境影响和环境保护措施有关的建议和意见</w:t>
            </w:r>
            <w:r>
              <w:rPr>
                <w:rFonts w:ascii="宋体" w:hAnsi="宋体"/>
                <w:szCs w:val="21"/>
              </w:rPr>
              <w:t>（</w:t>
            </w:r>
            <w:r>
              <w:rPr>
                <w:rFonts w:ascii="宋体" w:hAnsi="宋体"/>
                <w:b/>
                <w:bCs/>
                <w:szCs w:val="21"/>
              </w:rPr>
              <w:t>注：</w:t>
            </w:r>
            <w:r>
              <w:rPr>
                <w:rFonts w:ascii="宋体" w:hAnsi="宋体"/>
                <w:szCs w:val="21"/>
              </w:rPr>
              <w:t>根据《环境影响评价公众参与办法》规定，涉及</w:t>
            </w:r>
            <w:r>
              <w:rPr>
                <w:rFonts w:ascii="宋体" w:hAnsi="宋体"/>
                <w:b/>
                <w:bCs/>
                <w:szCs w:val="21"/>
              </w:rPr>
              <w:t>征地拆迁、财产、就业</w:t>
            </w:r>
            <w:r>
              <w:rPr>
                <w:rFonts w:ascii="宋体" w:hAnsi="宋体"/>
                <w:szCs w:val="21"/>
              </w:rPr>
              <w:t>等与项目环评无关的意见或者诉求不属于项目环评公参内容）</w:t>
            </w:r>
          </w:p>
        </w:tc>
        <w:tc>
          <w:tcPr>
            <w:tcW w:w="6897" w:type="dxa"/>
            <w:gridSpan w:val="2"/>
          </w:tcPr>
          <w:p w14:paraId="4969699B">
            <w:pPr>
              <w:adjustRightInd w:val="0"/>
              <w:snapToGrid w:val="0"/>
              <w:rPr>
                <w:rFonts w:hint="eastAsia" w:ascii="宋体" w:hAnsi="宋体"/>
                <w:szCs w:val="21"/>
              </w:rPr>
            </w:pPr>
          </w:p>
          <w:p w14:paraId="6C053181">
            <w:pPr>
              <w:adjustRightInd w:val="0"/>
              <w:snapToGrid w:val="0"/>
              <w:rPr>
                <w:rFonts w:hint="eastAsia" w:ascii="宋体" w:hAnsi="宋体"/>
                <w:szCs w:val="21"/>
              </w:rPr>
            </w:pPr>
          </w:p>
          <w:p w14:paraId="1E4905AC">
            <w:pPr>
              <w:adjustRightInd w:val="0"/>
              <w:snapToGrid w:val="0"/>
              <w:rPr>
                <w:rFonts w:hint="eastAsia" w:ascii="宋体" w:hAnsi="宋体"/>
                <w:szCs w:val="21"/>
              </w:rPr>
            </w:pPr>
          </w:p>
          <w:p w14:paraId="726B48DC">
            <w:pPr>
              <w:adjustRightInd w:val="0"/>
              <w:snapToGrid w:val="0"/>
              <w:rPr>
                <w:rFonts w:hint="eastAsia" w:ascii="宋体" w:hAnsi="宋体"/>
                <w:szCs w:val="21"/>
              </w:rPr>
            </w:pPr>
          </w:p>
          <w:p w14:paraId="18D714AA">
            <w:pPr>
              <w:adjustRightInd w:val="0"/>
              <w:snapToGrid w:val="0"/>
              <w:rPr>
                <w:rFonts w:hint="eastAsia" w:ascii="宋体" w:hAnsi="宋体"/>
                <w:szCs w:val="21"/>
              </w:rPr>
            </w:pPr>
          </w:p>
          <w:p w14:paraId="0E40713D">
            <w:pPr>
              <w:pStyle w:val="2"/>
            </w:pPr>
          </w:p>
          <w:p w14:paraId="5944DC78"/>
          <w:p w14:paraId="41CAC0FC">
            <w:pPr>
              <w:pStyle w:val="2"/>
            </w:pPr>
          </w:p>
          <w:p w14:paraId="1A5A51C6"/>
          <w:p w14:paraId="15FFE4AF">
            <w:pPr>
              <w:pStyle w:val="2"/>
            </w:pPr>
          </w:p>
          <w:p w14:paraId="14F4D98E"/>
          <w:p w14:paraId="104AD71C">
            <w:pPr>
              <w:adjustRightInd w:val="0"/>
              <w:snapToGrid w:val="0"/>
              <w:rPr>
                <w:rFonts w:hint="eastAsia" w:ascii="宋体" w:hAnsi="宋体"/>
                <w:szCs w:val="21"/>
              </w:rPr>
            </w:pPr>
          </w:p>
          <w:p w14:paraId="222AFB54">
            <w:pPr>
              <w:adjustRightInd w:val="0"/>
              <w:snapToGrid w:val="0"/>
              <w:rPr>
                <w:rFonts w:hint="eastAsia" w:ascii="宋体" w:hAnsi="宋体"/>
                <w:szCs w:val="21"/>
              </w:rPr>
            </w:pPr>
          </w:p>
          <w:p w14:paraId="65F89B28">
            <w:pPr>
              <w:adjustRightInd w:val="0"/>
              <w:snapToGrid w:val="0"/>
              <w:rPr>
                <w:rFonts w:hint="eastAsia" w:ascii="宋体" w:hAnsi="宋体"/>
                <w:szCs w:val="21"/>
              </w:rPr>
            </w:pPr>
          </w:p>
          <w:p w14:paraId="0D653EFA">
            <w:pPr>
              <w:adjustRightInd w:val="0"/>
              <w:snapToGrid w:val="0"/>
              <w:rPr>
                <w:rFonts w:hint="eastAsia" w:ascii="宋体" w:hAnsi="宋体"/>
                <w:szCs w:val="21"/>
              </w:rPr>
            </w:pPr>
            <w:r>
              <w:rPr>
                <w:rFonts w:ascii="宋体" w:hAnsi="宋体"/>
                <w:szCs w:val="21"/>
              </w:rPr>
              <w:t>（填写该项内容时请勿涉及国家秘密、商业秘密、个人隐私等内容，若本页不够可另附页）</w:t>
            </w:r>
          </w:p>
        </w:tc>
      </w:tr>
      <w:tr w14:paraId="161CE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573" w:type="dxa"/>
            <w:gridSpan w:val="3"/>
            <w:vAlign w:val="center"/>
          </w:tcPr>
          <w:p w14:paraId="73D6E505">
            <w:pPr>
              <w:adjustRightInd w:val="0"/>
              <w:snapToGrid w:val="0"/>
              <w:rPr>
                <w:rFonts w:hint="eastAsia" w:ascii="黑体" w:hAnsi="黑体" w:eastAsia="黑体"/>
                <w:szCs w:val="21"/>
              </w:rPr>
            </w:pPr>
            <w:r>
              <w:rPr>
                <w:rFonts w:ascii="黑体" w:hAnsi="黑体" w:eastAsia="黑体"/>
                <w:szCs w:val="21"/>
              </w:rPr>
              <w:t>二、公众信息</w:t>
            </w:r>
          </w:p>
        </w:tc>
      </w:tr>
      <w:tr w14:paraId="067C4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573" w:type="dxa"/>
            <w:gridSpan w:val="3"/>
            <w:vAlign w:val="center"/>
          </w:tcPr>
          <w:p w14:paraId="6E09BBF3">
            <w:pPr>
              <w:adjustRightInd w:val="0"/>
              <w:snapToGrid w:val="0"/>
              <w:rPr>
                <w:rFonts w:hint="eastAsia" w:ascii="宋体" w:hAnsi="宋体"/>
                <w:szCs w:val="21"/>
              </w:rPr>
            </w:pPr>
            <w:r>
              <w:rPr>
                <w:rFonts w:ascii="宋体" w:hAnsi="宋体"/>
                <w:b/>
                <w:bCs/>
                <w:szCs w:val="21"/>
              </w:rPr>
              <w:t>（一）公众为公民的请填写以下信息</w:t>
            </w:r>
          </w:p>
        </w:tc>
      </w:tr>
      <w:tr w14:paraId="3B05A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999" w:type="dxa"/>
            <w:gridSpan w:val="2"/>
            <w:vAlign w:val="center"/>
          </w:tcPr>
          <w:p w14:paraId="68AA5639">
            <w:pPr>
              <w:adjustRightInd w:val="0"/>
              <w:snapToGrid w:val="0"/>
              <w:jc w:val="center"/>
              <w:rPr>
                <w:rFonts w:hint="eastAsia" w:ascii="宋体" w:hAnsi="宋体"/>
                <w:b/>
                <w:bCs/>
                <w:szCs w:val="21"/>
              </w:rPr>
            </w:pPr>
            <w:r>
              <w:rPr>
                <w:rFonts w:ascii="宋体" w:hAnsi="宋体"/>
                <w:b/>
                <w:bCs/>
                <w:szCs w:val="21"/>
              </w:rPr>
              <w:t xml:space="preserve">姓 </w:t>
            </w:r>
            <w:r>
              <w:rPr>
                <w:rFonts w:hint="eastAsia" w:ascii="宋体" w:hAnsi="宋体"/>
                <w:b/>
                <w:bCs/>
                <w:szCs w:val="21"/>
              </w:rPr>
              <w:t xml:space="preserve">  </w:t>
            </w:r>
            <w:r>
              <w:rPr>
                <w:rFonts w:ascii="宋体" w:hAnsi="宋体"/>
                <w:b/>
                <w:bCs/>
                <w:szCs w:val="21"/>
              </w:rPr>
              <w:t>名</w:t>
            </w:r>
          </w:p>
        </w:tc>
        <w:tc>
          <w:tcPr>
            <w:tcW w:w="4574" w:type="dxa"/>
            <w:vAlign w:val="center"/>
          </w:tcPr>
          <w:p w14:paraId="69BAB6D9">
            <w:pPr>
              <w:adjustRightInd w:val="0"/>
              <w:snapToGrid w:val="0"/>
              <w:rPr>
                <w:rFonts w:hint="eastAsia" w:ascii="宋体" w:hAnsi="宋体"/>
                <w:szCs w:val="21"/>
              </w:rPr>
            </w:pPr>
          </w:p>
        </w:tc>
      </w:tr>
      <w:tr w14:paraId="44DD5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99" w:type="dxa"/>
            <w:gridSpan w:val="2"/>
            <w:vAlign w:val="center"/>
          </w:tcPr>
          <w:p w14:paraId="625DA12A">
            <w:pPr>
              <w:adjustRightInd w:val="0"/>
              <w:snapToGrid w:val="0"/>
              <w:jc w:val="center"/>
              <w:rPr>
                <w:rFonts w:hint="eastAsia" w:ascii="宋体" w:hAnsi="宋体"/>
                <w:b/>
                <w:bCs/>
                <w:szCs w:val="21"/>
              </w:rPr>
            </w:pPr>
            <w:r>
              <w:rPr>
                <w:rFonts w:ascii="宋体" w:hAnsi="宋体"/>
                <w:b/>
                <w:bCs/>
                <w:szCs w:val="21"/>
              </w:rPr>
              <w:t>身份证号</w:t>
            </w:r>
          </w:p>
        </w:tc>
        <w:tc>
          <w:tcPr>
            <w:tcW w:w="4574" w:type="dxa"/>
            <w:vAlign w:val="center"/>
          </w:tcPr>
          <w:p w14:paraId="3CFCAF49">
            <w:pPr>
              <w:adjustRightInd w:val="0"/>
              <w:snapToGrid w:val="0"/>
              <w:rPr>
                <w:rFonts w:hint="eastAsia" w:ascii="宋体" w:hAnsi="宋体"/>
                <w:szCs w:val="21"/>
              </w:rPr>
            </w:pPr>
          </w:p>
        </w:tc>
      </w:tr>
      <w:tr w14:paraId="26946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999" w:type="dxa"/>
            <w:gridSpan w:val="2"/>
            <w:vAlign w:val="center"/>
          </w:tcPr>
          <w:p w14:paraId="79EC1442">
            <w:pPr>
              <w:adjustRightInd w:val="0"/>
              <w:snapToGrid w:val="0"/>
              <w:jc w:val="center"/>
              <w:rPr>
                <w:rFonts w:hint="eastAsia" w:ascii="宋体" w:hAnsi="宋体"/>
                <w:b/>
                <w:bCs/>
                <w:szCs w:val="21"/>
              </w:rPr>
            </w:pPr>
            <w:r>
              <w:rPr>
                <w:rFonts w:ascii="宋体" w:hAnsi="宋体"/>
                <w:b/>
                <w:bCs/>
                <w:szCs w:val="21"/>
              </w:rPr>
              <w:t>有效联系方式</w:t>
            </w:r>
          </w:p>
          <w:p w14:paraId="70D211C6">
            <w:pPr>
              <w:adjustRightInd w:val="0"/>
              <w:snapToGrid w:val="0"/>
              <w:jc w:val="center"/>
              <w:rPr>
                <w:rFonts w:hint="eastAsia" w:ascii="宋体" w:hAnsi="宋体"/>
                <w:szCs w:val="21"/>
              </w:rPr>
            </w:pPr>
            <w:r>
              <w:rPr>
                <w:rFonts w:ascii="宋体" w:hAnsi="宋体"/>
                <w:szCs w:val="21"/>
              </w:rPr>
              <w:t>（电话号码或邮箱）</w:t>
            </w:r>
          </w:p>
        </w:tc>
        <w:tc>
          <w:tcPr>
            <w:tcW w:w="4574" w:type="dxa"/>
            <w:vAlign w:val="center"/>
          </w:tcPr>
          <w:p w14:paraId="4600C50D">
            <w:pPr>
              <w:adjustRightInd w:val="0"/>
              <w:snapToGrid w:val="0"/>
              <w:rPr>
                <w:rFonts w:hint="eastAsia" w:ascii="宋体" w:hAnsi="宋体"/>
                <w:szCs w:val="21"/>
              </w:rPr>
            </w:pPr>
          </w:p>
        </w:tc>
      </w:tr>
      <w:tr w14:paraId="168D1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999" w:type="dxa"/>
            <w:gridSpan w:val="2"/>
            <w:vAlign w:val="center"/>
          </w:tcPr>
          <w:p w14:paraId="257727BE">
            <w:pPr>
              <w:adjustRightInd w:val="0"/>
              <w:snapToGrid w:val="0"/>
              <w:jc w:val="center"/>
              <w:rPr>
                <w:rFonts w:hint="eastAsia" w:ascii="宋体" w:hAnsi="宋体"/>
                <w:b/>
                <w:bCs/>
                <w:szCs w:val="21"/>
              </w:rPr>
            </w:pPr>
            <w:r>
              <w:rPr>
                <w:rFonts w:ascii="宋体" w:hAnsi="宋体"/>
                <w:b/>
                <w:bCs/>
                <w:szCs w:val="21"/>
              </w:rPr>
              <w:t>经常居住地址</w:t>
            </w:r>
          </w:p>
        </w:tc>
        <w:tc>
          <w:tcPr>
            <w:tcW w:w="4574" w:type="dxa"/>
            <w:vAlign w:val="center"/>
          </w:tcPr>
          <w:p w14:paraId="673C7CD0">
            <w:pPr>
              <w:adjustRightInd w:val="0"/>
              <w:snapToGrid w:val="0"/>
              <w:ind w:firstLine="630" w:firstLineChars="300"/>
              <w:rPr>
                <w:rFonts w:hint="eastAsia" w:ascii="宋体" w:hAnsi="宋体"/>
                <w:szCs w:val="21"/>
              </w:rPr>
            </w:pPr>
            <w:r>
              <w:rPr>
                <w:rFonts w:ascii="宋体" w:hAnsi="宋体"/>
                <w:szCs w:val="21"/>
              </w:rPr>
              <w:t>省</w:t>
            </w:r>
            <w:r>
              <w:rPr>
                <w:rFonts w:hint="eastAsia" w:ascii="宋体" w:hAnsi="宋体"/>
                <w:szCs w:val="21"/>
              </w:rPr>
              <w:t xml:space="preserve">      </w:t>
            </w:r>
            <w:r>
              <w:rPr>
                <w:rFonts w:ascii="宋体" w:hAnsi="宋体"/>
                <w:szCs w:val="21"/>
              </w:rPr>
              <w:t>市</w:t>
            </w:r>
            <w:r>
              <w:rPr>
                <w:rFonts w:hint="eastAsia" w:ascii="宋体" w:hAnsi="宋体"/>
                <w:szCs w:val="21"/>
              </w:rPr>
              <w:t xml:space="preserve">      </w:t>
            </w:r>
            <w:r>
              <w:rPr>
                <w:rFonts w:ascii="宋体" w:hAnsi="宋体"/>
                <w:szCs w:val="21"/>
              </w:rPr>
              <w:t>县（区、市）</w:t>
            </w:r>
            <w:r>
              <w:rPr>
                <w:rFonts w:hint="eastAsia" w:ascii="宋体" w:hAnsi="宋体"/>
                <w:szCs w:val="21"/>
              </w:rPr>
              <w:t xml:space="preserve">      </w:t>
            </w:r>
            <w:r>
              <w:rPr>
                <w:rFonts w:ascii="宋体" w:hAnsi="宋体"/>
                <w:szCs w:val="21"/>
              </w:rPr>
              <w:t>乡（镇、街道）</w:t>
            </w:r>
            <w:r>
              <w:rPr>
                <w:rFonts w:hint="eastAsia" w:ascii="宋体" w:hAnsi="宋体"/>
                <w:szCs w:val="21"/>
              </w:rPr>
              <w:t xml:space="preserve">      </w:t>
            </w:r>
            <w:r>
              <w:rPr>
                <w:rFonts w:ascii="宋体" w:hAnsi="宋体"/>
                <w:szCs w:val="21"/>
              </w:rPr>
              <w:t>村（居委会）</w:t>
            </w:r>
            <w:r>
              <w:rPr>
                <w:rFonts w:hint="eastAsia" w:ascii="宋体" w:hAnsi="宋体"/>
                <w:szCs w:val="21"/>
              </w:rPr>
              <w:t xml:space="preserve">      </w:t>
            </w:r>
            <w:r>
              <w:rPr>
                <w:rFonts w:ascii="宋体" w:hAnsi="宋体"/>
                <w:szCs w:val="21"/>
              </w:rPr>
              <w:t>村民组（小区）</w:t>
            </w:r>
          </w:p>
        </w:tc>
      </w:tr>
      <w:tr w14:paraId="1508D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3999" w:type="dxa"/>
            <w:gridSpan w:val="2"/>
            <w:vAlign w:val="center"/>
          </w:tcPr>
          <w:p w14:paraId="3E48BDED">
            <w:pPr>
              <w:adjustRightInd w:val="0"/>
              <w:snapToGrid w:val="0"/>
              <w:jc w:val="center"/>
              <w:rPr>
                <w:rFonts w:hint="eastAsia" w:ascii="宋体" w:hAnsi="宋体"/>
                <w:b/>
                <w:bCs/>
                <w:szCs w:val="21"/>
              </w:rPr>
            </w:pPr>
            <w:r>
              <w:rPr>
                <w:rFonts w:ascii="宋体" w:hAnsi="宋体"/>
                <w:b/>
                <w:bCs/>
                <w:szCs w:val="21"/>
              </w:rPr>
              <w:t>是否同意公开个人信息</w:t>
            </w:r>
          </w:p>
          <w:p w14:paraId="07AAF615">
            <w:pPr>
              <w:adjustRightInd w:val="0"/>
              <w:snapToGrid w:val="0"/>
              <w:jc w:val="center"/>
              <w:rPr>
                <w:rFonts w:hint="eastAsia" w:ascii="宋体" w:hAnsi="宋体"/>
                <w:b/>
                <w:bCs/>
                <w:szCs w:val="21"/>
              </w:rPr>
            </w:pPr>
            <w:r>
              <w:rPr>
                <w:rFonts w:ascii="宋体" w:hAnsi="宋体"/>
                <w:szCs w:val="21"/>
              </w:rPr>
              <w:t>（填同意或不同意）</w:t>
            </w:r>
          </w:p>
        </w:tc>
        <w:tc>
          <w:tcPr>
            <w:tcW w:w="4574" w:type="dxa"/>
            <w:vAlign w:val="center"/>
          </w:tcPr>
          <w:p w14:paraId="44AF33F5">
            <w:pPr>
              <w:adjustRightInd w:val="0"/>
              <w:snapToGrid w:val="0"/>
              <w:rPr>
                <w:rFonts w:hint="eastAsia" w:ascii="宋体" w:hAnsi="宋体"/>
                <w:szCs w:val="21"/>
              </w:rPr>
            </w:pPr>
          </w:p>
          <w:p w14:paraId="10691DEA">
            <w:pPr>
              <w:adjustRightInd w:val="0"/>
              <w:snapToGrid w:val="0"/>
              <w:rPr>
                <w:rFonts w:hint="eastAsia" w:ascii="宋体" w:hAnsi="宋体"/>
                <w:szCs w:val="21"/>
              </w:rPr>
            </w:pPr>
          </w:p>
          <w:p w14:paraId="2BAD60AB">
            <w:pPr>
              <w:adjustRightInd w:val="0"/>
              <w:snapToGrid w:val="0"/>
              <w:rPr>
                <w:rFonts w:hint="eastAsia" w:ascii="宋体" w:hAnsi="宋体"/>
                <w:szCs w:val="21"/>
              </w:rPr>
            </w:pPr>
          </w:p>
          <w:p w14:paraId="35623E9D">
            <w:pPr>
              <w:adjustRightInd w:val="0"/>
              <w:snapToGrid w:val="0"/>
              <w:rPr>
                <w:rFonts w:hint="eastAsia" w:ascii="宋体" w:hAnsi="宋体"/>
                <w:szCs w:val="21"/>
              </w:rPr>
            </w:pPr>
            <w:r>
              <w:rPr>
                <w:rFonts w:ascii="宋体" w:hAnsi="宋体"/>
                <w:szCs w:val="21"/>
              </w:rPr>
              <w:t>（若不填则默认为不同意公开）</w:t>
            </w:r>
          </w:p>
        </w:tc>
      </w:tr>
      <w:tr w14:paraId="3154D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573" w:type="dxa"/>
            <w:gridSpan w:val="3"/>
            <w:vAlign w:val="center"/>
          </w:tcPr>
          <w:p w14:paraId="0E9CD2EF">
            <w:pPr>
              <w:adjustRightInd w:val="0"/>
              <w:snapToGrid w:val="0"/>
              <w:jc w:val="left"/>
              <w:rPr>
                <w:rFonts w:hint="eastAsia" w:ascii="宋体" w:hAnsi="宋体"/>
                <w:szCs w:val="21"/>
              </w:rPr>
            </w:pPr>
            <w:r>
              <w:rPr>
                <w:rFonts w:ascii="宋体" w:hAnsi="宋体"/>
                <w:b/>
                <w:bCs/>
                <w:szCs w:val="21"/>
              </w:rPr>
              <w:t>（二）公众为法人或其他组织的请填写以下信息</w:t>
            </w:r>
          </w:p>
        </w:tc>
      </w:tr>
      <w:tr w14:paraId="13BDB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99" w:type="dxa"/>
            <w:gridSpan w:val="2"/>
            <w:vAlign w:val="center"/>
          </w:tcPr>
          <w:p w14:paraId="1E3EA8DA">
            <w:pPr>
              <w:adjustRightInd w:val="0"/>
              <w:snapToGrid w:val="0"/>
              <w:jc w:val="center"/>
              <w:rPr>
                <w:rFonts w:hint="eastAsia" w:ascii="宋体" w:hAnsi="宋体"/>
                <w:b/>
                <w:bCs/>
                <w:szCs w:val="21"/>
              </w:rPr>
            </w:pPr>
            <w:r>
              <w:rPr>
                <w:rFonts w:ascii="宋体" w:hAnsi="宋体"/>
                <w:b/>
                <w:bCs/>
                <w:szCs w:val="21"/>
              </w:rPr>
              <w:t>单位名称</w:t>
            </w:r>
          </w:p>
        </w:tc>
        <w:tc>
          <w:tcPr>
            <w:tcW w:w="4574" w:type="dxa"/>
          </w:tcPr>
          <w:p w14:paraId="64E080E5">
            <w:pPr>
              <w:adjustRightInd w:val="0"/>
              <w:snapToGrid w:val="0"/>
              <w:rPr>
                <w:rFonts w:hint="eastAsia" w:ascii="宋体" w:hAnsi="宋体"/>
                <w:b/>
                <w:bCs/>
                <w:szCs w:val="21"/>
              </w:rPr>
            </w:pPr>
          </w:p>
        </w:tc>
      </w:tr>
      <w:tr w14:paraId="203DC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99" w:type="dxa"/>
            <w:gridSpan w:val="2"/>
            <w:vAlign w:val="center"/>
          </w:tcPr>
          <w:p w14:paraId="706AEBA6">
            <w:pPr>
              <w:adjustRightInd w:val="0"/>
              <w:snapToGrid w:val="0"/>
              <w:jc w:val="center"/>
              <w:rPr>
                <w:rFonts w:hint="eastAsia" w:ascii="宋体" w:hAnsi="宋体"/>
                <w:b/>
                <w:bCs/>
                <w:szCs w:val="21"/>
              </w:rPr>
            </w:pPr>
            <w:r>
              <w:rPr>
                <w:rFonts w:ascii="宋体" w:hAnsi="宋体"/>
                <w:b/>
                <w:bCs/>
                <w:szCs w:val="21"/>
              </w:rPr>
              <w:t>工商注册号或统一社会信用代码</w:t>
            </w:r>
          </w:p>
        </w:tc>
        <w:tc>
          <w:tcPr>
            <w:tcW w:w="4574" w:type="dxa"/>
          </w:tcPr>
          <w:p w14:paraId="50DF43ED">
            <w:pPr>
              <w:adjustRightInd w:val="0"/>
              <w:snapToGrid w:val="0"/>
              <w:rPr>
                <w:rFonts w:hint="eastAsia" w:ascii="宋体" w:hAnsi="宋体"/>
                <w:b/>
                <w:bCs/>
                <w:szCs w:val="21"/>
              </w:rPr>
            </w:pPr>
          </w:p>
        </w:tc>
      </w:tr>
      <w:tr w14:paraId="17DF3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999" w:type="dxa"/>
            <w:gridSpan w:val="2"/>
            <w:vAlign w:val="center"/>
          </w:tcPr>
          <w:p w14:paraId="7D3E8B3B">
            <w:pPr>
              <w:adjustRightInd w:val="0"/>
              <w:snapToGrid w:val="0"/>
              <w:jc w:val="center"/>
              <w:rPr>
                <w:rFonts w:hint="eastAsia" w:ascii="宋体" w:hAnsi="宋体"/>
                <w:b/>
                <w:bCs/>
                <w:szCs w:val="21"/>
              </w:rPr>
            </w:pPr>
            <w:r>
              <w:rPr>
                <w:rFonts w:ascii="宋体" w:hAnsi="宋体"/>
                <w:b/>
                <w:bCs/>
                <w:szCs w:val="21"/>
              </w:rPr>
              <w:t>有效联系方式</w:t>
            </w:r>
          </w:p>
          <w:p w14:paraId="637058E2">
            <w:pPr>
              <w:adjustRightInd w:val="0"/>
              <w:snapToGrid w:val="0"/>
              <w:jc w:val="center"/>
              <w:rPr>
                <w:rFonts w:hint="eastAsia" w:ascii="宋体" w:hAnsi="宋体"/>
                <w:b/>
                <w:bCs/>
                <w:szCs w:val="21"/>
              </w:rPr>
            </w:pPr>
            <w:r>
              <w:rPr>
                <w:rFonts w:ascii="宋体" w:hAnsi="宋体"/>
                <w:szCs w:val="21"/>
              </w:rPr>
              <w:t>（电话号码或邮箱）</w:t>
            </w:r>
          </w:p>
        </w:tc>
        <w:tc>
          <w:tcPr>
            <w:tcW w:w="4574" w:type="dxa"/>
          </w:tcPr>
          <w:p w14:paraId="680EB914">
            <w:pPr>
              <w:adjustRightInd w:val="0"/>
              <w:snapToGrid w:val="0"/>
              <w:rPr>
                <w:rFonts w:hint="eastAsia" w:ascii="宋体" w:hAnsi="宋体"/>
                <w:b/>
                <w:bCs/>
                <w:szCs w:val="21"/>
              </w:rPr>
            </w:pPr>
          </w:p>
        </w:tc>
      </w:tr>
      <w:tr w14:paraId="34628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999" w:type="dxa"/>
            <w:gridSpan w:val="2"/>
            <w:vAlign w:val="center"/>
          </w:tcPr>
          <w:p w14:paraId="689F14C1">
            <w:pPr>
              <w:adjustRightInd w:val="0"/>
              <w:snapToGrid w:val="0"/>
              <w:jc w:val="center"/>
              <w:rPr>
                <w:rFonts w:hint="eastAsia" w:ascii="宋体" w:hAnsi="宋体"/>
                <w:b/>
                <w:bCs/>
                <w:szCs w:val="21"/>
              </w:rPr>
            </w:pPr>
            <w:r>
              <w:rPr>
                <w:rFonts w:ascii="宋体" w:hAnsi="宋体"/>
                <w:b/>
                <w:bCs/>
                <w:szCs w:val="21"/>
              </w:rPr>
              <w:t xml:space="preserve">地  </w:t>
            </w:r>
            <w:r>
              <w:rPr>
                <w:rFonts w:hint="eastAsia" w:ascii="宋体" w:hAnsi="宋体"/>
                <w:b/>
                <w:bCs/>
                <w:szCs w:val="21"/>
              </w:rPr>
              <w:t xml:space="preserve">  </w:t>
            </w:r>
            <w:r>
              <w:rPr>
                <w:rFonts w:ascii="宋体" w:hAnsi="宋体"/>
                <w:b/>
                <w:bCs/>
                <w:szCs w:val="21"/>
              </w:rPr>
              <w:t>址</w:t>
            </w:r>
          </w:p>
        </w:tc>
        <w:tc>
          <w:tcPr>
            <w:tcW w:w="4574" w:type="dxa"/>
            <w:vAlign w:val="center"/>
          </w:tcPr>
          <w:p w14:paraId="39EC2C0C">
            <w:pPr>
              <w:adjustRightInd w:val="0"/>
              <w:snapToGrid w:val="0"/>
              <w:ind w:firstLine="630" w:firstLineChars="300"/>
              <w:rPr>
                <w:rFonts w:hint="eastAsia" w:ascii="宋体" w:hAnsi="宋体"/>
                <w:b/>
                <w:bCs/>
                <w:szCs w:val="21"/>
              </w:rPr>
            </w:pPr>
            <w:r>
              <w:rPr>
                <w:rFonts w:ascii="宋体" w:hAnsi="宋体"/>
                <w:szCs w:val="21"/>
              </w:rPr>
              <w:t>省</w:t>
            </w:r>
            <w:r>
              <w:rPr>
                <w:rFonts w:hint="eastAsia" w:ascii="宋体" w:hAnsi="宋体"/>
                <w:szCs w:val="21"/>
              </w:rPr>
              <w:t xml:space="preserve">      </w:t>
            </w:r>
            <w:r>
              <w:rPr>
                <w:rFonts w:ascii="宋体" w:hAnsi="宋体"/>
                <w:szCs w:val="21"/>
              </w:rPr>
              <w:t>市</w:t>
            </w:r>
            <w:r>
              <w:rPr>
                <w:rFonts w:hint="eastAsia" w:ascii="宋体" w:hAnsi="宋体"/>
                <w:szCs w:val="21"/>
              </w:rPr>
              <w:t xml:space="preserve">      </w:t>
            </w:r>
            <w:r>
              <w:rPr>
                <w:rFonts w:ascii="宋体" w:hAnsi="宋体"/>
                <w:szCs w:val="21"/>
              </w:rPr>
              <w:t>县（区、市）</w:t>
            </w:r>
            <w:r>
              <w:rPr>
                <w:rFonts w:hint="eastAsia" w:ascii="宋体" w:hAnsi="宋体"/>
                <w:szCs w:val="21"/>
              </w:rPr>
              <w:t xml:space="preserve">      </w:t>
            </w:r>
            <w:r>
              <w:rPr>
                <w:rFonts w:ascii="宋体" w:hAnsi="宋体"/>
                <w:szCs w:val="21"/>
              </w:rPr>
              <w:t>乡（镇、街道）</w:t>
            </w:r>
            <w:r>
              <w:rPr>
                <w:rFonts w:hint="eastAsia" w:ascii="宋体" w:hAnsi="宋体"/>
                <w:szCs w:val="21"/>
              </w:rPr>
              <w:t xml:space="preserve">      </w:t>
            </w:r>
            <w:r>
              <w:rPr>
                <w:rFonts w:ascii="宋体" w:hAnsi="宋体"/>
                <w:szCs w:val="21"/>
              </w:rPr>
              <w:t>路</w:t>
            </w:r>
            <w:r>
              <w:rPr>
                <w:rFonts w:hint="eastAsia" w:ascii="宋体" w:hAnsi="宋体"/>
                <w:szCs w:val="21"/>
              </w:rPr>
              <w:t xml:space="preserve">      </w:t>
            </w:r>
            <w:r>
              <w:rPr>
                <w:rFonts w:ascii="宋体" w:hAnsi="宋体"/>
                <w:szCs w:val="21"/>
              </w:rPr>
              <w:t>号</w:t>
            </w:r>
          </w:p>
        </w:tc>
      </w:tr>
      <w:tr w14:paraId="604E9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573" w:type="dxa"/>
            <w:gridSpan w:val="3"/>
            <w:vAlign w:val="center"/>
          </w:tcPr>
          <w:p w14:paraId="43B3B5B4">
            <w:pPr>
              <w:tabs>
                <w:tab w:val="left" w:pos="2535"/>
              </w:tabs>
              <w:adjustRightInd w:val="0"/>
              <w:snapToGrid w:val="0"/>
              <w:spacing w:before="249" w:beforeLines="80"/>
              <w:rPr>
                <w:rFonts w:hint="eastAsia" w:ascii="宋体" w:hAnsi="宋体"/>
                <w:bCs/>
                <w:szCs w:val="21"/>
              </w:rPr>
            </w:pPr>
            <w:r>
              <w:rPr>
                <w:rFonts w:ascii="宋体" w:hAnsi="宋体"/>
                <w:bCs/>
                <w:szCs w:val="21"/>
              </w:rPr>
              <w:t>注：法人或其他组织信息原则上可以公开，若涉及不能公开的信息请在此栏中注明法律依据和不能公开的具体信息。</w:t>
            </w:r>
          </w:p>
        </w:tc>
      </w:tr>
    </w:tbl>
    <w:p w14:paraId="426863CB">
      <w:pPr>
        <w:spacing w:line="360" w:lineRule="auto"/>
        <w:ind w:firstLine="480" w:firstLineChars="200"/>
        <w:rPr>
          <w:sz w:val="24"/>
          <w:szCs w:val="24"/>
        </w:rPr>
      </w:pPr>
      <w:r>
        <w:rPr>
          <w:sz w:val="24"/>
          <w:szCs w:val="24"/>
        </w:rPr>
        <w:t>注：</w:t>
      </w:r>
    </w:p>
    <w:p w14:paraId="799BC759">
      <w:pPr>
        <w:spacing w:line="360" w:lineRule="auto"/>
        <w:ind w:firstLine="480" w:firstLineChars="200"/>
        <w:rPr>
          <w:sz w:val="24"/>
          <w:szCs w:val="24"/>
        </w:rPr>
      </w:pPr>
      <w:r>
        <w:rPr>
          <w:sz w:val="24"/>
          <w:szCs w:val="24"/>
        </w:rPr>
        <w:t>1.根据</w:t>
      </w:r>
      <w:r>
        <w:rPr>
          <w:rFonts w:hint="eastAsia"/>
          <w:sz w:val="24"/>
          <w:szCs w:val="24"/>
        </w:rPr>
        <w:t>《环境影响评价公众参与办法》</w:t>
      </w:r>
      <w:r>
        <w:rPr>
          <w:sz w:val="24"/>
          <w:szCs w:val="24"/>
        </w:rPr>
        <w:t>规定，公众参与说明需要公开，因此，建设单位在编制公众参与说明时，应不包含依法不得公开的国家秘密、商业秘密、个人隐私等内容。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北魏楷书简体">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F879">
    <w:pPr>
      <w:pStyle w:val="13"/>
      <w:jc w:val="center"/>
    </w:pPr>
  </w:p>
  <w:p w14:paraId="3C81051C">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902813"/>
    </w:sdtPr>
    <w:sdtContent>
      <w:p w14:paraId="36E096D8">
        <w:pPr>
          <w:pStyle w:val="13"/>
          <w:jc w:val="center"/>
        </w:pPr>
        <w:r>
          <w:fldChar w:fldCharType="begin"/>
        </w:r>
        <w:r>
          <w:instrText xml:space="preserve">PAGE   \* MERGEFORMAT</w:instrText>
        </w:r>
        <w:r>
          <w:fldChar w:fldCharType="separate"/>
        </w:r>
        <w:r>
          <w:rPr>
            <w:lang w:val="zh-CN"/>
          </w:rPr>
          <w:t>21</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NDVkN2U0MGI3MGYwNzE0ODlhOGY2N2QwOGM5NTMifQ=="/>
  </w:docVars>
  <w:rsids>
    <w:rsidRoot w:val="0088268C"/>
    <w:rsid w:val="000172CC"/>
    <w:rsid w:val="00022CD3"/>
    <w:rsid w:val="000266BD"/>
    <w:rsid w:val="00026953"/>
    <w:rsid w:val="00035024"/>
    <w:rsid w:val="000365EC"/>
    <w:rsid w:val="00061F93"/>
    <w:rsid w:val="000640A3"/>
    <w:rsid w:val="000723F0"/>
    <w:rsid w:val="000776AE"/>
    <w:rsid w:val="0008358F"/>
    <w:rsid w:val="0008588E"/>
    <w:rsid w:val="00094586"/>
    <w:rsid w:val="000966A7"/>
    <w:rsid w:val="00097961"/>
    <w:rsid w:val="000C264A"/>
    <w:rsid w:val="000C517F"/>
    <w:rsid w:val="000D331D"/>
    <w:rsid w:val="000E1590"/>
    <w:rsid w:val="00106112"/>
    <w:rsid w:val="00107B8A"/>
    <w:rsid w:val="00197F9B"/>
    <w:rsid w:val="001A5329"/>
    <w:rsid w:val="001B345B"/>
    <w:rsid w:val="001B3C1F"/>
    <w:rsid w:val="001C6696"/>
    <w:rsid w:val="001D1A6E"/>
    <w:rsid w:val="001F2FF2"/>
    <w:rsid w:val="00201765"/>
    <w:rsid w:val="002076E4"/>
    <w:rsid w:val="0022763C"/>
    <w:rsid w:val="002315DB"/>
    <w:rsid w:val="00234AEC"/>
    <w:rsid w:val="00241F58"/>
    <w:rsid w:val="002638C1"/>
    <w:rsid w:val="002A102E"/>
    <w:rsid w:val="002B0C27"/>
    <w:rsid w:val="002D7754"/>
    <w:rsid w:val="002E2D8D"/>
    <w:rsid w:val="002F79BA"/>
    <w:rsid w:val="00306771"/>
    <w:rsid w:val="0031109D"/>
    <w:rsid w:val="003164B9"/>
    <w:rsid w:val="00317EA0"/>
    <w:rsid w:val="003435D6"/>
    <w:rsid w:val="00356EAE"/>
    <w:rsid w:val="00373FFE"/>
    <w:rsid w:val="003A6149"/>
    <w:rsid w:val="003C1C57"/>
    <w:rsid w:val="003C2DFB"/>
    <w:rsid w:val="003C4B6B"/>
    <w:rsid w:val="003D7D0C"/>
    <w:rsid w:val="003E312A"/>
    <w:rsid w:val="003F0624"/>
    <w:rsid w:val="003F0B69"/>
    <w:rsid w:val="003F33FB"/>
    <w:rsid w:val="003F71E4"/>
    <w:rsid w:val="00404FEB"/>
    <w:rsid w:val="004240BD"/>
    <w:rsid w:val="00434048"/>
    <w:rsid w:val="00435F19"/>
    <w:rsid w:val="0046621A"/>
    <w:rsid w:val="00485D16"/>
    <w:rsid w:val="004966B9"/>
    <w:rsid w:val="004A44C5"/>
    <w:rsid w:val="004A7E04"/>
    <w:rsid w:val="004B2A0F"/>
    <w:rsid w:val="004C247E"/>
    <w:rsid w:val="004C3F06"/>
    <w:rsid w:val="004C5557"/>
    <w:rsid w:val="004D3A0E"/>
    <w:rsid w:val="004E7649"/>
    <w:rsid w:val="004F3605"/>
    <w:rsid w:val="0050063D"/>
    <w:rsid w:val="00501504"/>
    <w:rsid w:val="005241AF"/>
    <w:rsid w:val="00542630"/>
    <w:rsid w:val="00552BE2"/>
    <w:rsid w:val="00570B6D"/>
    <w:rsid w:val="0057269E"/>
    <w:rsid w:val="0058196C"/>
    <w:rsid w:val="0059243E"/>
    <w:rsid w:val="00595066"/>
    <w:rsid w:val="005A4AA7"/>
    <w:rsid w:val="005E6895"/>
    <w:rsid w:val="00625EA3"/>
    <w:rsid w:val="00642490"/>
    <w:rsid w:val="00656100"/>
    <w:rsid w:val="0069645E"/>
    <w:rsid w:val="006A1FF3"/>
    <w:rsid w:val="006F43AC"/>
    <w:rsid w:val="006F66FE"/>
    <w:rsid w:val="007046CE"/>
    <w:rsid w:val="00710495"/>
    <w:rsid w:val="007279FA"/>
    <w:rsid w:val="00740897"/>
    <w:rsid w:val="00780CAD"/>
    <w:rsid w:val="0078336C"/>
    <w:rsid w:val="00795A41"/>
    <w:rsid w:val="00795F7A"/>
    <w:rsid w:val="007A413F"/>
    <w:rsid w:val="007B2A1E"/>
    <w:rsid w:val="007C6A78"/>
    <w:rsid w:val="00827524"/>
    <w:rsid w:val="00827A95"/>
    <w:rsid w:val="0085331F"/>
    <w:rsid w:val="0088268C"/>
    <w:rsid w:val="00882E90"/>
    <w:rsid w:val="00883D4B"/>
    <w:rsid w:val="008C0744"/>
    <w:rsid w:val="008E22FB"/>
    <w:rsid w:val="008E7651"/>
    <w:rsid w:val="008F7577"/>
    <w:rsid w:val="0090501F"/>
    <w:rsid w:val="00923E42"/>
    <w:rsid w:val="00931588"/>
    <w:rsid w:val="0093178C"/>
    <w:rsid w:val="00947F14"/>
    <w:rsid w:val="00950253"/>
    <w:rsid w:val="00963C76"/>
    <w:rsid w:val="00967060"/>
    <w:rsid w:val="0097535C"/>
    <w:rsid w:val="009A4B4C"/>
    <w:rsid w:val="009B14B5"/>
    <w:rsid w:val="009C74DB"/>
    <w:rsid w:val="009D63EA"/>
    <w:rsid w:val="009E07A5"/>
    <w:rsid w:val="009E7421"/>
    <w:rsid w:val="009F4797"/>
    <w:rsid w:val="00A80FCA"/>
    <w:rsid w:val="00AA1A39"/>
    <w:rsid w:val="00AA451A"/>
    <w:rsid w:val="00AB74AD"/>
    <w:rsid w:val="00AD6D2E"/>
    <w:rsid w:val="00AD729F"/>
    <w:rsid w:val="00AF14FF"/>
    <w:rsid w:val="00B07C75"/>
    <w:rsid w:val="00B17AB3"/>
    <w:rsid w:val="00B23BCB"/>
    <w:rsid w:val="00B31BC8"/>
    <w:rsid w:val="00B32D42"/>
    <w:rsid w:val="00B35F6B"/>
    <w:rsid w:val="00B37E6E"/>
    <w:rsid w:val="00B418B9"/>
    <w:rsid w:val="00B41D93"/>
    <w:rsid w:val="00B47C07"/>
    <w:rsid w:val="00B841A4"/>
    <w:rsid w:val="00B86837"/>
    <w:rsid w:val="00B916FA"/>
    <w:rsid w:val="00BC2A9D"/>
    <w:rsid w:val="00BC2B02"/>
    <w:rsid w:val="00BE3DA4"/>
    <w:rsid w:val="00BF4F9C"/>
    <w:rsid w:val="00C561D8"/>
    <w:rsid w:val="00C62D7D"/>
    <w:rsid w:val="00C64D17"/>
    <w:rsid w:val="00CD52F8"/>
    <w:rsid w:val="00CF14DA"/>
    <w:rsid w:val="00D21957"/>
    <w:rsid w:val="00D21CBF"/>
    <w:rsid w:val="00D2564B"/>
    <w:rsid w:val="00D27996"/>
    <w:rsid w:val="00D43D62"/>
    <w:rsid w:val="00D56EC5"/>
    <w:rsid w:val="00D626C8"/>
    <w:rsid w:val="00D6415A"/>
    <w:rsid w:val="00DD71FB"/>
    <w:rsid w:val="00DE3BA0"/>
    <w:rsid w:val="00DF33C6"/>
    <w:rsid w:val="00E01DC3"/>
    <w:rsid w:val="00E07284"/>
    <w:rsid w:val="00E24683"/>
    <w:rsid w:val="00E567D6"/>
    <w:rsid w:val="00E600FC"/>
    <w:rsid w:val="00E64BEF"/>
    <w:rsid w:val="00E70A3D"/>
    <w:rsid w:val="00E8086A"/>
    <w:rsid w:val="00EA2654"/>
    <w:rsid w:val="00ED2D89"/>
    <w:rsid w:val="00EE46D0"/>
    <w:rsid w:val="00F17D4F"/>
    <w:rsid w:val="00F2239A"/>
    <w:rsid w:val="00F264FE"/>
    <w:rsid w:val="00F37F0E"/>
    <w:rsid w:val="00F6306C"/>
    <w:rsid w:val="00F679B6"/>
    <w:rsid w:val="00F8779D"/>
    <w:rsid w:val="00FB6849"/>
    <w:rsid w:val="00FD387D"/>
    <w:rsid w:val="00FE7ECC"/>
    <w:rsid w:val="01F72FD1"/>
    <w:rsid w:val="051906C9"/>
    <w:rsid w:val="0821229C"/>
    <w:rsid w:val="082F1E0D"/>
    <w:rsid w:val="0B5D472B"/>
    <w:rsid w:val="0D1E74D4"/>
    <w:rsid w:val="0D7E5964"/>
    <w:rsid w:val="0DBC5CF4"/>
    <w:rsid w:val="0EFE39A0"/>
    <w:rsid w:val="0F044DDC"/>
    <w:rsid w:val="0F457E81"/>
    <w:rsid w:val="0FFC021D"/>
    <w:rsid w:val="10875301"/>
    <w:rsid w:val="11745004"/>
    <w:rsid w:val="136D2E29"/>
    <w:rsid w:val="16C26980"/>
    <w:rsid w:val="189D5B47"/>
    <w:rsid w:val="19297CB4"/>
    <w:rsid w:val="194A6CC1"/>
    <w:rsid w:val="1983674B"/>
    <w:rsid w:val="1C2F3F1B"/>
    <w:rsid w:val="1DC94667"/>
    <w:rsid w:val="217D575F"/>
    <w:rsid w:val="218C4F2B"/>
    <w:rsid w:val="23671DED"/>
    <w:rsid w:val="236D20A5"/>
    <w:rsid w:val="247F62E8"/>
    <w:rsid w:val="282D6A1B"/>
    <w:rsid w:val="29333783"/>
    <w:rsid w:val="2B080B74"/>
    <w:rsid w:val="2B6E5FF9"/>
    <w:rsid w:val="2E8465F6"/>
    <w:rsid w:val="31172B4C"/>
    <w:rsid w:val="324B0201"/>
    <w:rsid w:val="332E5FCD"/>
    <w:rsid w:val="33734C0E"/>
    <w:rsid w:val="34096ACD"/>
    <w:rsid w:val="35F34418"/>
    <w:rsid w:val="365A3B94"/>
    <w:rsid w:val="3A7A2C57"/>
    <w:rsid w:val="3BE8175C"/>
    <w:rsid w:val="3DB069D8"/>
    <w:rsid w:val="3EAE4BA3"/>
    <w:rsid w:val="403514B8"/>
    <w:rsid w:val="40950148"/>
    <w:rsid w:val="41087470"/>
    <w:rsid w:val="413E2B63"/>
    <w:rsid w:val="41FD2A77"/>
    <w:rsid w:val="46FF142F"/>
    <w:rsid w:val="483F3CA9"/>
    <w:rsid w:val="49D15F4A"/>
    <w:rsid w:val="4A1D14FF"/>
    <w:rsid w:val="4AB84545"/>
    <w:rsid w:val="4AF4410B"/>
    <w:rsid w:val="4C744D1F"/>
    <w:rsid w:val="4EC27B11"/>
    <w:rsid w:val="511D54B8"/>
    <w:rsid w:val="540B055A"/>
    <w:rsid w:val="54604799"/>
    <w:rsid w:val="56A24A08"/>
    <w:rsid w:val="56AB555E"/>
    <w:rsid w:val="58AD36F8"/>
    <w:rsid w:val="591D5C75"/>
    <w:rsid w:val="5A741776"/>
    <w:rsid w:val="5BFE3406"/>
    <w:rsid w:val="5C380AE9"/>
    <w:rsid w:val="5C7136EF"/>
    <w:rsid w:val="5C742F23"/>
    <w:rsid w:val="5DE06062"/>
    <w:rsid w:val="60B24841"/>
    <w:rsid w:val="60DC2541"/>
    <w:rsid w:val="60FD36DC"/>
    <w:rsid w:val="61F17302"/>
    <w:rsid w:val="63DB7537"/>
    <w:rsid w:val="63F04260"/>
    <w:rsid w:val="64BB33DF"/>
    <w:rsid w:val="67407511"/>
    <w:rsid w:val="67BE6ADC"/>
    <w:rsid w:val="68CA487C"/>
    <w:rsid w:val="68D93C73"/>
    <w:rsid w:val="69283AF8"/>
    <w:rsid w:val="69686243"/>
    <w:rsid w:val="69934898"/>
    <w:rsid w:val="6AD35CF9"/>
    <w:rsid w:val="6AF73644"/>
    <w:rsid w:val="6BCD2BEF"/>
    <w:rsid w:val="6C585850"/>
    <w:rsid w:val="717F6891"/>
    <w:rsid w:val="72E335DD"/>
    <w:rsid w:val="74CD1FA8"/>
    <w:rsid w:val="75283AC8"/>
    <w:rsid w:val="772F163D"/>
    <w:rsid w:val="7738339E"/>
    <w:rsid w:val="782F67AD"/>
    <w:rsid w:val="7AB05E56"/>
    <w:rsid w:val="7DD75F93"/>
    <w:rsid w:val="7E327813"/>
    <w:rsid w:val="7F2A5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99" w:semiHidden="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9"/>
    <w:autoRedefine/>
    <w:qFormat/>
    <w:uiPriority w:val="0"/>
    <w:pPr>
      <w:keepNext/>
      <w:keepLines/>
      <w:widowControl/>
      <w:spacing w:before="340" w:after="330" w:line="578" w:lineRule="auto"/>
      <w:jc w:val="left"/>
      <w:outlineLvl w:val="0"/>
    </w:pPr>
    <w:rPr>
      <w:rFonts w:ascii="Calibri" w:hAnsi="Calibri"/>
      <w:b/>
      <w:bCs/>
      <w:kern w:val="44"/>
      <w:sz w:val="44"/>
      <w:szCs w:val="44"/>
      <w:lang w:eastAsia="en-US"/>
    </w:rPr>
  </w:style>
  <w:style w:type="paragraph" w:styleId="4">
    <w:name w:val="heading 2"/>
    <w:basedOn w:val="1"/>
    <w:next w:val="1"/>
    <w:link w:val="32"/>
    <w:autoRedefine/>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34"/>
    <w:autoRedefine/>
    <w:qFormat/>
    <w:uiPriority w:val="0"/>
    <w:pPr>
      <w:jc w:val="center"/>
    </w:pPr>
  </w:style>
  <w:style w:type="paragraph" w:styleId="5">
    <w:name w:val="Normal Indent"/>
    <w:basedOn w:val="1"/>
    <w:autoRedefine/>
    <w:unhideWhenUsed/>
    <w:qFormat/>
    <w:uiPriority w:val="99"/>
    <w:pPr>
      <w:spacing w:line="360" w:lineRule="auto"/>
      <w:ind w:firstLine="480" w:firstLineChars="200"/>
    </w:pPr>
    <w:rPr>
      <w:color w:val="000000"/>
      <w:sz w:val="24"/>
      <w:szCs w:val="24"/>
    </w:rPr>
  </w:style>
  <w:style w:type="paragraph" w:styleId="6">
    <w:name w:val="caption"/>
    <w:next w:val="1"/>
    <w:link w:val="31"/>
    <w:autoRedefine/>
    <w:qFormat/>
    <w:uiPriority w:val="0"/>
    <w:pPr>
      <w:adjustRightInd w:val="0"/>
      <w:jc w:val="center"/>
    </w:pPr>
    <w:rPr>
      <w:rFonts w:ascii="Calibri" w:hAnsi="Calibri" w:eastAsia="宋体" w:cs="黑体"/>
      <w:szCs w:val="24"/>
      <w:lang w:val="en-US" w:eastAsia="zh-CN" w:bidi="ar-SA"/>
    </w:rPr>
  </w:style>
  <w:style w:type="paragraph" w:styleId="7">
    <w:name w:val="Document Map"/>
    <w:basedOn w:val="1"/>
    <w:link w:val="41"/>
    <w:autoRedefine/>
    <w:qFormat/>
    <w:uiPriority w:val="0"/>
    <w:rPr>
      <w:rFonts w:ascii="Microsoft YaHei UI" w:eastAsia="Microsoft YaHei UI"/>
      <w:sz w:val="18"/>
      <w:szCs w:val="18"/>
    </w:rPr>
  </w:style>
  <w:style w:type="paragraph" w:styleId="8">
    <w:name w:val="annotation text"/>
    <w:basedOn w:val="1"/>
    <w:link w:val="43"/>
    <w:semiHidden/>
    <w:unhideWhenUsed/>
    <w:qFormat/>
    <w:uiPriority w:val="0"/>
    <w:pPr>
      <w:jc w:val="left"/>
    </w:pPr>
  </w:style>
  <w:style w:type="paragraph" w:styleId="9">
    <w:name w:val="toc 3"/>
    <w:basedOn w:val="1"/>
    <w:next w:val="1"/>
    <w:autoRedefine/>
    <w:qFormat/>
    <w:uiPriority w:val="39"/>
    <w:pPr>
      <w:ind w:left="840" w:leftChars="400"/>
    </w:pPr>
  </w:style>
  <w:style w:type="paragraph" w:styleId="10">
    <w:name w:val="Date"/>
    <w:basedOn w:val="1"/>
    <w:next w:val="1"/>
    <w:link w:val="38"/>
    <w:autoRedefine/>
    <w:qFormat/>
    <w:uiPriority w:val="0"/>
    <w:pPr>
      <w:ind w:left="100" w:leftChars="2500"/>
    </w:pPr>
  </w:style>
  <w:style w:type="paragraph" w:styleId="11">
    <w:name w:val="Body Text Indent 2"/>
    <w:basedOn w:val="1"/>
    <w:link w:val="39"/>
    <w:autoRedefine/>
    <w:qFormat/>
    <w:uiPriority w:val="0"/>
    <w:pPr>
      <w:spacing w:after="120" w:line="480" w:lineRule="auto"/>
      <w:ind w:left="420" w:leftChars="200"/>
    </w:pPr>
  </w:style>
  <w:style w:type="paragraph" w:styleId="12">
    <w:name w:val="Balloon Text"/>
    <w:basedOn w:val="1"/>
    <w:link w:val="42"/>
    <w:autoRedefine/>
    <w:qFormat/>
    <w:uiPriority w:val="0"/>
    <w:rPr>
      <w:sz w:val="18"/>
      <w:szCs w:val="18"/>
    </w:rPr>
  </w:style>
  <w:style w:type="paragraph" w:styleId="13">
    <w:name w:val="footer"/>
    <w:basedOn w:val="1"/>
    <w:link w:val="28"/>
    <w:autoRedefine/>
    <w:qFormat/>
    <w:uiPriority w:val="99"/>
    <w:pPr>
      <w:tabs>
        <w:tab w:val="center" w:pos="4153"/>
        <w:tab w:val="right" w:pos="8306"/>
      </w:tabs>
      <w:snapToGrid w:val="0"/>
      <w:jc w:val="left"/>
    </w:pPr>
    <w:rPr>
      <w:sz w:val="18"/>
      <w:szCs w:val="18"/>
    </w:rPr>
  </w:style>
  <w:style w:type="paragraph" w:styleId="14">
    <w:name w:val="header"/>
    <w:basedOn w:val="1"/>
    <w:link w:val="27"/>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style>
  <w:style w:type="paragraph" w:styleId="16">
    <w:name w:val="toc 2"/>
    <w:basedOn w:val="1"/>
    <w:next w:val="1"/>
    <w:autoRedefine/>
    <w:qFormat/>
    <w:uiPriority w:val="39"/>
    <w:pPr>
      <w:ind w:left="420" w:leftChars="200"/>
    </w:pPr>
  </w:style>
  <w:style w:type="paragraph" w:styleId="17">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8">
    <w:name w:val="annotation subject"/>
    <w:basedOn w:val="8"/>
    <w:next w:val="8"/>
    <w:link w:val="44"/>
    <w:semiHidden/>
    <w:unhideWhenUsed/>
    <w:qFormat/>
    <w:uiPriority w:val="0"/>
    <w:rPr>
      <w:b/>
      <w:bCs/>
    </w:rPr>
  </w:style>
  <w:style w:type="paragraph" w:styleId="19">
    <w:name w:val="Body Text First Indent"/>
    <w:basedOn w:val="2"/>
    <w:link w:val="35"/>
    <w:autoRedefine/>
    <w:qFormat/>
    <w:uiPriority w:val="0"/>
    <w:pPr>
      <w:ind w:firstLine="420" w:firstLineChars="100"/>
    </w:p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Hyperlink"/>
    <w:basedOn w:val="22"/>
    <w:autoRedefine/>
    <w:qFormat/>
    <w:uiPriority w:val="99"/>
    <w:rPr>
      <w:color w:val="0000FF"/>
      <w:u w:val="single"/>
    </w:rPr>
  </w:style>
  <w:style w:type="character" w:styleId="25">
    <w:name w:val="annotation reference"/>
    <w:basedOn w:val="22"/>
    <w:semiHidden/>
    <w:unhideWhenUsed/>
    <w:uiPriority w:val="0"/>
    <w:rPr>
      <w:sz w:val="21"/>
      <w:szCs w:val="21"/>
    </w:rPr>
  </w:style>
  <w:style w:type="paragraph" w:customStyle="1" w:styleId="26">
    <w:name w:val="正文样式"/>
    <w:basedOn w:val="1"/>
    <w:autoRedefine/>
    <w:qFormat/>
    <w:uiPriority w:val="0"/>
    <w:pPr>
      <w:adjustRightInd w:val="0"/>
      <w:snapToGrid w:val="0"/>
      <w:spacing w:line="360" w:lineRule="auto"/>
      <w:ind w:firstLine="200" w:firstLineChars="200"/>
      <w:jc w:val="left"/>
    </w:pPr>
    <w:rPr>
      <w:sz w:val="24"/>
      <w:szCs w:val="24"/>
    </w:rPr>
  </w:style>
  <w:style w:type="character" w:customStyle="1" w:styleId="27">
    <w:name w:val="页眉 字符"/>
    <w:basedOn w:val="22"/>
    <w:link w:val="14"/>
    <w:autoRedefine/>
    <w:qFormat/>
    <w:uiPriority w:val="0"/>
    <w:rPr>
      <w:kern w:val="2"/>
      <w:sz w:val="18"/>
      <w:szCs w:val="18"/>
    </w:rPr>
  </w:style>
  <w:style w:type="character" w:customStyle="1" w:styleId="28">
    <w:name w:val="页脚 字符"/>
    <w:basedOn w:val="22"/>
    <w:link w:val="13"/>
    <w:autoRedefine/>
    <w:qFormat/>
    <w:uiPriority w:val="99"/>
    <w:rPr>
      <w:kern w:val="2"/>
      <w:sz w:val="18"/>
      <w:szCs w:val="18"/>
    </w:rPr>
  </w:style>
  <w:style w:type="character" w:customStyle="1" w:styleId="29">
    <w:name w:val="标题 1 字符"/>
    <w:basedOn w:val="22"/>
    <w:link w:val="3"/>
    <w:autoRedefine/>
    <w:qFormat/>
    <w:uiPriority w:val="0"/>
    <w:rPr>
      <w:rFonts w:ascii="Calibri" w:hAnsi="Calibri"/>
      <w:b/>
      <w:bCs/>
      <w:kern w:val="44"/>
      <w:sz w:val="44"/>
      <w:szCs w:val="44"/>
      <w:lang w:eastAsia="en-US"/>
    </w:rPr>
  </w:style>
  <w:style w:type="character" w:customStyle="1" w:styleId="30">
    <w:name w:val="未处理的提及1"/>
    <w:basedOn w:val="22"/>
    <w:autoRedefine/>
    <w:semiHidden/>
    <w:unhideWhenUsed/>
    <w:qFormat/>
    <w:uiPriority w:val="99"/>
    <w:rPr>
      <w:color w:val="605E5C"/>
      <w:shd w:val="clear" w:color="auto" w:fill="E1DFDD"/>
    </w:rPr>
  </w:style>
  <w:style w:type="character" w:customStyle="1" w:styleId="31">
    <w:name w:val="题注 字符"/>
    <w:basedOn w:val="22"/>
    <w:link w:val="6"/>
    <w:autoRedefine/>
    <w:qFormat/>
    <w:uiPriority w:val="0"/>
    <w:rPr>
      <w:rFonts w:ascii="Calibri" w:hAnsi="Calibri" w:cs="黑体"/>
      <w:szCs w:val="24"/>
    </w:rPr>
  </w:style>
  <w:style w:type="character" w:customStyle="1" w:styleId="32">
    <w:name w:val="标题 2 字符"/>
    <w:basedOn w:val="22"/>
    <w:link w:val="4"/>
    <w:autoRedefine/>
    <w:semiHidden/>
    <w:qFormat/>
    <w:uiPriority w:val="0"/>
    <w:rPr>
      <w:rFonts w:asciiTheme="majorHAnsi" w:hAnsiTheme="majorHAnsi" w:eastAsiaTheme="majorEastAsia" w:cstheme="majorBidi"/>
      <w:b/>
      <w:bCs/>
      <w:kern w:val="2"/>
      <w:sz w:val="32"/>
      <w:szCs w:val="32"/>
    </w:rPr>
  </w:style>
  <w:style w:type="paragraph" w:customStyle="1" w:styleId="33">
    <w:name w:val="我的正文"/>
    <w:basedOn w:val="19"/>
    <w:autoRedefine/>
    <w:qFormat/>
    <w:uiPriority w:val="0"/>
    <w:pPr>
      <w:spacing w:line="360" w:lineRule="auto"/>
      <w:ind w:firstLine="200" w:firstLineChars="200"/>
    </w:pPr>
    <w:rPr>
      <w:rFonts w:cs="Arial"/>
      <w:kern w:val="0"/>
      <w:sz w:val="24"/>
      <w:szCs w:val="21"/>
    </w:rPr>
  </w:style>
  <w:style w:type="character" w:customStyle="1" w:styleId="34">
    <w:name w:val="正文文本 字符"/>
    <w:basedOn w:val="22"/>
    <w:link w:val="2"/>
    <w:autoRedefine/>
    <w:qFormat/>
    <w:uiPriority w:val="0"/>
    <w:rPr>
      <w:kern w:val="2"/>
      <w:sz w:val="21"/>
    </w:rPr>
  </w:style>
  <w:style w:type="character" w:customStyle="1" w:styleId="35">
    <w:name w:val="正文文本首行缩进 字符"/>
    <w:basedOn w:val="34"/>
    <w:link w:val="19"/>
    <w:autoRedefine/>
    <w:qFormat/>
    <w:uiPriority w:val="0"/>
    <w:rPr>
      <w:kern w:val="2"/>
      <w:sz w:val="21"/>
    </w:rPr>
  </w:style>
  <w:style w:type="paragraph" w:customStyle="1" w:styleId="36">
    <w:name w:val="TOC 标题1"/>
    <w:basedOn w:val="3"/>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lang w:eastAsia="zh-CN"/>
    </w:rPr>
  </w:style>
  <w:style w:type="paragraph" w:customStyle="1" w:styleId="37">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8">
    <w:name w:val="日期 字符"/>
    <w:basedOn w:val="22"/>
    <w:link w:val="10"/>
    <w:autoRedefine/>
    <w:qFormat/>
    <w:uiPriority w:val="0"/>
    <w:rPr>
      <w:kern w:val="2"/>
      <w:sz w:val="21"/>
    </w:rPr>
  </w:style>
  <w:style w:type="character" w:customStyle="1" w:styleId="39">
    <w:name w:val="正文文本缩进 2 字符"/>
    <w:basedOn w:val="22"/>
    <w:link w:val="11"/>
    <w:autoRedefine/>
    <w:qFormat/>
    <w:uiPriority w:val="0"/>
    <w:rPr>
      <w:kern w:val="2"/>
      <w:sz w:val="21"/>
    </w:rPr>
  </w:style>
  <w:style w:type="paragraph" w:customStyle="1" w:styleId="40">
    <w:name w:val="默认段落字体 Para Char Char Char Char Char Char Char Char Char3 Char Char Char Char"/>
    <w:basedOn w:val="7"/>
    <w:autoRedefine/>
    <w:qFormat/>
    <w:uiPriority w:val="0"/>
    <w:pPr>
      <w:shd w:val="clear" w:color="auto" w:fill="000080"/>
      <w:adjustRightInd w:val="0"/>
      <w:spacing w:line="240" w:lineRule="exact"/>
      <w:ind w:left="357"/>
      <w:jc w:val="left"/>
      <w:outlineLvl w:val="3"/>
    </w:pPr>
    <w:rPr>
      <w:rFonts w:ascii="Tahoma" w:hAnsi="Tahoma" w:eastAsia="宋体"/>
      <w:sz w:val="21"/>
      <w:szCs w:val="21"/>
    </w:rPr>
  </w:style>
  <w:style w:type="character" w:customStyle="1" w:styleId="41">
    <w:name w:val="文档结构图 字符"/>
    <w:basedOn w:val="22"/>
    <w:link w:val="7"/>
    <w:autoRedefine/>
    <w:qFormat/>
    <w:uiPriority w:val="0"/>
    <w:rPr>
      <w:rFonts w:ascii="Microsoft YaHei UI" w:eastAsia="Microsoft YaHei UI"/>
      <w:kern w:val="2"/>
      <w:sz w:val="18"/>
      <w:szCs w:val="18"/>
    </w:rPr>
  </w:style>
  <w:style w:type="character" w:customStyle="1" w:styleId="42">
    <w:name w:val="批注框文本 字符"/>
    <w:basedOn w:val="22"/>
    <w:link w:val="12"/>
    <w:autoRedefine/>
    <w:qFormat/>
    <w:uiPriority w:val="0"/>
    <w:rPr>
      <w:kern w:val="2"/>
      <w:sz w:val="18"/>
      <w:szCs w:val="18"/>
    </w:rPr>
  </w:style>
  <w:style w:type="character" w:customStyle="1" w:styleId="43">
    <w:name w:val="批注文字 字符"/>
    <w:basedOn w:val="22"/>
    <w:link w:val="8"/>
    <w:semiHidden/>
    <w:qFormat/>
    <w:uiPriority w:val="0"/>
    <w:rPr>
      <w:kern w:val="2"/>
      <w:sz w:val="21"/>
    </w:rPr>
  </w:style>
  <w:style w:type="character" w:customStyle="1" w:styleId="44">
    <w:name w:val="批注主题 字符"/>
    <w:basedOn w:val="43"/>
    <w:link w:val="18"/>
    <w:semiHidden/>
    <w:qFormat/>
    <w:uiPriority w:val="0"/>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92E43-FB12-4A12-A402-2E8C0836B74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4258</Words>
  <Characters>4693</Characters>
  <Lines>46</Lines>
  <Paragraphs>13</Paragraphs>
  <TotalTime>0</TotalTime>
  <ScaleCrop>false</ScaleCrop>
  <LinksUpToDate>false</LinksUpToDate>
  <CharactersWithSpaces>4862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蘑菇菇</cp:lastModifiedBy>
  <cp:lastPrinted>2025-04-17T07:56:00Z</cp:lastPrinted>
  <dcterms:modified xsi:type="dcterms:W3CDTF">2025-05-27T02:23:03Z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0CD5FAC06A9B4ABDB06372FC2EB0A5CD_12</vt:lpwstr>
  </property>
  <property fmtid="{D5CDD505-2E9C-101B-9397-08002B2CF9AE}" pid="4" name="KSOTemplateDocerSaveRecord">
    <vt:lpwstr>eyJoZGlkIjoiZmYwMWMyM2U4MWExODBkZjU2YWNiYTdjYmNiOTMzMGYiLCJ1c2VySWQiOiI0NTM2NjgwOTYifQ==</vt:lpwstr>
  </property>
</Properties>
</file>