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DB2C1">
      <w:pPr>
        <w:snapToGrid w:val="0"/>
        <w:spacing w:line="360" w:lineRule="auto"/>
        <w:ind w:firstLine="640" w:firstLineChars="200"/>
        <w:jc w:val="center"/>
        <w:rPr>
          <w:rFonts w:ascii="黑体" w:hAnsi="黑体" w:eastAsia="黑体" w:cs="宋体"/>
          <w:sz w:val="32"/>
          <w:szCs w:val="32"/>
        </w:rPr>
      </w:pPr>
      <w:r>
        <w:rPr>
          <w:rFonts w:hint="eastAsia" w:ascii="黑体" w:hAnsi="黑体" w:eastAsia="黑体" w:cs="宋体"/>
          <w:sz w:val="32"/>
          <w:szCs w:val="32"/>
          <w:lang w:eastAsia="zh-CN"/>
        </w:rPr>
        <w:t>乐山市</w:t>
      </w:r>
      <w:r>
        <w:rPr>
          <w:rFonts w:hint="eastAsia" w:ascii="黑体" w:hAnsi="黑体" w:eastAsia="黑体" w:cs="宋体"/>
          <w:sz w:val="32"/>
          <w:szCs w:val="32"/>
        </w:rPr>
        <w:t>五通桥区</w:t>
      </w:r>
      <w:r>
        <w:rPr>
          <w:rFonts w:hint="eastAsia" w:ascii="黑体" w:hAnsi="黑体" w:eastAsia="黑体" w:cs="宋体"/>
          <w:sz w:val="32"/>
          <w:szCs w:val="32"/>
          <w:lang w:val="en-US" w:eastAsia="zh-CN"/>
        </w:rPr>
        <w:t>2025年</w:t>
      </w:r>
      <w:r>
        <w:rPr>
          <w:rFonts w:hint="eastAsia" w:ascii="黑体" w:hAnsi="黑体" w:eastAsia="黑体" w:cs="宋体"/>
          <w:sz w:val="32"/>
          <w:szCs w:val="32"/>
        </w:rPr>
        <w:t>插座产品质量监督抽查实施细则</w:t>
      </w:r>
    </w:p>
    <w:p w14:paraId="439EC7F3">
      <w:pPr>
        <w:snapToGrid w:val="0"/>
        <w:spacing w:line="360" w:lineRule="auto"/>
        <w:rPr>
          <w:rFonts w:ascii="黑体" w:hAnsi="黑体" w:eastAsia="黑体" w:cs="宋体"/>
          <w:szCs w:val="21"/>
        </w:rPr>
      </w:pPr>
      <w:r>
        <w:rPr>
          <w:rFonts w:hint="eastAsia" w:ascii="黑体" w:hAnsi="黑体" w:eastAsia="黑体" w:cs="宋体"/>
          <w:szCs w:val="21"/>
        </w:rPr>
        <w:t>1  抽样方法</w:t>
      </w:r>
    </w:p>
    <w:p w14:paraId="39945CA6">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以随机抽样的方式在被抽样生产者、销售者的待销产品中抽取。</w:t>
      </w:r>
    </w:p>
    <w:p w14:paraId="63AEAF02">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随机数一般可使用随机数表等方法产生。</w:t>
      </w:r>
    </w:p>
    <w:p w14:paraId="71E793F3">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每批次产品抽取</w:t>
      </w:r>
      <w:bookmarkStart w:id="12" w:name="_GoBack"/>
      <w:bookmarkEnd w:id="12"/>
      <w:r>
        <w:rPr>
          <w:rFonts w:hint="eastAsia" w:cs="宋体" w:asciiTheme="minorEastAsia" w:hAnsiTheme="minorEastAsia" w:eastAsiaTheme="minorEastAsia"/>
          <w:szCs w:val="21"/>
        </w:rPr>
        <w:t>样品9只，其中6只作为检验样品，3只作为备用样品。</w:t>
      </w:r>
    </w:p>
    <w:p w14:paraId="312AB152">
      <w:pPr>
        <w:snapToGrid w:val="0"/>
        <w:spacing w:line="360" w:lineRule="auto"/>
        <w:rPr>
          <w:rFonts w:cs="宋体" w:asciiTheme="minorEastAsia" w:hAnsiTheme="minorEastAsia" w:eastAsiaTheme="minorEastAsia"/>
          <w:szCs w:val="21"/>
        </w:rPr>
      </w:pPr>
    </w:p>
    <w:p w14:paraId="5CA99731">
      <w:pPr>
        <w:snapToGrid w:val="0"/>
        <w:spacing w:line="360" w:lineRule="auto"/>
        <w:rPr>
          <w:rFonts w:ascii="黑体" w:hAnsi="黑体" w:eastAsia="黑体" w:cs="宋体"/>
          <w:szCs w:val="21"/>
        </w:rPr>
      </w:pPr>
      <w:r>
        <w:rPr>
          <w:rFonts w:hint="eastAsia" w:ascii="黑体" w:hAnsi="黑体" w:eastAsia="黑体" w:cs="宋体"/>
          <w:szCs w:val="21"/>
        </w:rPr>
        <w:t>2  检验依据</w:t>
      </w:r>
    </w:p>
    <w:p w14:paraId="6FCC4AA0">
      <w:pPr>
        <w:snapToGrid w:val="0"/>
        <w:spacing w:line="360" w:lineRule="auto"/>
        <w:ind w:firstLine="420" w:firstLineChars="200"/>
        <w:jc w:val="center"/>
        <w:rPr>
          <w:rFonts w:ascii="黑体" w:hAnsi="黑体" w:eastAsia="黑体" w:cs="宋体"/>
          <w:szCs w:val="21"/>
        </w:rPr>
      </w:pPr>
      <w:r>
        <w:rPr>
          <w:rFonts w:hint="eastAsia" w:ascii="黑体" w:hAnsi="黑体" w:eastAsia="黑体" w:cs="宋体"/>
          <w:szCs w:val="21"/>
        </w:rPr>
        <w:t>表1  固定式插座检验项目</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633"/>
        <w:gridCol w:w="2862"/>
      </w:tblGrid>
      <w:tr w14:paraId="2245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3B1B77D8">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4633" w:type="dxa"/>
            <w:tcBorders>
              <w:top w:val="single" w:color="auto" w:sz="4" w:space="0"/>
              <w:left w:val="single" w:color="auto" w:sz="4" w:space="0"/>
              <w:bottom w:val="single" w:color="auto" w:sz="4" w:space="0"/>
              <w:right w:val="single" w:color="auto" w:sz="4" w:space="0"/>
            </w:tcBorders>
            <w:vAlign w:val="center"/>
          </w:tcPr>
          <w:p w14:paraId="79F1C249">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检验项目</w:t>
            </w:r>
          </w:p>
        </w:tc>
        <w:tc>
          <w:tcPr>
            <w:tcW w:w="2862" w:type="dxa"/>
            <w:tcBorders>
              <w:top w:val="single" w:color="auto" w:sz="4" w:space="0"/>
              <w:left w:val="single" w:color="auto" w:sz="4" w:space="0"/>
              <w:bottom w:val="single" w:color="auto" w:sz="4" w:space="0"/>
              <w:right w:val="single" w:color="auto" w:sz="4" w:space="0"/>
            </w:tcBorders>
            <w:vAlign w:val="center"/>
          </w:tcPr>
          <w:p w14:paraId="2ECB0899">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检验方法</w:t>
            </w:r>
          </w:p>
        </w:tc>
      </w:tr>
      <w:tr w14:paraId="3C75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22228CD1">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4633" w:type="dxa"/>
            <w:tcBorders>
              <w:top w:val="single" w:color="auto" w:sz="4" w:space="0"/>
              <w:left w:val="single" w:color="auto" w:sz="4" w:space="0"/>
              <w:bottom w:val="single" w:color="auto" w:sz="4" w:space="0"/>
              <w:right w:val="single" w:color="auto" w:sz="4" w:space="0"/>
            </w:tcBorders>
            <w:vAlign w:val="center"/>
          </w:tcPr>
          <w:p w14:paraId="596E1663">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标志</w:t>
            </w:r>
          </w:p>
        </w:tc>
        <w:tc>
          <w:tcPr>
            <w:tcW w:w="2862" w:type="dxa"/>
            <w:tcBorders>
              <w:top w:val="single" w:color="auto" w:sz="4" w:space="0"/>
              <w:left w:val="single" w:color="auto" w:sz="4" w:space="0"/>
              <w:bottom w:val="single" w:color="auto" w:sz="4" w:space="0"/>
              <w:right w:val="single" w:color="auto" w:sz="4" w:space="0"/>
            </w:tcBorders>
            <w:vAlign w:val="center"/>
          </w:tcPr>
          <w:p w14:paraId="7355BA79">
            <w:pPr>
              <w:snapToGrid w:val="0"/>
              <w:jc w:val="center"/>
              <w:rPr>
                <w:kern w:val="0"/>
                <w:szCs w:val="21"/>
              </w:rPr>
            </w:pPr>
            <w:r>
              <w:rPr>
                <w:kern w:val="0"/>
                <w:szCs w:val="21"/>
              </w:rPr>
              <w:t>GB/T 1002</w:t>
            </w:r>
            <w:r>
              <w:t>—</w:t>
            </w:r>
            <w:r>
              <w:rPr>
                <w:kern w:val="0"/>
                <w:szCs w:val="21"/>
              </w:rPr>
              <w:t>2021</w:t>
            </w:r>
          </w:p>
          <w:p w14:paraId="7F999185">
            <w:pPr>
              <w:snapToGrid w:val="0"/>
              <w:spacing w:line="360" w:lineRule="auto"/>
              <w:jc w:val="center"/>
              <w:rPr>
                <w:rFonts w:cs="宋体" w:asciiTheme="minorEastAsia" w:hAnsiTheme="minorEastAsia" w:eastAsiaTheme="minorEastAsia"/>
                <w:szCs w:val="21"/>
              </w:rPr>
            </w:pPr>
            <w:r>
              <w:rPr>
                <w:kern w:val="0"/>
                <w:szCs w:val="21"/>
              </w:rPr>
              <w:t>GB/T 2099.1</w:t>
            </w:r>
            <w:r>
              <w:t>—</w:t>
            </w:r>
            <w:r>
              <w:rPr>
                <w:kern w:val="0"/>
                <w:szCs w:val="21"/>
              </w:rPr>
              <w:t>2021</w:t>
            </w:r>
          </w:p>
        </w:tc>
      </w:tr>
      <w:tr w14:paraId="0556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779EC8B1">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4633" w:type="dxa"/>
            <w:tcBorders>
              <w:top w:val="single" w:color="auto" w:sz="4" w:space="0"/>
              <w:left w:val="single" w:color="auto" w:sz="4" w:space="0"/>
              <w:bottom w:val="single" w:color="auto" w:sz="4" w:space="0"/>
              <w:right w:val="single" w:color="auto" w:sz="4" w:space="0"/>
            </w:tcBorders>
            <w:vAlign w:val="center"/>
          </w:tcPr>
          <w:p w14:paraId="4D9F23C8">
            <w:pPr>
              <w:snapToGrid w:val="0"/>
              <w:jc w:val="center"/>
              <w:rPr>
                <w:color w:val="000000"/>
                <w:szCs w:val="21"/>
              </w:rPr>
            </w:pPr>
            <w:r>
              <w:rPr>
                <w:rFonts w:hint="eastAsia"/>
                <w:kern w:val="0"/>
                <w:szCs w:val="21"/>
              </w:rPr>
              <w:t>尺寸检查</w:t>
            </w:r>
          </w:p>
        </w:tc>
        <w:tc>
          <w:tcPr>
            <w:tcW w:w="2862" w:type="dxa"/>
            <w:tcBorders>
              <w:top w:val="single" w:color="auto" w:sz="4" w:space="0"/>
              <w:left w:val="single" w:color="auto" w:sz="4" w:space="0"/>
              <w:bottom w:val="single" w:color="auto" w:sz="4" w:space="0"/>
              <w:right w:val="single" w:color="auto" w:sz="4" w:space="0"/>
            </w:tcBorders>
            <w:vAlign w:val="center"/>
          </w:tcPr>
          <w:p w14:paraId="2491D4DF">
            <w:pPr>
              <w:snapToGrid w:val="0"/>
              <w:jc w:val="center"/>
              <w:rPr>
                <w:kern w:val="0"/>
                <w:szCs w:val="21"/>
              </w:rPr>
            </w:pPr>
            <w:bookmarkStart w:id="0" w:name="OLE_LINK6"/>
            <w:bookmarkStart w:id="1" w:name="OLE_LINK5"/>
            <w:r>
              <w:rPr>
                <w:kern w:val="0"/>
                <w:szCs w:val="21"/>
              </w:rPr>
              <w:t>GB/T 1002</w:t>
            </w:r>
            <w:r>
              <w:t>—</w:t>
            </w:r>
            <w:r>
              <w:rPr>
                <w:kern w:val="0"/>
                <w:szCs w:val="21"/>
              </w:rPr>
              <w:t>2021</w:t>
            </w:r>
          </w:p>
          <w:p w14:paraId="0A8EC42B">
            <w:pPr>
              <w:snapToGrid w:val="0"/>
              <w:jc w:val="center"/>
              <w:rPr>
                <w:color w:val="000000"/>
                <w:szCs w:val="21"/>
              </w:rPr>
            </w:pPr>
            <w:r>
              <w:rPr>
                <w:kern w:val="0"/>
                <w:szCs w:val="21"/>
              </w:rPr>
              <w:t>GB/T 2099.1</w:t>
            </w:r>
            <w:r>
              <w:t>—</w:t>
            </w:r>
            <w:r>
              <w:rPr>
                <w:kern w:val="0"/>
                <w:szCs w:val="21"/>
              </w:rPr>
              <w:t>2021</w:t>
            </w:r>
            <w:bookmarkEnd w:id="0"/>
            <w:bookmarkEnd w:id="1"/>
          </w:p>
        </w:tc>
      </w:tr>
      <w:tr w14:paraId="4D93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6FE07203">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4633" w:type="dxa"/>
            <w:tcBorders>
              <w:top w:val="single" w:color="auto" w:sz="4" w:space="0"/>
              <w:left w:val="single" w:color="auto" w:sz="4" w:space="0"/>
              <w:bottom w:val="single" w:color="auto" w:sz="4" w:space="0"/>
              <w:right w:val="single" w:color="auto" w:sz="4" w:space="0"/>
            </w:tcBorders>
            <w:vAlign w:val="center"/>
          </w:tcPr>
          <w:p w14:paraId="1CC4EF0B">
            <w:pPr>
              <w:snapToGrid w:val="0"/>
              <w:jc w:val="center"/>
              <w:rPr>
                <w:color w:val="000000"/>
                <w:szCs w:val="21"/>
              </w:rPr>
            </w:pPr>
            <w:r>
              <w:rPr>
                <w:rFonts w:hint="eastAsia"/>
                <w:kern w:val="0"/>
                <w:szCs w:val="21"/>
              </w:rPr>
              <w:t>防触电保护</w:t>
            </w:r>
          </w:p>
        </w:tc>
        <w:tc>
          <w:tcPr>
            <w:tcW w:w="2862" w:type="dxa"/>
            <w:tcBorders>
              <w:top w:val="single" w:color="auto" w:sz="4" w:space="0"/>
              <w:left w:val="single" w:color="auto" w:sz="4" w:space="0"/>
              <w:bottom w:val="single" w:color="auto" w:sz="4" w:space="0"/>
              <w:right w:val="single" w:color="auto" w:sz="4" w:space="0"/>
            </w:tcBorders>
            <w:vAlign w:val="center"/>
          </w:tcPr>
          <w:p w14:paraId="16A79F57">
            <w:pPr>
              <w:snapToGrid w:val="0"/>
              <w:jc w:val="center"/>
              <w:rPr>
                <w:color w:val="000000"/>
                <w:szCs w:val="21"/>
              </w:rPr>
            </w:pPr>
            <w:r>
              <w:rPr>
                <w:kern w:val="0"/>
                <w:szCs w:val="21"/>
              </w:rPr>
              <w:t>GB/T 2099.1</w:t>
            </w:r>
            <w:r>
              <w:t>—</w:t>
            </w:r>
            <w:r>
              <w:rPr>
                <w:kern w:val="0"/>
                <w:szCs w:val="21"/>
              </w:rPr>
              <w:t>2021</w:t>
            </w:r>
          </w:p>
        </w:tc>
      </w:tr>
      <w:tr w14:paraId="03B7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0C5DA57C">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4633" w:type="dxa"/>
            <w:tcBorders>
              <w:top w:val="single" w:color="auto" w:sz="4" w:space="0"/>
              <w:left w:val="single" w:color="auto" w:sz="4" w:space="0"/>
              <w:bottom w:val="single" w:color="auto" w:sz="4" w:space="0"/>
              <w:right w:val="single" w:color="auto" w:sz="4" w:space="0"/>
            </w:tcBorders>
            <w:vAlign w:val="center"/>
          </w:tcPr>
          <w:p w14:paraId="1D9C9038">
            <w:pPr>
              <w:snapToGrid w:val="0"/>
              <w:jc w:val="center"/>
              <w:rPr>
                <w:color w:val="000000"/>
                <w:szCs w:val="21"/>
              </w:rPr>
            </w:pPr>
            <w:bookmarkStart w:id="2" w:name="OLE_LINK7"/>
            <w:bookmarkStart w:id="3" w:name="OLE_LINK8"/>
            <w:r>
              <w:rPr>
                <w:rFonts w:hint="eastAsia"/>
                <w:kern w:val="0"/>
                <w:szCs w:val="21"/>
              </w:rPr>
              <w:t>端子和端头</w:t>
            </w:r>
            <w:bookmarkEnd w:id="2"/>
            <w:bookmarkEnd w:id="3"/>
          </w:p>
        </w:tc>
        <w:tc>
          <w:tcPr>
            <w:tcW w:w="2862" w:type="dxa"/>
            <w:tcBorders>
              <w:top w:val="single" w:color="auto" w:sz="4" w:space="0"/>
              <w:left w:val="single" w:color="auto" w:sz="4" w:space="0"/>
              <w:bottom w:val="single" w:color="auto" w:sz="4" w:space="0"/>
              <w:right w:val="single" w:color="auto" w:sz="4" w:space="0"/>
            </w:tcBorders>
          </w:tcPr>
          <w:p w14:paraId="56F5B20D">
            <w:pPr>
              <w:snapToGrid w:val="0"/>
              <w:jc w:val="center"/>
              <w:rPr>
                <w:color w:val="000000"/>
                <w:szCs w:val="21"/>
              </w:rPr>
            </w:pPr>
            <w:r>
              <w:rPr>
                <w:kern w:val="0"/>
                <w:szCs w:val="21"/>
              </w:rPr>
              <w:t>GB/T 2099.1</w:t>
            </w:r>
            <w:r>
              <w:t>—</w:t>
            </w:r>
            <w:r>
              <w:rPr>
                <w:kern w:val="0"/>
                <w:szCs w:val="21"/>
              </w:rPr>
              <w:t>2021</w:t>
            </w:r>
          </w:p>
        </w:tc>
      </w:tr>
      <w:tr w14:paraId="6926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3D0D5DCC">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4633" w:type="dxa"/>
            <w:tcBorders>
              <w:top w:val="single" w:color="auto" w:sz="4" w:space="0"/>
              <w:left w:val="single" w:color="auto" w:sz="4" w:space="0"/>
              <w:bottom w:val="single" w:color="auto" w:sz="4" w:space="0"/>
              <w:right w:val="single" w:color="auto" w:sz="4" w:space="0"/>
            </w:tcBorders>
            <w:vAlign w:val="center"/>
          </w:tcPr>
          <w:p w14:paraId="2F49A47C">
            <w:pPr>
              <w:snapToGrid w:val="0"/>
              <w:jc w:val="center"/>
              <w:rPr>
                <w:color w:val="000000"/>
                <w:szCs w:val="21"/>
              </w:rPr>
            </w:pPr>
            <w:r>
              <w:rPr>
                <w:rFonts w:hint="eastAsia"/>
                <w:kern w:val="0"/>
                <w:szCs w:val="21"/>
              </w:rPr>
              <w:t>耐潮</w:t>
            </w:r>
          </w:p>
        </w:tc>
        <w:tc>
          <w:tcPr>
            <w:tcW w:w="2862" w:type="dxa"/>
            <w:tcBorders>
              <w:top w:val="single" w:color="auto" w:sz="4" w:space="0"/>
              <w:left w:val="single" w:color="auto" w:sz="4" w:space="0"/>
              <w:bottom w:val="single" w:color="auto" w:sz="4" w:space="0"/>
              <w:right w:val="single" w:color="auto" w:sz="4" w:space="0"/>
            </w:tcBorders>
          </w:tcPr>
          <w:p w14:paraId="79816BA5">
            <w:pPr>
              <w:snapToGrid w:val="0"/>
              <w:jc w:val="center"/>
              <w:rPr>
                <w:color w:val="000000"/>
                <w:szCs w:val="21"/>
              </w:rPr>
            </w:pPr>
            <w:r>
              <w:rPr>
                <w:kern w:val="0"/>
                <w:szCs w:val="21"/>
              </w:rPr>
              <w:t>GB/T 2099.1</w:t>
            </w:r>
            <w:r>
              <w:t>—</w:t>
            </w:r>
            <w:r>
              <w:rPr>
                <w:kern w:val="0"/>
                <w:szCs w:val="21"/>
              </w:rPr>
              <w:t>2021</w:t>
            </w:r>
          </w:p>
        </w:tc>
      </w:tr>
      <w:tr w14:paraId="09C1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44469DC6">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4633" w:type="dxa"/>
            <w:tcBorders>
              <w:top w:val="single" w:color="auto" w:sz="4" w:space="0"/>
              <w:left w:val="single" w:color="auto" w:sz="4" w:space="0"/>
              <w:bottom w:val="single" w:color="auto" w:sz="4" w:space="0"/>
              <w:right w:val="single" w:color="auto" w:sz="4" w:space="0"/>
            </w:tcBorders>
            <w:vAlign w:val="center"/>
          </w:tcPr>
          <w:p w14:paraId="68297B16">
            <w:pPr>
              <w:snapToGrid w:val="0"/>
              <w:jc w:val="center"/>
              <w:rPr>
                <w:color w:val="000000"/>
                <w:szCs w:val="21"/>
              </w:rPr>
            </w:pPr>
            <w:r>
              <w:rPr>
                <w:rFonts w:hint="eastAsia"/>
                <w:kern w:val="0"/>
                <w:szCs w:val="21"/>
              </w:rPr>
              <w:t>绝缘电阻和电气强度</w:t>
            </w:r>
          </w:p>
        </w:tc>
        <w:tc>
          <w:tcPr>
            <w:tcW w:w="2862" w:type="dxa"/>
            <w:tcBorders>
              <w:top w:val="single" w:color="auto" w:sz="4" w:space="0"/>
              <w:left w:val="single" w:color="auto" w:sz="4" w:space="0"/>
              <w:bottom w:val="single" w:color="auto" w:sz="4" w:space="0"/>
              <w:right w:val="single" w:color="auto" w:sz="4" w:space="0"/>
            </w:tcBorders>
          </w:tcPr>
          <w:p w14:paraId="5582883E">
            <w:pPr>
              <w:snapToGrid w:val="0"/>
              <w:jc w:val="center"/>
              <w:rPr>
                <w:color w:val="000000"/>
                <w:szCs w:val="21"/>
              </w:rPr>
            </w:pPr>
            <w:r>
              <w:rPr>
                <w:kern w:val="0"/>
                <w:szCs w:val="21"/>
              </w:rPr>
              <w:t>GB/T 2099.1</w:t>
            </w:r>
            <w:r>
              <w:t>—</w:t>
            </w:r>
            <w:r>
              <w:rPr>
                <w:kern w:val="0"/>
                <w:szCs w:val="21"/>
              </w:rPr>
              <w:t>2021</w:t>
            </w:r>
          </w:p>
        </w:tc>
      </w:tr>
      <w:tr w14:paraId="4E3A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744EE069">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4633" w:type="dxa"/>
            <w:tcBorders>
              <w:top w:val="single" w:color="auto" w:sz="4" w:space="0"/>
              <w:left w:val="single" w:color="auto" w:sz="4" w:space="0"/>
              <w:bottom w:val="single" w:color="auto" w:sz="4" w:space="0"/>
              <w:right w:val="single" w:color="auto" w:sz="4" w:space="0"/>
            </w:tcBorders>
            <w:vAlign w:val="center"/>
          </w:tcPr>
          <w:p w14:paraId="3D02F41D">
            <w:pPr>
              <w:snapToGrid w:val="0"/>
              <w:jc w:val="center"/>
              <w:rPr>
                <w:color w:val="000000"/>
                <w:szCs w:val="21"/>
              </w:rPr>
            </w:pPr>
            <w:r>
              <w:rPr>
                <w:rFonts w:hint="eastAsia"/>
                <w:kern w:val="0"/>
                <w:szCs w:val="21"/>
              </w:rPr>
              <w:t>温升</w:t>
            </w:r>
          </w:p>
        </w:tc>
        <w:tc>
          <w:tcPr>
            <w:tcW w:w="2862" w:type="dxa"/>
            <w:tcBorders>
              <w:top w:val="single" w:color="auto" w:sz="4" w:space="0"/>
              <w:left w:val="single" w:color="auto" w:sz="4" w:space="0"/>
              <w:bottom w:val="single" w:color="auto" w:sz="4" w:space="0"/>
              <w:right w:val="single" w:color="auto" w:sz="4" w:space="0"/>
            </w:tcBorders>
          </w:tcPr>
          <w:p w14:paraId="7DA4806E">
            <w:pPr>
              <w:snapToGrid w:val="0"/>
              <w:jc w:val="center"/>
              <w:rPr>
                <w:color w:val="000000"/>
                <w:szCs w:val="21"/>
              </w:rPr>
            </w:pPr>
            <w:r>
              <w:rPr>
                <w:kern w:val="0"/>
                <w:szCs w:val="21"/>
              </w:rPr>
              <w:t>GB/T 2099.1</w:t>
            </w:r>
            <w:r>
              <w:t>—</w:t>
            </w:r>
            <w:r>
              <w:rPr>
                <w:kern w:val="0"/>
                <w:szCs w:val="21"/>
              </w:rPr>
              <w:t>2021</w:t>
            </w:r>
          </w:p>
        </w:tc>
      </w:tr>
      <w:tr w14:paraId="0315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3EFC6FAD">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4633" w:type="dxa"/>
            <w:tcBorders>
              <w:top w:val="single" w:color="auto" w:sz="4" w:space="0"/>
              <w:left w:val="single" w:color="auto" w:sz="4" w:space="0"/>
              <w:bottom w:val="single" w:color="auto" w:sz="4" w:space="0"/>
              <w:right w:val="single" w:color="auto" w:sz="4" w:space="0"/>
            </w:tcBorders>
            <w:vAlign w:val="center"/>
          </w:tcPr>
          <w:p w14:paraId="1363AC55">
            <w:pPr>
              <w:snapToGrid w:val="0"/>
              <w:jc w:val="center"/>
              <w:rPr>
                <w:color w:val="000000"/>
                <w:szCs w:val="21"/>
              </w:rPr>
            </w:pPr>
            <w:r>
              <w:rPr>
                <w:rFonts w:hint="eastAsia"/>
                <w:color w:val="000000"/>
                <w:szCs w:val="21"/>
              </w:rPr>
              <w:t>机械强度</w:t>
            </w:r>
          </w:p>
        </w:tc>
        <w:tc>
          <w:tcPr>
            <w:tcW w:w="2862" w:type="dxa"/>
            <w:tcBorders>
              <w:top w:val="single" w:color="auto" w:sz="4" w:space="0"/>
              <w:left w:val="single" w:color="auto" w:sz="4" w:space="0"/>
              <w:bottom w:val="single" w:color="auto" w:sz="4" w:space="0"/>
              <w:right w:val="single" w:color="auto" w:sz="4" w:space="0"/>
            </w:tcBorders>
          </w:tcPr>
          <w:p w14:paraId="1053D331">
            <w:pPr>
              <w:snapToGrid w:val="0"/>
              <w:jc w:val="center"/>
              <w:rPr>
                <w:color w:val="000000"/>
                <w:szCs w:val="21"/>
              </w:rPr>
            </w:pPr>
            <w:r>
              <w:rPr>
                <w:kern w:val="0"/>
                <w:szCs w:val="21"/>
              </w:rPr>
              <w:t>GB/T 2099.1</w:t>
            </w:r>
            <w:r>
              <w:t>—</w:t>
            </w:r>
            <w:r>
              <w:rPr>
                <w:kern w:val="0"/>
                <w:szCs w:val="21"/>
              </w:rPr>
              <w:t>2021</w:t>
            </w:r>
          </w:p>
        </w:tc>
      </w:tr>
      <w:tr w14:paraId="5ACD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1DDB8E3E">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4633" w:type="dxa"/>
            <w:tcBorders>
              <w:top w:val="single" w:color="auto" w:sz="4" w:space="0"/>
              <w:left w:val="single" w:color="auto" w:sz="4" w:space="0"/>
              <w:bottom w:val="single" w:color="auto" w:sz="4" w:space="0"/>
              <w:right w:val="single" w:color="auto" w:sz="4" w:space="0"/>
            </w:tcBorders>
            <w:vAlign w:val="center"/>
          </w:tcPr>
          <w:p w14:paraId="2A9D5182">
            <w:pPr>
              <w:snapToGrid w:val="0"/>
              <w:jc w:val="center"/>
              <w:rPr>
                <w:color w:val="000000"/>
                <w:szCs w:val="21"/>
              </w:rPr>
            </w:pPr>
            <w:r>
              <w:rPr>
                <w:rFonts w:hint="eastAsia"/>
                <w:kern w:val="0"/>
                <w:szCs w:val="21"/>
              </w:rPr>
              <w:t>耐热</w:t>
            </w:r>
          </w:p>
        </w:tc>
        <w:tc>
          <w:tcPr>
            <w:tcW w:w="2862" w:type="dxa"/>
            <w:tcBorders>
              <w:top w:val="single" w:color="auto" w:sz="4" w:space="0"/>
              <w:left w:val="single" w:color="auto" w:sz="4" w:space="0"/>
              <w:bottom w:val="single" w:color="auto" w:sz="4" w:space="0"/>
              <w:right w:val="single" w:color="auto" w:sz="4" w:space="0"/>
            </w:tcBorders>
          </w:tcPr>
          <w:p w14:paraId="6F33068D">
            <w:pPr>
              <w:snapToGrid w:val="0"/>
              <w:jc w:val="center"/>
              <w:rPr>
                <w:color w:val="000000"/>
                <w:szCs w:val="21"/>
              </w:rPr>
            </w:pPr>
            <w:r>
              <w:rPr>
                <w:kern w:val="0"/>
                <w:szCs w:val="21"/>
              </w:rPr>
              <w:t>GB/T 2099.1</w:t>
            </w:r>
            <w:r>
              <w:t>—</w:t>
            </w:r>
            <w:r>
              <w:rPr>
                <w:kern w:val="0"/>
                <w:szCs w:val="21"/>
              </w:rPr>
              <w:t>2021</w:t>
            </w:r>
          </w:p>
        </w:tc>
      </w:tr>
    </w:tbl>
    <w:p w14:paraId="60788B84">
      <w:pPr>
        <w:snapToGrid w:val="0"/>
        <w:spacing w:line="360" w:lineRule="auto"/>
        <w:rPr>
          <w:rFonts w:cs="宋体" w:asciiTheme="minorEastAsia" w:hAnsiTheme="minorEastAsia" w:eastAsiaTheme="minorEastAsia"/>
          <w:szCs w:val="21"/>
        </w:rPr>
      </w:pPr>
    </w:p>
    <w:p w14:paraId="34F814EF">
      <w:pPr>
        <w:snapToGrid w:val="0"/>
        <w:spacing w:line="360" w:lineRule="auto"/>
        <w:ind w:firstLine="420" w:firstLineChars="200"/>
        <w:jc w:val="center"/>
        <w:rPr>
          <w:rFonts w:ascii="黑体" w:hAnsi="黑体" w:eastAsia="黑体" w:cs="宋体"/>
          <w:szCs w:val="21"/>
        </w:rPr>
      </w:pPr>
      <w:r>
        <w:rPr>
          <w:rFonts w:hint="eastAsia" w:ascii="黑体" w:hAnsi="黑体" w:eastAsia="黑体" w:cs="宋体"/>
          <w:szCs w:val="21"/>
        </w:rPr>
        <w:t>表2  延长线插座检验项目</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633"/>
        <w:gridCol w:w="2862"/>
      </w:tblGrid>
      <w:tr w14:paraId="2A91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06139C1C">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4633" w:type="dxa"/>
            <w:tcBorders>
              <w:top w:val="single" w:color="auto" w:sz="4" w:space="0"/>
              <w:left w:val="single" w:color="auto" w:sz="4" w:space="0"/>
              <w:bottom w:val="single" w:color="auto" w:sz="4" w:space="0"/>
              <w:right w:val="single" w:color="auto" w:sz="4" w:space="0"/>
            </w:tcBorders>
            <w:vAlign w:val="center"/>
          </w:tcPr>
          <w:p w14:paraId="5C835B4B">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检验项目</w:t>
            </w:r>
          </w:p>
        </w:tc>
        <w:tc>
          <w:tcPr>
            <w:tcW w:w="2862" w:type="dxa"/>
            <w:tcBorders>
              <w:top w:val="single" w:color="auto" w:sz="4" w:space="0"/>
              <w:left w:val="single" w:color="auto" w:sz="4" w:space="0"/>
              <w:bottom w:val="single" w:color="auto" w:sz="4" w:space="0"/>
              <w:right w:val="single" w:color="auto" w:sz="4" w:space="0"/>
            </w:tcBorders>
            <w:vAlign w:val="center"/>
          </w:tcPr>
          <w:p w14:paraId="788AAE60">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检验方法</w:t>
            </w:r>
          </w:p>
        </w:tc>
      </w:tr>
      <w:tr w14:paraId="0AB9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41283351">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4633" w:type="dxa"/>
            <w:tcBorders>
              <w:top w:val="single" w:color="auto" w:sz="4" w:space="0"/>
              <w:left w:val="single" w:color="auto" w:sz="4" w:space="0"/>
              <w:bottom w:val="single" w:color="auto" w:sz="4" w:space="0"/>
              <w:right w:val="single" w:color="auto" w:sz="4" w:space="0"/>
            </w:tcBorders>
            <w:vAlign w:val="center"/>
          </w:tcPr>
          <w:p w14:paraId="45DABAB8">
            <w:pPr>
              <w:snapToGrid w:val="0"/>
              <w:jc w:val="center"/>
              <w:rPr>
                <w:color w:val="000000"/>
                <w:szCs w:val="21"/>
              </w:rPr>
            </w:pPr>
            <w:r>
              <w:rPr>
                <w:rFonts w:hint="eastAsia"/>
                <w:color w:val="000000"/>
                <w:szCs w:val="21"/>
              </w:rPr>
              <w:t>标志</w:t>
            </w:r>
          </w:p>
        </w:tc>
        <w:tc>
          <w:tcPr>
            <w:tcW w:w="2862" w:type="dxa"/>
            <w:tcBorders>
              <w:top w:val="single" w:color="auto" w:sz="4" w:space="0"/>
              <w:left w:val="single" w:color="auto" w:sz="4" w:space="0"/>
              <w:bottom w:val="single" w:color="auto" w:sz="4" w:space="0"/>
              <w:right w:val="single" w:color="auto" w:sz="4" w:space="0"/>
            </w:tcBorders>
            <w:vAlign w:val="center"/>
          </w:tcPr>
          <w:p w14:paraId="62152437">
            <w:pPr>
              <w:snapToGrid w:val="0"/>
              <w:jc w:val="center"/>
              <w:rPr>
                <w:kern w:val="0"/>
                <w:szCs w:val="21"/>
              </w:rPr>
            </w:pPr>
            <w:bookmarkStart w:id="4" w:name="OLE_LINK14"/>
            <w:bookmarkStart w:id="5" w:name="OLE_LINK13"/>
            <w:r>
              <w:rPr>
                <w:kern w:val="0"/>
                <w:szCs w:val="21"/>
              </w:rPr>
              <w:t>GB/T 2099.1</w:t>
            </w:r>
            <w:r>
              <w:t>—</w:t>
            </w:r>
            <w:r>
              <w:rPr>
                <w:kern w:val="0"/>
                <w:szCs w:val="21"/>
              </w:rPr>
              <w:t>2008</w:t>
            </w:r>
          </w:p>
          <w:bookmarkEnd w:id="4"/>
          <w:bookmarkEnd w:id="5"/>
          <w:p w14:paraId="4846F3BE">
            <w:pPr>
              <w:snapToGrid w:val="0"/>
              <w:jc w:val="center"/>
              <w:rPr>
                <w:color w:val="000000"/>
                <w:szCs w:val="21"/>
              </w:rPr>
            </w:pPr>
            <w:r>
              <w:rPr>
                <w:kern w:val="0"/>
                <w:szCs w:val="21"/>
              </w:rPr>
              <w:t>GB/T 2099.7</w:t>
            </w:r>
            <w:r>
              <w:rPr>
                <w:kern w:val="0"/>
              </w:rPr>
              <w:t>—</w:t>
            </w:r>
            <w:r>
              <w:rPr>
                <w:kern w:val="0"/>
                <w:szCs w:val="21"/>
              </w:rPr>
              <w:t>2015</w:t>
            </w:r>
          </w:p>
        </w:tc>
      </w:tr>
      <w:tr w14:paraId="35C6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4789876E">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4633" w:type="dxa"/>
            <w:tcBorders>
              <w:top w:val="single" w:color="auto" w:sz="4" w:space="0"/>
              <w:left w:val="single" w:color="auto" w:sz="4" w:space="0"/>
              <w:bottom w:val="single" w:color="auto" w:sz="4" w:space="0"/>
              <w:right w:val="single" w:color="auto" w:sz="4" w:space="0"/>
            </w:tcBorders>
            <w:vAlign w:val="center"/>
          </w:tcPr>
          <w:p w14:paraId="417415DF">
            <w:pPr>
              <w:snapToGrid w:val="0"/>
              <w:jc w:val="center"/>
              <w:rPr>
                <w:color w:val="000000"/>
                <w:szCs w:val="21"/>
              </w:rPr>
            </w:pPr>
            <w:r>
              <w:rPr>
                <w:rFonts w:hint="eastAsia"/>
                <w:kern w:val="0"/>
                <w:szCs w:val="21"/>
              </w:rPr>
              <w:t>尺寸检查</w:t>
            </w:r>
          </w:p>
        </w:tc>
        <w:tc>
          <w:tcPr>
            <w:tcW w:w="2862" w:type="dxa"/>
            <w:tcBorders>
              <w:top w:val="single" w:color="auto" w:sz="4" w:space="0"/>
              <w:left w:val="single" w:color="auto" w:sz="4" w:space="0"/>
              <w:bottom w:val="single" w:color="auto" w:sz="4" w:space="0"/>
              <w:right w:val="single" w:color="auto" w:sz="4" w:space="0"/>
            </w:tcBorders>
            <w:vAlign w:val="center"/>
          </w:tcPr>
          <w:p w14:paraId="09A5ACD2">
            <w:pPr>
              <w:snapToGrid w:val="0"/>
              <w:jc w:val="center"/>
              <w:rPr>
                <w:kern w:val="0"/>
                <w:szCs w:val="21"/>
              </w:rPr>
            </w:pPr>
            <w:r>
              <w:rPr>
                <w:kern w:val="0"/>
                <w:szCs w:val="21"/>
              </w:rPr>
              <w:t>GB/T 1002</w:t>
            </w:r>
            <w:r>
              <w:t>—</w:t>
            </w:r>
            <w:r>
              <w:rPr>
                <w:kern w:val="0"/>
                <w:szCs w:val="21"/>
              </w:rPr>
              <w:t>2021</w:t>
            </w:r>
          </w:p>
          <w:p w14:paraId="5B93AAEE">
            <w:pPr>
              <w:snapToGrid w:val="0"/>
              <w:jc w:val="center"/>
              <w:rPr>
                <w:color w:val="000000"/>
                <w:szCs w:val="21"/>
              </w:rPr>
            </w:pPr>
            <w:r>
              <w:rPr>
                <w:kern w:val="0"/>
                <w:szCs w:val="21"/>
              </w:rPr>
              <w:t>GB/T 2099.7</w:t>
            </w:r>
            <w:r>
              <w:rPr>
                <w:kern w:val="0"/>
              </w:rPr>
              <w:t>—</w:t>
            </w:r>
            <w:r>
              <w:rPr>
                <w:kern w:val="0"/>
                <w:szCs w:val="21"/>
              </w:rPr>
              <w:t>2015</w:t>
            </w:r>
          </w:p>
        </w:tc>
      </w:tr>
      <w:tr w14:paraId="3DEE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75B0BB19">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4633" w:type="dxa"/>
            <w:tcBorders>
              <w:top w:val="single" w:color="auto" w:sz="4" w:space="0"/>
              <w:left w:val="single" w:color="auto" w:sz="4" w:space="0"/>
              <w:bottom w:val="single" w:color="auto" w:sz="4" w:space="0"/>
              <w:right w:val="single" w:color="auto" w:sz="4" w:space="0"/>
            </w:tcBorders>
            <w:vAlign w:val="center"/>
          </w:tcPr>
          <w:p w14:paraId="6C438C4F">
            <w:pPr>
              <w:snapToGrid w:val="0"/>
              <w:jc w:val="center"/>
              <w:rPr>
                <w:color w:val="000000"/>
                <w:szCs w:val="21"/>
              </w:rPr>
            </w:pPr>
            <w:r>
              <w:rPr>
                <w:rFonts w:hint="eastAsia"/>
                <w:kern w:val="0"/>
                <w:szCs w:val="21"/>
              </w:rPr>
              <w:t>防触电保护</w:t>
            </w:r>
          </w:p>
        </w:tc>
        <w:tc>
          <w:tcPr>
            <w:tcW w:w="2862" w:type="dxa"/>
            <w:tcBorders>
              <w:top w:val="single" w:color="auto" w:sz="4" w:space="0"/>
              <w:left w:val="single" w:color="auto" w:sz="4" w:space="0"/>
              <w:bottom w:val="single" w:color="auto" w:sz="4" w:space="0"/>
              <w:right w:val="single" w:color="auto" w:sz="4" w:space="0"/>
            </w:tcBorders>
            <w:vAlign w:val="center"/>
          </w:tcPr>
          <w:p w14:paraId="5A10F439">
            <w:pPr>
              <w:snapToGrid w:val="0"/>
              <w:jc w:val="center"/>
              <w:rPr>
                <w:kern w:val="0"/>
                <w:szCs w:val="21"/>
              </w:rPr>
            </w:pPr>
            <w:r>
              <w:rPr>
                <w:kern w:val="0"/>
                <w:szCs w:val="21"/>
              </w:rPr>
              <w:t>GB/T 2099.1</w:t>
            </w:r>
            <w:r>
              <w:t>—</w:t>
            </w:r>
            <w:r>
              <w:rPr>
                <w:kern w:val="0"/>
                <w:szCs w:val="21"/>
              </w:rPr>
              <w:t>2008</w:t>
            </w:r>
          </w:p>
          <w:p w14:paraId="116A5EAD">
            <w:pPr>
              <w:snapToGrid w:val="0"/>
              <w:jc w:val="center"/>
              <w:rPr>
                <w:color w:val="000000"/>
                <w:szCs w:val="21"/>
              </w:rPr>
            </w:pPr>
            <w:r>
              <w:rPr>
                <w:kern w:val="0"/>
                <w:szCs w:val="21"/>
              </w:rPr>
              <w:t>GB/T 2099.7</w:t>
            </w:r>
            <w:r>
              <w:t>—</w:t>
            </w:r>
            <w:r>
              <w:rPr>
                <w:kern w:val="0"/>
                <w:szCs w:val="21"/>
              </w:rPr>
              <w:t>2015</w:t>
            </w:r>
          </w:p>
        </w:tc>
      </w:tr>
      <w:tr w14:paraId="3429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23ED9364">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4633" w:type="dxa"/>
            <w:tcBorders>
              <w:top w:val="single" w:color="auto" w:sz="4" w:space="0"/>
              <w:left w:val="single" w:color="auto" w:sz="4" w:space="0"/>
              <w:bottom w:val="single" w:color="auto" w:sz="4" w:space="0"/>
              <w:right w:val="single" w:color="auto" w:sz="4" w:space="0"/>
            </w:tcBorders>
            <w:vAlign w:val="center"/>
          </w:tcPr>
          <w:p w14:paraId="0A2D15D9">
            <w:pPr>
              <w:snapToGrid w:val="0"/>
              <w:jc w:val="center"/>
              <w:rPr>
                <w:color w:val="000000"/>
                <w:szCs w:val="21"/>
              </w:rPr>
            </w:pPr>
            <w:r>
              <w:rPr>
                <w:rFonts w:hint="eastAsia"/>
                <w:kern w:val="0"/>
                <w:szCs w:val="21"/>
              </w:rPr>
              <w:t>端子和端头</w:t>
            </w:r>
          </w:p>
        </w:tc>
        <w:tc>
          <w:tcPr>
            <w:tcW w:w="2862" w:type="dxa"/>
            <w:tcBorders>
              <w:top w:val="single" w:color="auto" w:sz="4" w:space="0"/>
              <w:left w:val="single" w:color="auto" w:sz="4" w:space="0"/>
              <w:bottom w:val="single" w:color="auto" w:sz="4" w:space="0"/>
              <w:right w:val="single" w:color="auto" w:sz="4" w:space="0"/>
            </w:tcBorders>
            <w:vAlign w:val="center"/>
          </w:tcPr>
          <w:p w14:paraId="10BB21FE">
            <w:pPr>
              <w:snapToGrid w:val="0"/>
              <w:jc w:val="center"/>
              <w:rPr>
                <w:kern w:val="0"/>
                <w:szCs w:val="21"/>
              </w:rPr>
            </w:pPr>
            <w:r>
              <w:rPr>
                <w:kern w:val="0"/>
                <w:szCs w:val="21"/>
              </w:rPr>
              <w:t>GB/T 2099.1</w:t>
            </w:r>
            <w:r>
              <w:t>—</w:t>
            </w:r>
            <w:r>
              <w:rPr>
                <w:kern w:val="0"/>
                <w:szCs w:val="21"/>
              </w:rPr>
              <w:t>2008</w:t>
            </w:r>
          </w:p>
          <w:p w14:paraId="70C1B9FD">
            <w:pPr>
              <w:snapToGrid w:val="0"/>
              <w:jc w:val="center"/>
              <w:rPr>
                <w:color w:val="000000"/>
                <w:szCs w:val="21"/>
              </w:rPr>
            </w:pPr>
            <w:r>
              <w:rPr>
                <w:kern w:val="0"/>
                <w:szCs w:val="21"/>
              </w:rPr>
              <w:t>GB/T 2099.7</w:t>
            </w:r>
            <w:r>
              <w:t>—</w:t>
            </w:r>
            <w:r>
              <w:rPr>
                <w:kern w:val="0"/>
                <w:szCs w:val="21"/>
              </w:rPr>
              <w:t>2015</w:t>
            </w:r>
          </w:p>
        </w:tc>
      </w:tr>
      <w:tr w14:paraId="2412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693288F1">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4633" w:type="dxa"/>
            <w:tcBorders>
              <w:top w:val="single" w:color="auto" w:sz="4" w:space="0"/>
              <w:left w:val="single" w:color="auto" w:sz="4" w:space="0"/>
              <w:bottom w:val="single" w:color="auto" w:sz="4" w:space="0"/>
              <w:right w:val="single" w:color="auto" w:sz="4" w:space="0"/>
            </w:tcBorders>
            <w:vAlign w:val="center"/>
          </w:tcPr>
          <w:p w14:paraId="3D863AAF">
            <w:pPr>
              <w:snapToGrid w:val="0"/>
              <w:jc w:val="center"/>
              <w:rPr>
                <w:color w:val="000000"/>
                <w:szCs w:val="21"/>
              </w:rPr>
            </w:pPr>
            <w:r>
              <w:rPr>
                <w:rFonts w:hint="eastAsia"/>
                <w:kern w:val="0"/>
                <w:szCs w:val="21"/>
              </w:rPr>
              <w:t>耐潮</w:t>
            </w:r>
          </w:p>
        </w:tc>
        <w:tc>
          <w:tcPr>
            <w:tcW w:w="2862" w:type="dxa"/>
            <w:tcBorders>
              <w:top w:val="single" w:color="auto" w:sz="4" w:space="0"/>
              <w:left w:val="single" w:color="auto" w:sz="4" w:space="0"/>
              <w:bottom w:val="single" w:color="auto" w:sz="4" w:space="0"/>
              <w:right w:val="single" w:color="auto" w:sz="4" w:space="0"/>
            </w:tcBorders>
            <w:vAlign w:val="center"/>
          </w:tcPr>
          <w:p w14:paraId="4CF83FAC">
            <w:pPr>
              <w:snapToGrid w:val="0"/>
              <w:jc w:val="center"/>
              <w:rPr>
                <w:kern w:val="0"/>
                <w:szCs w:val="21"/>
              </w:rPr>
            </w:pPr>
            <w:bookmarkStart w:id="6" w:name="OLE_LINK11"/>
            <w:bookmarkStart w:id="7" w:name="OLE_LINK12"/>
            <w:r>
              <w:rPr>
                <w:kern w:val="0"/>
                <w:szCs w:val="21"/>
              </w:rPr>
              <w:t>GB/T 2099.1</w:t>
            </w:r>
            <w:r>
              <w:t>—</w:t>
            </w:r>
            <w:r>
              <w:rPr>
                <w:kern w:val="0"/>
                <w:szCs w:val="21"/>
              </w:rPr>
              <w:t>2008</w:t>
            </w:r>
          </w:p>
          <w:p w14:paraId="20D37096">
            <w:pPr>
              <w:snapToGrid w:val="0"/>
              <w:jc w:val="center"/>
              <w:rPr>
                <w:color w:val="000000"/>
                <w:szCs w:val="21"/>
              </w:rPr>
            </w:pPr>
            <w:r>
              <w:rPr>
                <w:kern w:val="0"/>
                <w:szCs w:val="21"/>
              </w:rPr>
              <w:t>GB/T 2099.7</w:t>
            </w:r>
            <w:r>
              <w:t>—</w:t>
            </w:r>
            <w:r>
              <w:rPr>
                <w:kern w:val="0"/>
                <w:szCs w:val="21"/>
              </w:rPr>
              <w:t>2015</w:t>
            </w:r>
            <w:bookmarkEnd w:id="6"/>
            <w:bookmarkEnd w:id="7"/>
          </w:p>
        </w:tc>
      </w:tr>
      <w:tr w14:paraId="4D10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165F5703">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4633" w:type="dxa"/>
            <w:tcBorders>
              <w:top w:val="single" w:color="auto" w:sz="4" w:space="0"/>
              <w:left w:val="single" w:color="auto" w:sz="4" w:space="0"/>
              <w:bottom w:val="single" w:color="auto" w:sz="4" w:space="0"/>
              <w:right w:val="single" w:color="auto" w:sz="4" w:space="0"/>
            </w:tcBorders>
            <w:vAlign w:val="center"/>
          </w:tcPr>
          <w:p w14:paraId="70A626FE">
            <w:pPr>
              <w:snapToGrid w:val="0"/>
              <w:jc w:val="center"/>
              <w:rPr>
                <w:color w:val="000000"/>
                <w:szCs w:val="21"/>
              </w:rPr>
            </w:pPr>
            <w:r>
              <w:rPr>
                <w:rFonts w:hint="eastAsia"/>
                <w:kern w:val="0"/>
                <w:szCs w:val="21"/>
              </w:rPr>
              <w:t>绝缘电阻和电气强度</w:t>
            </w:r>
          </w:p>
        </w:tc>
        <w:tc>
          <w:tcPr>
            <w:tcW w:w="2862" w:type="dxa"/>
            <w:tcBorders>
              <w:top w:val="single" w:color="auto" w:sz="4" w:space="0"/>
              <w:left w:val="single" w:color="auto" w:sz="4" w:space="0"/>
              <w:bottom w:val="single" w:color="auto" w:sz="4" w:space="0"/>
              <w:right w:val="single" w:color="auto" w:sz="4" w:space="0"/>
            </w:tcBorders>
            <w:vAlign w:val="center"/>
          </w:tcPr>
          <w:p w14:paraId="7564297A">
            <w:pPr>
              <w:snapToGrid w:val="0"/>
              <w:jc w:val="center"/>
              <w:rPr>
                <w:kern w:val="0"/>
                <w:szCs w:val="21"/>
              </w:rPr>
            </w:pPr>
            <w:r>
              <w:rPr>
                <w:kern w:val="0"/>
                <w:szCs w:val="21"/>
              </w:rPr>
              <w:t>GB/T 2099.1</w:t>
            </w:r>
            <w:r>
              <w:t>—</w:t>
            </w:r>
            <w:r>
              <w:rPr>
                <w:kern w:val="0"/>
                <w:szCs w:val="21"/>
              </w:rPr>
              <w:t>2008</w:t>
            </w:r>
          </w:p>
          <w:p w14:paraId="3B636FCC">
            <w:pPr>
              <w:snapToGrid w:val="0"/>
              <w:jc w:val="center"/>
              <w:rPr>
                <w:color w:val="000000"/>
                <w:szCs w:val="21"/>
              </w:rPr>
            </w:pPr>
            <w:r>
              <w:rPr>
                <w:kern w:val="0"/>
                <w:szCs w:val="21"/>
              </w:rPr>
              <w:t>GB/T 2099.7</w:t>
            </w:r>
            <w:r>
              <w:t>—</w:t>
            </w:r>
            <w:r>
              <w:rPr>
                <w:kern w:val="0"/>
                <w:szCs w:val="21"/>
              </w:rPr>
              <w:t>2015</w:t>
            </w:r>
          </w:p>
        </w:tc>
      </w:tr>
      <w:tr w14:paraId="2AF3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075C324F">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4633" w:type="dxa"/>
            <w:tcBorders>
              <w:top w:val="single" w:color="auto" w:sz="4" w:space="0"/>
              <w:left w:val="single" w:color="auto" w:sz="4" w:space="0"/>
              <w:bottom w:val="single" w:color="auto" w:sz="4" w:space="0"/>
              <w:right w:val="single" w:color="auto" w:sz="4" w:space="0"/>
            </w:tcBorders>
            <w:vAlign w:val="center"/>
          </w:tcPr>
          <w:p w14:paraId="4A8947C1">
            <w:pPr>
              <w:snapToGrid w:val="0"/>
              <w:jc w:val="center"/>
              <w:rPr>
                <w:color w:val="000000"/>
                <w:szCs w:val="21"/>
              </w:rPr>
            </w:pPr>
            <w:r>
              <w:rPr>
                <w:rFonts w:hint="eastAsia"/>
                <w:kern w:val="0"/>
                <w:szCs w:val="21"/>
              </w:rPr>
              <w:t>温升</w:t>
            </w:r>
          </w:p>
        </w:tc>
        <w:tc>
          <w:tcPr>
            <w:tcW w:w="2862" w:type="dxa"/>
            <w:tcBorders>
              <w:top w:val="single" w:color="auto" w:sz="4" w:space="0"/>
              <w:left w:val="single" w:color="auto" w:sz="4" w:space="0"/>
              <w:bottom w:val="single" w:color="auto" w:sz="4" w:space="0"/>
              <w:right w:val="single" w:color="auto" w:sz="4" w:space="0"/>
            </w:tcBorders>
            <w:vAlign w:val="center"/>
          </w:tcPr>
          <w:p w14:paraId="0ECB1852">
            <w:pPr>
              <w:snapToGrid w:val="0"/>
              <w:jc w:val="center"/>
              <w:rPr>
                <w:kern w:val="0"/>
                <w:szCs w:val="21"/>
              </w:rPr>
            </w:pPr>
            <w:r>
              <w:rPr>
                <w:kern w:val="0"/>
                <w:szCs w:val="21"/>
              </w:rPr>
              <w:t>GB/T 2099.1</w:t>
            </w:r>
            <w:r>
              <w:t>—</w:t>
            </w:r>
            <w:r>
              <w:rPr>
                <w:kern w:val="0"/>
                <w:szCs w:val="21"/>
              </w:rPr>
              <w:t>2008</w:t>
            </w:r>
          </w:p>
          <w:p w14:paraId="2DCD7D06">
            <w:pPr>
              <w:snapToGrid w:val="0"/>
              <w:jc w:val="center"/>
              <w:rPr>
                <w:color w:val="000000"/>
                <w:szCs w:val="21"/>
              </w:rPr>
            </w:pPr>
            <w:r>
              <w:rPr>
                <w:kern w:val="0"/>
                <w:szCs w:val="21"/>
              </w:rPr>
              <w:t>GB/T 2099.7</w:t>
            </w:r>
            <w:r>
              <w:t>—</w:t>
            </w:r>
            <w:r>
              <w:rPr>
                <w:kern w:val="0"/>
                <w:szCs w:val="21"/>
              </w:rPr>
              <w:t>2015</w:t>
            </w:r>
          </w:p>
        </w:tc>
      </w:tr>
      <w:tr w14:paraId="5887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436E3DEB">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4633" w:type="dxa"/>
            <w:tcBorders>
              <w:top w:val="single" w:color="auto" w:sz="4" w:space="0"/>
              <w:left w:val="single" w:color="auto" w:sz="4" w:space="0"/>
              <w:bottom w:val="single" w:color="auto" w:sz="4" w:space="0"/>
              <w:right w:val="single" w:color="auto" w:sz="4" w:space="0"/>
            </w:tcBorders>
            <w:vAlign w:val="center"/>
          </w:tcPr>
          <w:p w14:paraId="641EB52C">
            <w:pPr>
              <w:snapToGrid w:val="0"/>
              <w:jc w:val="center"/>
              <w:rPr>
                <w:color w:val="000000"/>
                <w:szCs w:val="21"/>
              </w:rPr>
            </w:pPr>
            <w:r>
              <w:rPr>
                <w:rFonts w:hint="eastAsia"/>
                <w:kern w:val="0"/>
                <w:szCs w:val="21"/>
              </w:rPr>
              <w:t>机械强度</w:t>
            </w:r>
          </w:p>
        </w:tc>
        <w:tc>
          <w:tcPr>
            <w:tcW w:w="2862" w:type="dxa"/>
            <w:tcBorders>
              <w:top w:val="single" w:color="auto" w:sz="4" w:space="0"/>
              <w:left w:val="single" w:color="auto" w:sz="4" w:space="0"/>
              <w:bottom w:val="single" w:color="auto" w:sz="4" w:space="0"/>
              <w:right w:val="single" w:color="auto" w:sz="4" w:space="0"/>
            </w:tcBorders>
            <w:vAlign w:val="center"/>
          </w:tcPr>
          <w:p w14:paraId="562B1FA4">
            <w:pPr>
              <w:snapToGrid w:val="0"/>
              <w:jc w:val="center"/>
              <w:rPr>
                <w:kern w:val="0"/>
                <w:szCs w:val="21"/>
              </w:rPr>
            </w:pPr>
            <w:r>
              <w:rPr>
                <w:kern w:val="0"/>
                <w:szCs w:val="21"/>
              </w:rPr>
              <w:t>GB/T 2099.1</w:t>
            </w:r>
            <w:r>
              <w:t>—</w:t>
            </w:r>
            <w:r>
              <w:rPr>
                <w:kern w:val="0"/>
                <w:szCs w:val="21"/>
              </w:rPr>
              <w:t>2008</w:t>
            </w:r>
          </w:p>
          <w:p w14:paraId="1D28B996">
            <w:pPr>
              <w:snapToGrid w:val="0"/>
              <w:jc w:val="center"/>
              <w:rPr>
                <w:color w:val="000000"/>
                <w:szCs w:val="21"/>
              </w:rPr>
            </w:pPr>
            <w:r>
              <w:rPr>
                <w:kern w:val="0"/>
                <w:szCs w:val="21"/>
              </w:rPr>
              <w:t>GB/T 2099.7</w:t>
            </w:r>
            <w:r>
              <w:t>—</w:t>
            </w:r>
            <w:r>
              <w:rPr>
                <w:kern w:val="0"/>
                <w:szCs w:val="21"/>
              </w:rPr>
              <w:t>2015</w:t>
            </w:r>
          </w:p>
        </w:tc>
      </w:tr>
      <w:tr w14:paraId="723F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7C23F093">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4633" w:type="dxa"/>
            <w:tcBorders>
              <w:top w:val="single" w:color="auto" w:sz="4" w:space="0"/>
              <w:left w:val="single" w:color="auto" w:sz="4" w:space="0"/>
              <w:bottom w:val="single" w:color="auto" w:sz="4" w:space="0"/>
              <w:right w:val="single" w:color="auto" w:sz="4" w:space="0"/>
            </w:tcBorders>
            <w:vAlign w:val="center"/>
          </w:tcPr>
          <w:p w14:paraId="6F693953">
            <w:pPr>
              <w:snapToGrid w:val="0"/>
              <w:jc w:val="center"/>
              <w:rPr>
                <w:color w:val="000000"/>
                <w:szCs w:val="21"/>
              </w:rPr>
            </w:pPr>
            <w:r>
              <w:rPr>
                <w:rFonts w:hint="eastAsia"/>
                <w:kern w:val="0"/>
                <w:szCs w:val="21"/>
              </w:rPr>
              <w:t>耐热</w:t>
            </w:r>
          </w:p>
        </w:tc>
        <w:tc>
          <w:tcPr>
            <w:tcW w:w="2862" w:type="dxa"/>
            <w:tcBorders>
              <w:top w:val="single" w:color="auto" w:sz="4" w:space="0"/>
              <w:left w:val="single" w:color="auto" w:sz="4" w:space="0"/>
              <w:bottom w:val="single" w:color="auto" w:sz="4" w:space="0"/>
              <w:right w:val="single" w:color="auto" w:sz="4" w:space="0"/>
            </w:tcBorders>
            <w:vAlign w:val="center"/>
          </w:tcPr>
          <w:p w14:paraId="4539D1C0">
            <w:pPr>
              <w:snapToGrid w:val="0"/>
              <w:jc w:val="center"/>
              <w:rPr>
                <w:kern w:val="0"/>
                <w:szCs w:val="21"/>
              </w:rPr>
            </w:pPr>
            <w:r>
              <w:rPr>
                <w:kern w:val="0"/>
                <w:szCs w:val="21"/>
              </w:rPr>
              <w:t>GB/T 2099.1</w:t>
            </w:r>
            <w:r>
              <w:t>—</w:t>
            </w:r>
            <w:r>
              <w:rPr>
                <w:kern w:val="0"/>
                <w:szCs w:val="21"/>
              </w:rPr>
              <w:t>2008</w:t>
            </w:r>
          </w:p>
          <w:p w14:paraId="287FD332">
            <w:pPr>
              <w:snapToGrid w:val="0"/>
              <w:jc w:val="center"/>
              <w:rPr>
                <w:color w:val="000000"/>
                <w:szCs w:val="21"/>
              </w:rPr>
            </w:pPr>
            <w:r>
              <w:rPr>
                <w:kern w:val="0"/>
                <w:szCs w:val="21"/>
              </w:rPr>
              <w:t>GB/T 2099.7</w:t>
            </w:r>
            <w:r>
              <w:t>—</w:t>
            </w:r>
            <w:r>
              <w:rPr>
                <w:kern w:val="0"/>
                <w:szCs w:val="21"/>
              </w:rPr>
              <w:t>2015</w:t>
            </w:r>
          </w:p>
        </w:tc>
      </w:tr>
    </w:tbl>
    <w:p w14:paraId="6A5F1531">
      <w:pPr>
        <w:snapToGrid w:val="0"/>
        <w:spacing w:line="360" w:lineRule="auto"/>
        <w:ind w:left="630" w:leftChars="200" w:hanging="210" w:hangingChars="100"/>
        <w:rPr>
          <w:rFonts w:cs="宋体" w:asciiTheme="minorEastAsia" w:hAnsiTheme="minorEastAsia" w:eastAsiaTheme="minorEastAsia"/>
          <w:szCs w:val="21"/>
        </w:rPr>
      </w:pPr>
    </w:p>
    <w:p w14:paraId="7C4AAA92">
      <w:pPr>
        <w:snapToGrid w:val="0"/>
        <w:spacing w:line="360" w:lineRule="auto"/>
        <w:ind w:firstLine="420" w:firstLineChars="200"/>
        <w:jc w:val="center"/>
        <w:rPr>
          <w:rFonts w:ascii="黑体" w:hAnsi="黑体" w:eastAsia="黑体" w:cs="宋体"/>
          <w:szCs w:val="21"/>
        </w:rPr>
      </w:pPr>
      <w:r>
        <w:rPr>
          <w:rFonts w:hint="eastAsia" w:ascii="黑体" w:hAnsi="黑体" w:eastAsia="黑体" w:cs="宋体"/>
          <w:szCs w:val="21"/>
        </w:rPr>
        <w:t>表3  转换器检验项目</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4633"/>
        <w:gridCol w:w="2862"/>
      </w:tblGrid>
      <w:tr w14:paraId="0020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52BB3055">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4633" w:type="dxa"/>
            <w:tcBorders>
              <w:top w:val="single" w:color="auto" w:sz="4" w:space="0"/>
              <w:left w:val="single" w:color="auto" w:sz="4" w:space="0"/>
              <w:bottom w:val="single" w:color="auto" w:sz="4" w:space="0"/>
              <w:right w:val="single" w:color="auto" w:sz="4" w:space="0"/>
            </w:tcBorders>
            <w:vAlign w:val="center"/>
          </w:tcPr>
          <w:p w14:paraId="122849C7">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检验项目</w:t>
            </w:r>
          </w:p>
        </w:tc>
        <w:tc>
          <w:tcPr>
            <w:tcW w:w="2862" w:type="dxa"/>
            <w:tcBorders>
              <w:top w:val="single" w:color="auto" w:sz="4" w:space="0"/>
              <w:left w:val="single" w:color="auto" w:sz="4" w:space="0"/>
              <w:bottom w:val="single" w:color="auto" w:sz="4" w:space="0"/>
              <w:right w:val="single" w:color="auto" w:sz="4" w:space="0"/>
            </w:tcBorders>
            <w:vAlign w:val="center"/>
          </w:tcPr>
          <w:p w14:paraId="04147483">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检验方法</w:t>
            </w:r>
          </w:p>
        </w:tc>
      </w:tr>
      <w:tr w14:paraId="3D48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1A1AEF9B">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4633" w:type="dxa"/>
            <w:tcBorders>
              <w:top w:val="single" w:color="auto" w:sz="4" w:space="0"/>
              <w:left w:val="single" w:color="auto" w:sz="4" w:space="0"/>
              <w:bottom w:val="single" w:color="auto" w:sz="4" w:space="0"/>
              <w:right w:val="single" w:color="auto" w:sz="4" w:space="0"/>
            </w:tcBorders>
            <w:vAlign w:val="center"/>
          </w:tcPr>
          <w:p w14:paraId="425B89DE">
            <w:pPr>
              <w:snapToGrid w:val="0"/>
              <w:jc w:val="center"/>
              <w:rPr>
                <w:color w:val="000000"/>
                <w:szCs w:val="21"/>
              </w:rPr>
            </w:pPr>
            <w:r>
              <w:rPr>
                <w:rFonts w:hint="eastAsia"/>
                <w:color w:val="000000"/>
                <w:szCs w:val="21"/>
              </w:rPr>
              <w:t>标志</w:t>
            </w:r>
          </w:p>
        </w:tc>
        <w:tc>
          <w:tcPr>
            <w:tcW w:w="2862" w:type="dxa"/>
            <w:tcBorders>
              <w:top w:val="single" w:color="auto" w:sz="4" w:space="0"/>
              <w:left w:val="single" w:color="auto" w:sz="4" w:space="0"/>
              <w:bottom w:val="single" w:color="auto" w:sz="4" w:space="0"/>
              <w:right w:val="single" w:color="auto" w:sz="4" w:space="0"/>
            </w:tcBorders>
            <w:vAlign w:val="center"/>
          </w:tcPr>
          <w:p w14:paraId="372BAE92">
            <w:pPr>
              <w:snapToGrid w:val="0"/>
              <w:jc w:val="center"/>
              <w:rPr>
                <w:kern w:val="0"/>
                <w:szCs w:val="21"/>
              </w:rPr>
            </w:pPr>
            <w:r>
              <w:rPr>
                <w:kern w:val="0"/>
                <w:szCs w:val="21"/>
              </w:rPr>
              <w:t>GB/T 2099.1</w:t>
            </w:r>
            <w:r>
              <w:t>—</w:t>
            </w:r>
            <w:r>
              <w:rPr>
                <w:kern w:val="0"/>
                <w:szCs w:val="21"/>
              </w:rPr>
              <w:t>2021</w:t>
            </w:r>
          </w:p>
          <w:p w14:paraId="6FA77D31">
            <w:pPr>
              <w:snapToGrid w:val="0"/>
              <w:jc w:val="center"/>
              <w:rPr>
                <w:color w:val="000000"/>
                <w:szCs w:val="21"/>
              </w:rPr>
            </w:pPr>
            <w:r>
              <w:rPr>
                <w:kern w:val="0"/>
                <w:szCs w:val="21"/>
              </w:rPr>
              <w:t>GB/T 2099.3</w:t>
            </w:r>
            <w:r>
              <w:rPr>
                <w:kern w:val="0"/>
              </w:rPr>
              <w:t>—</w:t>
            </w:r>
            <w:r>
              <w:rPr>
                <w:kern w:val="0"/>
                <w:szCs w:val="21"/>
              </w:rPr>
              <w:t>2022</w:t>
            </w:r>
          </w:p>
        </w:tc>
      </w:tr>
      <w:tr w14:paraId="7BB2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5906ABC5">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4633" w:type="dxa"/>
            <w:tcBorders>
              <w:top w:val="single" w:color="auto" w:sz="4" w:space="0"/>
              <w:left w:val="single" w:color="auto" w:sz="4" w:space="0"/>
              <w:bottom w:val="single" w:color="auto" w:sz="4" w:space="0"/>
              <w:right w:val="single" w:color="auto" w:sz="4" w:space="0"/>
            </w:tcBorders>
            <w:vAlign w:val="center"/>
          </w:tcPr>
          <w:p w14:paraId="082923CA">
            <w:pPr>
              <w:snapToGrid w:val="0"/>
              <w:jc w:val="center"/>
              <w:rPr>
                <w:color w:val="000000"/>
                <w:szCs w:val="21"/>
              </w:rPr>
            </w:pPr>
            <w:r>
              <w:rPr>
                <w:rFonts w:hint="eastAsia"/>
                <w:kern w:val="0"/>
                <w:szCs w:val="21"/>
              </w:rPr>
              <w:t>尺寸检查</w:t>
            </w:r>
          </w:p>
        </w:tc>
        <w:tc>
          <w:tcPr>
            <w:tcW w:w="2862" w:type="dxa"/>
            <w:tcBorders>
              <w:top w:val="single" w:color="auto" w:sz="4" w:space="0"/>
              <w:left w:val="single" w:color="auto" w:sz="4" w:space="0"/>
              <w:bottom w:val="single" w:color="auto" w:sz="4" w:space="0"/>
              <w:right w:val="single" w:color="auto" w:sz="4" w:space="0"/>
            </w:tcBorders>
          </w:tcPr>
          <w:p w14:paraId="002D7877">
            <w:pPr>
              <w:snapToGrid w:val="0"/>
              <w:jc w:val="center"/>
              <w:rPr>
                <w:kern w:val="0"/>
                <w:szCs w:val="21"/>
              </w:rPr>
            </w:pPr>
            <w:r>
              <w:rPr>
                <w:kern w:val="0"/>
                <w:szCs w:val="21"/>
              </w:rPr>
              <w:t>GB/T 1002</w:t>
            </w:r>
            <w:r>
              <w:t>—</w:t>
            </w:r>
            <w:r>
              <w:rPr>
                <w:kern w:val="0"/>
                <w:szCs w:val="21"/>
              </w:rPr>
              <w:t>2021</w:t>
            </w:r>
          </w:p>
          <w:p w14:paraId="29DC43E4">
            <w:pPr>
              <w:snapToGrid w:val="0"/>
              <w:jc w:val="center"/>
              <w:rPr>
                <w:kern w:val="0"/>
                <w:szCs w:val="21"/>
              </w:rPr>
            </w:pPr>
            <w:bookmarkStart w:id="8" w:name="OLE_LINK18"/>
            <w:bookmarkStart w:id="9" w:name="OLE_LINK17"/>
            <w:r>
              <w:rPr>
                <w:kern w:val="0"/>
                <w:szCs w:val="21"/>
              </w:rPr>
              <w:t>GB/T 2099.1</w:t>
            </w:r>
            <w:r>
              <w:t>—</w:t>
            </w:r>
            <w:r>
              <w:rPr>
                <w:kern w:val="0"/>
                <w:szCs w:val="21"/>
              </w:rPr>
              <w:t>2021</w:t>
            </w:r>
          </w:p>
          <w:p w14:paraId="4478F03F">
            <w:pPr>
              <w:snapToGrid w:val="0"/>
              <w:jc w:val="center"/>
            </w:pPr>
            <w:bookmarkStart w:id="10" w:name="OLE_LINK1"/>
            <w:bookmarkStart w:id="11" w:name="OLE_LINK2"/>
            <w:r>
              <w:rPr>
                <w:kern w:val="0"/>
                <w:szCs w:val="21"/>
              </w:rPr>
              <w:t>GB/T 2099.3</w:t>
            </w:r>
            <w:r>
              <w:rPr>
                <w:kern w:val="0"/>
              </w:rPr>
              <w:t>—</w:t>
            </w:r>
            <w:r>
              <w:rPr>
                <w:kern w:val="0"/>
                <w:szCs w:val="21"/>
              </w:rPr>
              <w:t>2022</w:t>
            </w:r>
            <w:bookmarkEnd w:id="8"/>
            <w:bookmarkEnd w:id="9"/>
            <w:bookmarkEnd w:id="10"/>
            <w:bookmarkEnd w:id="11"/>
          </w:p>
        </w:tc>
      </w:tr>
      <w:tr w14:paraId="481D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2782D18C">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4633" w:type="dxa"/>
            <w:tcBorders>
              <w:top w:val="single" w:color="auto" w:sz="4" w:space="0"/>
              <w:left w:val="single" w:color="auto" w:sz="4" w:space="0"/>
              <w:bottom w:val="single" w:color="auto" w:sz="4" w:space="0"/>
              <w:right w:val="single" w:color="auto" w:sz="4" w:space="0"/>
            </w:tcBorders>
            <w:vAlign w:val="center"/>
          </w:tcPr>
          <w:p w14:paraId="0D73E207">
            <w:pPr>
              <w:snapToGrid w:val="0"/>
              <w:jc w:val="center"/>
              <w:rPr>
                <w:kern w:val="0"/>
                <w:szCs w:val="21"/>
              </w:rPr>
            </w:pPr>
            <w:r>
              <w:rPr>
                <w:rFonts w:hint="eastAsia"/>
                <w:kern w:val="0"/>
                <w:szCs w:val="21"/>
              </w:rPr>
              <w:t>防触电保护</w:t>
            </w:r>
          </w:p>
        </w:tc>
        <w:tc>
          <w:tcPr>
            <w:tcW w:w="2862" w:type="dxa"/>
            <w:tcBorders>
              <w:top w:val="single" w:color="auto" w:sz="4" w:space="0"/>
              <w:left w:val="single" w:color="auto" w:sz="4" w:space="0"/>
              <w:bottom w:val="single" w:color="auto" w:sz="4" w:space="0"/>
              <w:right w:val="single" w:color="auto" w:sz="4" w:space="0"/>
            </w:tcBorders>
          </w:tcPr>
          <w:p w14:paraId="4B711E55">
            <w:pPr>
              <w:snapToGrid w:val="0"/>
              <w:jc w:val="center"/>
              <w:rPr>
                <w:kern w:val="0"/>
                <w:szCs w:val="21"/>
              </w:rPr>
            </w:pPr>
            <w:r>
              <w:rPr>
                <w:kern w:val="0"/>
                <w:szCs w:val="21"/>
              </w:rPr>
              <w:t>GB/T 2099.1—2021</w:t>
            </w:r>
          </w:p>
          <w:p w14:paraId="40641B84">
            <w:pPr>
              <w:snapToGrid w:val="0"/>
              <w:jc w:val="center"/>
              <w:rPr>
                <w:kern w:val="0"/>
                <w:szCs w:val="21"/>
              </w:rPr>
            </w:pPr>
            <w:r>
              <w:rPr>
                <w:kern w:val="0"/>
                <w:szCs w:val="21"/>
              </w:rPr>
              <w:t>GB/T 2099.3—2022</w:t>
            </w:r>
          </w:p>
        </w:tc>
      </w:tr>
      <w:tr w14:paraId="667F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372A638D">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4633" w:type="dxa"/>
            <w:tcBorders>
              <w:top w:val="single" w:color="auto" w:sz="4" w:space="0"/>
              <w:left w:val="single" w:color="auto" w:sz="4" w:space="0"/>
              <w:bottom w:val="single" w:color="auto" w:sz="4" w:space="0"/>
              <w:right w:val="single" w:color="auto" w:sz="4" w:space="0"/>
            </w:tcBorders>
            <w:vAlign w:val="center"/>
          </w:tcPr>
          <w:p w14:paraId="56C99099">
            <w:pPr>
              <w:snapToGrid w:val="0"/>
              <w:jc w:val="center"/>
              <w:rPr>
                <w:kern w:val="0"/>
                <w:szCs w:val="21"/>
              </w:rPr>
            </w:pPr>
            <w:r>
              <w:rPr>
                <w:rFonts w:hint="eastAsia"/>
                <w:kern w:val="0"/>
                <w:szCs w:val="21"/>
              </w:rPr>
              <w:t>端子和端头</w:t>
            </w:r>
          </w:p>
        </w:tc>
        <w:tc>
          <w:tcPr>
            <w:tcW w:w="2862" w:type="dxa"/>
            <w:tcBorders>
              <w:top w:val="single" w:color="auto" w:sz="4" w:space="0"/>
              <w:left w:val="single" w:color="auto" w:sz="4" w:space="0"/>
              <w:bottom w:val="single" w:color="auto" w:sz="4" w:space="0"/>
              <w:right w:val="single" w:color="auto" w:sz="4" w:space="0"/>
            </w:tcBorders>
          </w:tcPr>
          <w:p w14:paraId="7BCB93A0">
            <w:pPr>
              <w:snapToGrid w:val="0"/>
              <w:jc w:val="center"/>
              <w:rPr>
                <w:kern w:val="0"/>
                <w:szCs w:val="21"/>
              </w:rPr>
            </w:pPr>
            <w:r>
              <w:rPr>
                <w:kern w:val="0"/>
                <w:szCs w:val="21"/>
              </w:rPr>
              <w:t>GB/T 2099.1—2021</w:t>
            </w:r>
          </w:p>
          <w:p w14:paraId="0B90BE91">
            <w:pPr>
              <w:snapToGrid w:val="0"/>
              <w:jc w:val="center"/>
              <w:rPr>
                <w:kern w:val="0"/>
                <w:szCs w:val="21"/>
              </w:rPr>
            </w:pPr>
            <w:r>
              <w:rPr>
                <w:kern w:val="0"/>
                <w:szCs w:val="21"/>
              </w:rPr>
              <w:t>GB/T 2099.3—2022</w:t>
            </w:r>
          </w:p>
        </w:tc>
      </w:tr>
      <w:tr w14:paraId="4D86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19E80881">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4633" w:type="dxa"/>
            <w:tcBorders>
              <w:top w:val="single" w:color="auto" w:sz="4" w:space="0"/>
              <w:left w:val="single" w:color="auto" w:sz="4" w:space="0"/>
              <w:bottom w:val="single" w:color="auto" w:sz="4" w:space="0"/>
              <w:right w:val="single" w:color="auto" w:sz="4" w:space="0"/>
            </w:tcBorders>
            <w:vAlign w:val="center"/>
          </w:tcPr>
          <w:p w14:paraId="5ED98C0A">
            <w:pPr>
              <w:snapToGrid w:val="0"/>
              <w:jc w:val="center"/>
              <w:rPr>
                <w:color w:val="000000"/>
                <w:szCs w:val="21"/>
              </w:rPr>
            </w:pPr>
            <w:r>
              <w:rPr>
                <w:rFonts w:hint="eastAsia"/>
                <w:kern w:val="0"/>
                <w:szCs w:val="21"/>
              </w:rPr>
              <w:t>耐潮</w:t>
            </w:r>
          </w:p>
        </w:tc>
        <w:tc>
          <w:tcPr>
            <w:tcW w:w="2862" w:type="dxa"/>
            <w:tcBorders>
              <w:top w:val="single" w:color="auto" w:sz="4" w:space="0"/>
              <w:left w:val="single" w:color="auto" w:sz="4" w:space="0"/>
              <w:bottom w:val="single" w:color="auto" w:sz="4" w:space="0"/>
              <w:right w:val="single" w:color="auto" w:sz="4" w:space="0"/>
            </w:tcBorders>
          </w:tcPr>
          <w:p w14:paraId="6BB0E492">
            <w:pPr>
              <w:snapToGrid w:val="0"/>
              <w:jc w:val="center"/>
              <w:rPr>
                <w:kern w:val="0"/>
                <w:szCs w:val="21"/>
              </w:rPr>
            </w:pPr>
            <w:r>
              <w:rPr>
                <w:kern w:val="0"/>
                <w:szCs w:val="21"/>
              </w:rPr>
              <w:t>GB/T 2099.1—2021</w:t>
            </w:r>
          </w:p>
          <w:p w14:paraId="16AC14CA">
            <w:pPr>
              <w:snapToGrid w:val="0"/>
              <w:jc w:val="center"/>
              <w:rPr>
                <w:kern w:val="0"/>
                <w:szCs w:val="21"/>
              </w:rPr>
            </w:pPr>
            <w:r>
              <w:rPr>
                <w:kern w:val="0"/>
                <w:szCs w:val="21"/>
              </w:rPr>
              <w:t>GB/T 2099.3—2022</w:t>
            </w:r>
          </w:p>
        </w:tc>
      </w:tr>
      <w:tr w14:paraId="0AAA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77DE5E0B">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4633" w:type="dxa"/>
            <w:tcBorders>
              <w:top w:val="single" w:color="auto" w:sz="4" w:space="0"/>
              <w:left w:val="single" w:color="auto" w:sz="4" w:space="0"/>
              <w:bottom w:val="single" w:color="auto" w:sz="4" w:space="0"/>
              <w:right w:val="single" w:color="auto" w:sz="4" w:space="0"/>
            </w:tcBorders>
            <w:vAlign w:val="center"/>
          </w:tcPr>
          <w:p w14:paraId="6C703B68">
            <w:pPr>
              <w:snapToGrid w:val="0"/>
              <w:jc w:val="center"/>
              <w:rPr>
                <w:color w:val="000000"/>
                <w:szCs w:val="21"/>
              </w:rPr>
            </w:pPr>
            <w:r>
              <w:rPr>
                <w:rFonts w:hint="eastAsia"/>
                <w:kern w:val="0"/>
                <w:szCs w:val="21"/>
              </w:rPr>
              <w:t>绝缘电阻和电气强度</w:t>
            </w:r>
          </w:p>
        </w:tc>
        <w:tc>
          <w:tcPr>
            <w:tcW w:w="2862" w:type="dxa"/>
            <w:tcBorders>
              <w:top w:val="single" w:color="auto" w:sz="4" w:space="0"/>
              <w:left w:val="single" w:color="auto" w:sz="4" w:space="0"/>
              <w:bottom w:val="single" w:color="auto" w:sz="4" w:space="0"/>
              <w:right w:val="single" w:color="auto" w:sz="4" w:space="0"/>
            </w:tcBorders>
          </w:tcPr>
          <w:p w14:paraId="64B41D9E">
            <w:pPr>
              <w:snapToGrid w:val="0"/>
              <w:jc w:val="center"/>
              <w:rPr>
                <w:kern w:val="0"/>
                <w:szCs w:val="21"/>
              </w:rPr>
            </w:pPr>
            <w:r>
              <w:rPr>
                <w:kern w:val="0"/>
                <w:szCs w:val="21"/>
              </w:rPr>
              <w:t>GB/T 2099.1—2021</w:t>
            </w:r>
          </w:p>
          <w:p w14:paraId="2A7D228E">
            <w:pPr>
              <w:snapToGrid w:val="0"/>
              <w:jc w:val="center"/>
              <w:rPr>
                <w:kern w:val="0"/>
                <w:szCs w:val="21"/>
              </w:rPr>
            </w:pPr>
            <w:r>
              <w:rPr>
                <w:kern w:val="0"/>
                <w:szCs w:val="21"/>
              </w:rPr>
              <w:t>GB/T 2099.3—2022</w:t>
            </w:r>
          </w:p>
        </w:tc>
      </w:tr>
      <w:tr w14:paraId="1015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45E1AC9F">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4633" w:type="dxa"/>
            <w:tcBorders>
              <w:top w:val="single" w:color="auto" w:sz="4" w:space="0"/>
              <w:left w:val="single" w:color="auto" w:sz="4" w:space="0"/>
              <w:bottom w:val="single" w:color="auto" w:sz="4" w:space="0"/>
              <w:right w:val="single" w:color="auto" w:sz="4" w:space="0"/>
            </w:tcBorders>
            <w:vAlign w:val="center"/>
          </w:tcPr>
          <w:p w14:paraId="7A351528">
            <w:pPr>
              <w:snapToGrid w:val="0"/>
              <w:jc w:val="center"/>
              <w:rPr>
                <w:kern w:val="0"/>
                <w:szCs w:val="21"/>
              </w:rPr>
            </w:pPr>
            <w:r>
              <w:rPr>
                <w:rFonts w:hint="eastAsia"/>
                <w:kern w:val="0"/>
                <w:szCs w:val="21"/>
              </w:rPr>
              <w:t>温升</w:t>
            </w:r>
          </w:p>
        </w:tc>
        <w:tc>
          <w:tcPr>
            <w:tcW w:w="2862" w:type="dxa"/>
            <w:tcBorders>
              <w:top w:val="single" w:color="auto" w:sz="4" w:space="0"/>
              <w:left w:val="single" w:color="auto" w:sz="4" w:space="0"/>
              <w:bottom w:val="single" w:color="auto" w:sz="4" w:space="0"/>
              <w:right w:val="single" w:color="auto" w:sz="4" w:space="0"/>
            </w:tcBorders>
          </w:tcPr>
          <w:p w14:paraId="18B4742B">
            <w:pPr>
              <w:snapToGrid w:val="0"/>
              <w:jc w:val="center"/>
              <w:rPr>
                <w:kern w:val="0"/>
                <w:szCs w:val="21"/>
              </w:rPr>
            </w:pPr>
            <w:r>
              <w:rPr>
                <w:kern w:val="0"/>
                <w:szCs w:val="21"/>
              </w:rPr>
              <w:t>GB/T 2099.1—2021</w:t>
            </w:r>
          </w:p>
          <w:p w14:paraId="0FF4E27B">
            <w:pPr>
              <w:snapToGrid w:val="0"/>
              <w:jc w:val="center"/>
              <w:rPr>
                <w:kern w:val="0"/>
                <w:szCs w:val="21"/>
              </w:rPr>
            </w:pPr>
            <w:r>
              <w:rPr>
                <w:kern w:val="0"/>
                <w:szCs w:val="21"/>
              </w:rPr>
              <w:t>GB/T 2099.3—2022</w:t>
            </w:r>
          </w:p>
        </w:tc>
      </w:tr>
      <w:tr w14:paraId="33BA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310828D8">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4633" w:type="dxa"/>
            <w:tcBorders>
              <w:top w:val="single" w:color="auto" w:sz="4" w:space="0"/>
              <w:left w:val="single" w:color="auto" w:sz="4" w:space="0"/>
              <w:bottom w:val="single" w:color="auto" w:sz="4" w:space="0"/>
              <w:right w:val="single" w:color="auto" w:sz="4" w:space="0"/>
            </w:tcBorders>
            <w:vAlign w:val="center"/>
          </w:tcPr>
          <w:p w14:paraId="5507A99C">
            <w:pPr>
              <w:snapToGrid w:val="0"/>
              <w:jc w:val="center"/>
              <w:rPr>
                <w:color w:val="000000"/>
                <w:szCs w:val="21"/>
              </w:rPr>
            </w:pPr>
            <w:r>
              <w:rPr>
                <w:rFonts w:hint="eastAsia"/>
                <w:kern w:val="0"/>
                <w:szCs w:val="21"/>
              </w:rPr>
              <w:t>机械强度</w:t>
            </w:r>
          </w:p>
        </w:tc>
        <w:tc>
          <w:tcPr>
            <w:tcW w:w="2862" w:type="dxa"/>
            <w:tcBorders>
              <w:top w:val="single" w:color="auto" w:sz="4" w:space="0"/>
              <w:left w:val="single" w:color="auto" w:sz="4" w:space="0"/>
              <w:bottom w:val="single" w:color="auto" w:sz="4" w:space="0"/>
              <w:right w:val="single" w:color="auto" w:sz="4" w:space="0"/>
            </w:tcBorders>
          </w:tcPr>
          <w:p w14:paraId="6CB323D8">
            <w:pPr>
              <w:snapToGrid w:val="0"/>
              <w:jc w:val="center"/>
              <w:rPr>
                <w:kern w:val="0"/>
                <w:szCs w:val="21"/>
              </w:rPr>
            </w:pPr>
            <w:r>
              <w:rPr>
                <w:kern w:val="0"/>
                <w:szCs w:val="21"/>
              </w:rPr>
              <w:t>GB/T 2099.1—2021</w:t>
            </w:r>
          </w:p>
          <w:p w14:paraId="06C08662">
            <w:pPr>
              <w:snapToGrid w:val="0"/>
              <w:jc w:val="center"/>
              <w:rPr>
                <w:kern w:val="0"/>
                <w:szCs w:val="21"/>
              </w:rPr>
            </w:pPr>
            <w:r>
              <w:rPr>
                <w:kern w:val="0"/>
                <w:szCs w:val="21"/>
              </w:rPr>
              <w:t>GB/T 2099.3—2022</w:t>
            </w:r>
          </w:p>
        </w:tc>
      </w:tr>
      <w:tr w14:paraId="4CF0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2546181F">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4633" w:type="dxa"/>
            <w:tcBorders>
              <w:top w:val="single" w:color="auto" w:sz="4" w:space="0"/>
              <w:left w:val="single" w:color="auto" w:sz="4" w:space="0"/>
              <w:bottom w:val="single" w:color="auto" w:sz="4" w:space="0"/>
              <w:right w:val="single" w:color="auto" w:sz="4" w:space="0"/>
            </w:tcBorders>
            <w:vAlign w:val="center"/>
          </w:tcPr>
          <w:p w14:paraId="773C1A74">
            <w:pPr>
              <w:snapToGrid w:val="0"/>
              <w:jc w:val="center"/>
              <w:rPr>
                <w:kern w:val="0"/>
                <w:szCs w:val="21"/>
              </w:rPr>
            </w:pPr>
            <w:r>
              <w:rPr>
                <w:rFonts w:hint="eastAsia"/>
                <w:kern w:val="0"/>
                <w:szCs w:val="21"/>
              </w:rPr>
              <w:t>耐热</w:t>
            </w:r>
          </w:p>
        </w:tc>
        <w:tc>
          <w:tcPr>
            <w:tcW w:w="2862" w:type="dxa"/>
            <w:tcBorders>
              <w:top w:val="single" w:color="auto" w:sz="4" w:space="0"/>
              <w:left w:val="single" w:color="auto" w:sz="4" w:space="0"/>
              <w:bottom w:val="single" w:color="auto" w:sz="4" w:space="0"/>
              <w:right w:val="single" w:color="auto" w:sz="4" w:space="0"/>
            </w:tcBorders>
          </w:tcPr>
          <w:p w14:paraId="5DCF4D81">
            <w:pPr>
              <w:snapToGrid w:val="0"/>
              <w:jc w:val="center"/>
              <w:rPr>
                <w:kern w:val="0"/>
                <w:szCs w:val="21"/>
              </w:rPr>
            </w:pPr>
            <w:r>
              <w:rPr>
                <w:kern w:val="0"/>
                <w:szCs w:val="21"/>
              </w:rPr>
              <w:t>GB/T 2099.1—2021</w:t>
            </w:r>
          </w:p>
          <w:p w14:paraId="3A986A77">
            <w:pPr>
              <w:snapToGrid w:val="0"/>
              <w:jc w:val="center"/>
              <w:rPr>
                <w:kern w:val="0"/>
                <w:szCs w:val="21"/>
              </w:rPr>
            </w:pPr>
            <w:r>
              <w:rPr>
                <w:kern w:val="0"/>
                <w:szCs w:val="21"/>
              </w:rPr>
              <w:t>GB/T 2099.3—2022</w:t>
            </w:r>
          </w:p>
        </w:tc>
      </w:tr>
    </w:tbl>
    <w:p w14:paraId="4514AB83">
      <w:pPr>
        <w:snapToGrid w:val="0"/>
        <w:spacing w:line="360" w:lineRule="auto"/>
        <w:ind w:left="630" w:leftChars="200" w:hanging="210" w:hangingChars="100"/>
        <w:rPr>
          <w:rFonts w:cs="宋体" w:asciiTheme="minorEastAsia" w:hAnsiTheme="minorEastAsia" w:eastAsiaTheme="minorEastAsia"/>
          <w:szCs w:val="21"/>
        </w:rPr>
      </w:pPr>
      <w:r>
        <w:rPr>
          <w:rFonts w:hint="eastAsia" w:cs="宋体" w:asciiTheme="minorEastAsia" w:hAnsiTheme="minorEastAsia" w:eastAsiaTheme="minorEastAsia"/>
          <w:szCs w:val="21"/>
        </w:rPr>
        <w:t>注：1.上表所列检验项目是有关法律法规、标准等规定的，重点涉及健康、安全、节能、环保以及消费者、有关组织反映有质量问题的重要项目。</w:t>
      </w:r>
    </w:p>
    <w:p w14:paraId="40612DA7">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2.检验方法包括相关产品标准及试验方法标准。</w:t>
      </w:r>
    </w:p>
    <w:p w14:paraId="0FFB753F">
      <w:pPr>
        <w:snapToGrid w:val="0"/>
        <w:spacing w:line="360" w:lineRule="auto"/>
        <w:ind w:left="630" w:leftChars="200" w:hanging="210" w:hangingChars="100"/>
        <w:rPr>
          <w:rFonts w:cs="宋体" w:asciiTheme="minorEastAsia" w:hAnsiTheme="minorEastAsia" w:eastAsiaTheme="minorEastAsia"/>
          <w:szCs w:val="21"/>
        </w:rPr>
      </w:pPr>
      <w:r>
        <w:rPr>
          <w:rFonts w:hint="eastAsia" w:cs="宋体" w:asciiTheme="minorEastAsia" w:hAnsiTheme="minorEastAsia" w:eastAsiaTheme="minorEastAsia"/>
          <w:szCs w:val="21"/>
        </w:rPr>
        <w:t>3.凡是注日期的文件，其随后所有的修改单（不包括勘误的内容）或修订版不适用于本细则。凡是不注日期的文件，其最新版本适用于本细则。</w:t>
      </w:r>
    </w:p>
    <w:p w14:paraId="22012C39">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4.执行企业标准、团体标准、地方标准的产品，检验项目参照上述内容执行。</w:t>
      </w:r>
    </w:p>
    <w:p w14:paraId="2AC24D0C">
      <w:pPr>
        <w:snapToGrid w:val="0"/>
        <w:spacing w:line="360" w:lineRule="auto"/>
        <w:rPr>
          <w:rFonts w:ascii="黑体" w:hAnsi="黑体" w:eastAsia="黑体" w:cs="宋体"/>
          <w:szCs w:val="21"/>
        </w:rPr>
      </w:pPr>
      <w:r>
        <w:rPr>
          <w:rFonts w:hint="eastAsia" w:ascii="黑体" w:hAnsi="黑体" w:eastAsia="黑体" w:cs="宋体"/>
          <w:szCs w:val="21"/>
        </w:rPr>
        <w:t>3  判定规则</w:t>
      </w:r>
    </w:p>
    <w:p w14:paraId="08BFF1C9">
      <w:pPr>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3.1  依据标准</w:t>
      </w:r>
    </w:p>
    <w:p w14:paraId="0466187B">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GB/T 1002—2021 家用和类似用途单相插头插座 型式、基本参数和尺寸</w:t>
      </w:r>
    </w:p>
    <w:p w14:paraId="79B75726">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GB/T 2099.1—2008 家用和类似用途插头插座 第1部分：通用要求</w:t>
      </w:r>
    </w:p>
    <w:p w14:paraId="124563BE">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GB/T 2099.1—2021 家用和类似用途插头插座 第1部分：通用要求</w:t>
      </w:r>
    </w:p>
    <w:p w14:paraId="40987764">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GB/T 2099.3—2022 家用和类似用途插头插座 第2-5部分：转换器的特殊要求</w:t>
      </w:r>
    </w:p>
    <w:p w14:paraId="124FF097">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GB/T 2099.7—2015 家用和类似用途插头插座 第2-7部分：延长线插座的特殊要求</w:t>
      </w:r>
    </w:p>
    <w:p w14:paraId="52623B98">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现行有效的企业标准、团体标准、地方标准及产品明示质量要求。</w:t>
      </w:r>
    </w:p>
    <w:p w14:paraId="26938836">
      <w:pPr>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3.2  判定原则</w:t>
      </w:r>
    </w:p>
    <w:p w14:paraId="7905E535">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经检验，检验项目全部合格，判定为被抽查产品未发现不合格；检验项目中任一项或一项以上不合格，判定为被抽查产品不合格。</w:t>
      </w:r>
    </w:p>
    <w:p w14:paraId="1F4D43A7">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若被检产品明示的质量要求高于本细则中检验项目依据的标准要求时，应按被检产品明示的质量要求判定。</w:t>
      </w:r>
    </w:p>
    <w:p w14:paraId="70F5F455">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若被检产品明示的质量要求低于本细则中检验项目依据的强制性标准要求时，应按照强制性标准要求判定。</w:t>
      </w:r>
    </w:p>
    <w:p w14:paraId="412744E1">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若被检产品明示的质量要求低于或包含细则中检验项目依据的推荐性标准要求时，应以被检产品明示的质量要求判定，但应在检验报告备注中进行说明。</w:t>
      </w:r>
    </w:p>
    <w:p w14:paraId="401D6C62">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若被检产品明示的质量要求缺少本细则中检验项目依据的强制性标准要求时，应按照强制性标准要求判定。</w:t>
      </w:r>
    </w:p>
    <w:p w14:paraId="4E0329CF">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若被检产品明示的质量要求缺少本细则中检验项目依据的推荐性标准要求时，该项目不参与判定，但应在检验报告备注中进行说明。</w:t>
      </w:r>
    </w:p>
    <w:p w14:paraId="65BE51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6F8B"/>
    <w:rsid w:val="00002E1E"/>
    <w:rsid w:val="00010B9C"/>
    <w:rsid w:val="0001411D"/>
    <w:rsid w:val="00015D84"/>
    <w:rsid w:val="00016BE1"/>
    <w:rsid w:val="00016CE0"/>
    <w:rsid w:val="000222A3"/>
    <w:rsid w:val="00023B66"/>
    <w:rsid w:val="000250B4"/>
    <w:rsid w:val="000307BB"/>
    <w:rsid w:val="000348F2"/>
    <w:rsid w:val="00037DF0"/>
    <w:rsid w:val="00042E13"/>
    <w:rsid w:val="00046358"/>
    <w:rsid w:val="00046410"/>
    <w:rsid w:val="00047F33"/>
    <w:rsid w:val="00053A79"/>
    <w:rsid w:val="00055368"/>
    <w:rsid w:val="00062C28"/>
    <w:rsid w:val="00063AB0"/>
    <w:rsid w:val="0006522A"/>
    <w:rsid w:val="00066216"/>
    <w:rsid w:val="00073FD3"/>
    <w:rsid w:val="000817B2"/>
    <w:rsid w:val="00081864"/>
    <w:rsid w:val="0008749A"/>
    <w:rsid w:val="00087A06"/>
    <w:rsid w:val="00094370"/>
    <w:rsid w:val="000A37B9"/>
    <w:rsid w:val="000A4082"/>
    <w:rsid w:val="000A667F"/>
    <w:rsid w:val="000A7D95"/>
    <w:rsid w:val="000B7683"/>
    <w:rsid w:val="000B79A8"/>
    <w:rsid w:val="000C07FA"/>
    <w:rsid w:val="000C5CBC"/>
    <w:rsid w:val="000C743C"/>
    <w:rsid w:val="000D18A1"/>
    <w:rsid w:val="000D1B7A"/>
    <w:rsid w:val="000D3E3B"/>
    <w:rsid w:val="000D48BD"/>
    <w:rsid w:val="000D5DA1"/>
    <w:rsid w:val="000D72B9"/>
    <w:rsid w:val="000E0B28"/>
    <w:rsid w:val="000E22B7"/>
    <w:rsid w:val="000E2EA3"/>
    <w:rsid w:val="000F0474"/>
    <w:rsid w:val="000F3F39"/>
    <w:rsid w:val="000F496F"/>
    <w:rsid w:val="000F4F51"/>
    <w:rsid w:val="0010393C"/>
    <w:rsid w:val="00105835"/>
    <w:rsid w:val="00111A62"/>
    <w:rsid w:val="001172A4"/>
    <w:rsid w:val="00117F6C"/>
    <w:rsid w:val="001234A6"/>
    <w:rsid w:val="001373E5"/>
    <w:rsid w:val="00144BA8"/>
    <w:rsid w:val="00147FE9"/>
    <w:rsid w:val="001531DC"/>
    <w:rsid w:val="001649F4"/>
    <w:rsid w:val="0017229B"/>
    <w:rsid w:val="00174C19"/>
    <w:rsid w:val="00176C63"/>
    <w:rsid w:val="00184CFD"/>
    <w:rsid w:val="00197BC1"/>
    <w:rsid w:val="001A6387"/>
    <w:rsid w:val="001A710C"/>
    <w:rsid w:val="001B0F07"/>
    <w:rsid w:val="001B1560"/>
    <w:rsid w:val="001C19F3"/>
    <w:rsid w:val="001C3B9E"/>
    <w:rsid w:val="001C48C6"/>
    <w:rsid w:val="001C4C8E"/>
    <w:rsid w:val="001C63FB"/>
    <w:rsid w:val="001C79BB"/>
    <w:rsid w:val="001D4CEE"/>
    <w:rsid w:val="001D5821"/>
    <w:rsid w:val="001D6081"/>
    <w:rsid w:val="001E0C9B"/>
    <w:rsid w:val="001E20F6"/>
    <w:rsid w:val="001E6477"/>
    <w:rsid w:val="001E7455"/>
    <w:rsid w:val="001F20E1"/>
    <w:rsid w:val="001F2367"/>
    <w:rsid w:val="001F3606"/>
    <w:rsid w:val="00205A62"/>
    <w:rsid w:val="002106A7"/>
    <w:rsid w:val="0021151B"/>
    <w:rsid w:val="0021529F"/>
    <w:rsid w:val="0021730C"/>
    <w:rsid w:val="0022138C"/>
    <w:rsid w:val="00221740"/>
    <w:rsid w:val="00230A22"/>
    <w:rsid w:val="00230FFB"/>
    <w:rsid w:val="00233337"/>
    <w:rsid w:val="0023635A"/>
    <w:rsid w:val="002401F1"/>
    <w:rsid w:val="00241417"/>
    <w:rsid w:val="00243A3B"/>
    <w:rsid w:val="00247A01"/>
    <w:rsid w:val="002510C6"/>
    <w:rsid w:val="00251EEC"/>
    <w:rsid w:val="00253DBE"/>
    <w:rsid w:val="00253F35"/>
    <w:rsid w:val="00261E9C"/>
    <w:rsid w:val="002625B7"/>
    <w:rsid w:val="002661CF"/>
    <w:rsid w:val="00282100"/>
    <w:rsid w:val="00284701"/>
    <w:rsid w:val="00287D6C"/>
    <w:rsid w:val="0029501F"/>
    <w:rsid w:val="002A23A8"/>
    <w:rsid w:val="002A3CD3"/>
    <w:rsid w:val="002A460A"/>
    <w:rsid w:val="002B34F3"/>
    <w:rsid w:val="002B383C"/>
    <w:rsid w:val="002B5004"/>
    <w:rsid w:val="002B6CDF"/>
    <w:rsid w:val="002C075D"/>
    <w:rsid w:val="002C0E19"/>
    <w:rsid w:val="002C77B4"/>
    <w:rsid w:val="002D2198"/>
    <w:rsid w:val="002D2AED"/>
    <w:rsid w:val="002D342D"/>
    <w:rsid w:val="002D36E1"/>
    <w:rsid w:val="002D7173"/>
    <w:rsid w:val="002E322A"/>
    <w:rsid w:val="002E5D0A"/>
    <w:rsid w:val="002E7C6F"/>
    <w:rsid w:val="002F214D"/>
    <w:rsid w:val="002F469A"/>
    <w:rsid w:val="002F61E1"/>
    <w:rsid w:val="003022C6"/>
    <w:rsid w:val="003033AE"/>
    <w:rsid w:val="0030412F"/>
    <w:rsid w:val="0030684F"/>
    <w:rsid w:val="003218A8"/>
    <w:rsid w:val="00325058"/>
    <w:rsid w:val="00333299"/>
    <w:rsid w:val="003342EC"/>
    <w:rsid w:val="00334CFA"/>
    <w:rsid w:val="00341791"/>
    <w:rsid w:val="003458A1"/>
    <w:rsid w:val="0035246A"/>
    <w:rsid w:val="00361E6D"/>
    <w:rsid w:val="00363481"/>
    <w:rsid w:val="0036377C"/>
    <w:rsid w:val="003654DC"/>
    <w:rsid w:val="00371DA7"/>
    <w:rsid w:val="00372A87"/>
    <w:rsid w:val="003767BA"/>
    <w:rsid w:val="00380925"/>
    <w:rsid w:val="00392932"/>
    <w:rsid w:val="00394222"/>
    <w:rsid w:val="0039469B"/>
    <w:rsid w:val="003A115F"/>
    <w:rsid w:val="003A30E6"/>
    <w:rsid w:val="003A76D0"/>
    <w:rsid w:val="003B271B"/>
    <w:rsid w:val="003B3667"/>
    <w:rsid w:val="003C21AF"/>
    <w:rsid w:val="003C21B4"/>
    <w:rsid w:val="003C311A"/>
    <w:rsid w:val="003C50B9"/>
    <w:rsid w:val="003E1CE6"/>
    <w:rsid w:val="003E2693"/>
    <w:rsid w:val="003E57EF"/>
    <w:rsid w:val="003F24C4"/>
    <w:rsid w:val="003F5E62"/>
    <w:rsid w:val="00401A78"/>
    <w:rsid w:val="004113BE"/>
    <w:rsid w:val="00417338"/>
    <w:rsid w:val="004202AA"/>
    <w:rsid w:val="004227D7"/>
    <w:rsid w:val="00423371"/>
    <w:rsid w:val="00424DD8"/>
    <w:rsid w:val="00425008"/>
    <w:rsid w:val="00425A5B"/>
    <w:rsid w:val="00425D57"/>
    <w:rsid w:val="00425F8C"/>
    <w:rsid w:val="00427FA9"/>
    <w:rsid w:val="0043118A"/>
    <w:rsid w:val="00436995"/>
    <w:rsid w:val="00437476"/>
    <w:rsid w:val="004409CA"/>
    <w:rsid w:val="004416C4"/>
    <w:rsid w:val="00445E81"/>
    <w:rsid w:val="00447BE6"/>
    <w:rsid w:val="004538D3"/>
    <w:rsid w:val="004579AD"/>
    <w:rsid w:val="00461447"/>
    <w:rsid w:val="004650CD"/>
    <w:rsid w:val="004708E6"/>
    <w:rsid w:val="00471B75"/>
    <w:rsid w:val="004720C1"/>
    <w:rsid w:val="0047211C"/>
    <w:rsid w:val="004724F9"/>
    <w:rsid w:val="00476E29"/>
    <w:rsid w:val="00485CB8"/>
    <w:rsid w:val="00485F7C"/>
    <w:rsid w:val="004A14A8"/>
    <w:rsid w:val="004A4060"/>
    <w:rsid w:val="004B092B"/>
    <w:rsid w:val="004B6651"/>
    <w:rsid w:val="004C2914"/>
    <w:rsid w:val="004C66AE"/>
    <w:rsid w:val="004C789E"/>
    <w:rsid w:val="004C7988"/>
    <w:rsid w:val="004D13C4"/>
    <w:rsid w:val="004D30FA"/>
    <w:rsid w:val="004D34DE"/>
    <w:rsid w:val="004D68B9"/>
    <w:rsid w:val="004E09F4"/>
    <w:rsid w:val="004E6C0A"/>
    <w:rsid w:val="004F11EF"/>
    <w:rsid w:val="004F798F"/>
    <w:rsid w:val="00500200"/>
    <w:rsid w:val="005008FC"/>
    <w:rsid w:val="00502C55"/>
    <w:rsid w:val="0050303B"/>
    <w:rsid w:val="00513E21"/>
    <w:rsid w:val="00514FEF"/>
    <w:rsid w:val="00515577"/>
    <w:rsid w:val="00521171"/>
    <w:rsid w:val="0052323D"/>
    <w:rsid w:val="00525B8E"/>
    <w:rsid w:val="00544310"/>
    <w:rsid w:val="0055114E"/>
    <w:rsid w:val="00557DFE"/>
    <w:rsid w:val="005623F8"/>
    <w:rsid w:val="005628EA"/>
    <w:rsid w:val="005631AC"/>
    <w:rsid w:val="0056383C"/>
    <w:rsid w:val="00563921"/>
    <w:rsid w:val="00564C3E"/>
    <w:rsid w:val="005669DC"/>
    <w:rsid w:val="00584B48"/>
    <w:rsid w:val="0058523B"/>
    <w:rsid w:val="0059322F"/>
    <w:rsid w:val="00597A35"/>
    <w:rsid w:val="005A5D66"/>
    <w:rsid w:val="005A68F8"/>
    <w:rsid w:val="005A7F7E"/>
    <w:rsid w:val="005B125A"/>
    <w:rsid w:val="005B2555"/>
    <w:rsid w:val="005B3F42"/>
    <w:rsid w:val="005B4F7F"/>
    <w:rsid w:val="005B4FE0"/>
    <w:rsid w:val="005B5101"/>
    <w:rsid w:val="005C0B6B"/>
    <w:rsid w:val="005C401E"/>
    <w:rsid w:val="005D25E5"/>
    <w:rsid w:val="005D77B4"/>
    <w:rsid w:val="005F6B8E"/>
    <w:rsid w:val="0060155E"/>
    <w:rsid w:val="00604B1E"/>
    <w:rsid w:val="00604C7F"/>
    <w:rsid w:val="006051E8"/>
    <w:rsid w:val="006068FC"/>
    <w:rsid w:val="00611257"/>
    <w:rsid w:val="0061428D"/>
    <w:rsid w:val="006163B6"/>
    <w:rsid w:val="006166F5"/>
    <w:rsid w:val="00622935"/>
    <w:rsid w:val="00624758"/>
    <w:rsid w:val="0062617A"/>
    <w:rsid w:val="00626503"/>
    <w:rsid w:val="0063096D"/>
    <w:rsid w:val="00630FAA"/>
    <w:rsid w:val="00632BE5"/>
    <w:rsid w:val="00637ADE"/>
    <w:rsid w:val="00642102"/>
    <w:rsid w:val="00645024"/>
    <w:rsid w:val="00647A93"/>
    <w:rsid w:val="00650475"/>
    <w:rsid w:val="00652186"/>
    <w:rsid w:val="00652DEF"/>
    <w:rsid w:val="0065398E"/>
    <w:rsid w:val="006540BB"/>
    <w:rsid w:val="00654CE6"/>
    <w:rsid w:val="00657677"/>
    <w:rsid w:val="00657854"/>
    <w:rsid w:val="006604A8"/>
    <w:rsid w:val="00661F34"/>
    <w:rsid w:val="00664CE1"/>
    <w:rsid w:val="00671358"/>
    <w:rsid w:val="00676A63"/>
    <w:rsid w:val="006770F4"/>
    <w:rsid w:val="00677797"/>
    <w:rsid w:val="006833B4"/>
    <w:rsid w:val="00684F2F"/>
    <w:rsid w:val="00687F29"/>
    <w:rsid w:val="00690B64"/>
    <w:rsid w:val="00694394"/>
    <w:rsid w:val="00696D5C"/>
    <w:rsid w:val="006A22A1"/>
    <w:rsid w:val="006A3B4A"/>
    <w:rsid w:val="006A5F14"/>
    <w:rsid w:val="006B1224"/>
    <w:rsid w:val="006B1FCC"/>
    <w:rsid w:val="006B34C1"/>
    <w:rsid w:val="006B63BE"/>
    <w:rsid w:val="006C3D80"/>
    <w:rsid w:val="006C3EC0"/>
    <w:rsid w:val="006C60CC"/>
    <w:rsid w:val="006C7FA8"/>
    <w:rsid w:val="006D0F35"/>
    <w:rsid w:val="006D1917"/>
    <w:rsid w:val="006E6AF3"/>
    <w:rsid w:val="006E78E0"/>
    <w:rsid w:val="006F39B6"/>
    <w:rsid w:val="00701968"/>
    <w:rsid w:val="00704FDC"/>
    <w:rsid w:val="00707402"/>
    <w:rsid w:val="007076E7"/>
    <w:rsid w:val="00715A99"/>
    <w:rsid w:val="00715D92"/>
    <w:rsid w:val="00723D62"/>
    <w:rsid w:val="0072623F"/>
    <w:rsid w:val="00735B37"/>
    <w:rsid w:val="007429C1"/>
    <w:rsid w:val="0074605E"/>
    <w:rsid w:val="00746C5B"/>
    <w:rsid w:val="00747478"/>
    <w:rsid w:val="00754DEE"/>
    <w:rsid w:val="00756FE2"/>
    <w:rsid w:val="007613AF"/>
    <w:rsid w:val="00761D52"/>
    <w:rsid w:val="00762E6B"/>
    <w:rsid w:val="0076656D"/>
    <w:rsid w:val="007763D3"/>
    <w:rsid w:val="0077736E"/>
    <w:rsid w:val="00777B98"/>
    <w:rsid w:val="0078062F"/>
    <w:rsid w:val="00781F09"/>
    <w:rsid w:val="00785D44"/>
    <w:rsid w:val="00787012"/>
    <w:rsid w:val="00794DDE"/>
    <w:rsid w:val="007A3E19"/>
    <w:rsid w:val="007A49A8"/>
    <w:rsid w:val="007A4F0F"/>
    <w:rsid w:val="007A6546"/>
    <w:rsid w:val="007C392D"/>
    <w:rsid w:val="007D0643"/>
    <w:rsid w:val="007D52EB"/>
    <w:rsid w:val="007E1793"/>
    <w:rsid w:val="007E203E"/>
    <w:rsid w:val="007E3A44"/>
    <w:rsid w:val="007E4F5F"/>
    <w:rsid w:val="007E66DF"/>
    <w:rsid w:val="007E6DA8"/>
    <w:rsid w:val="007F5A44"/>
    <w:rsid w:val="007F693F"/>
    <w:rsid w:val="00803F70"/>
    <w:rsid w:val="00812E86"/>
    <w:rsid w:val="00815FF6"/>
    <w:rsid w:val="0082471C"/>
    <w:rsid w:val="008265B7"/>
    <w:rsid w:val="0083099F"/>
    <w:rsid w:val="008356DA"/>
    <w:rsid w:val="0083613F"/>
    <w:rsid w:val="00840449"/>
    <w:rsid w:val="00846869"/>
    <w:rsid w:val="0084702B"/>
    <w:rsid w:val="00850BA0"/>
    <w:rsid w:val="00855EA6"/>
    <w:rsid w:val="00855F49"/>
    <w:rsid w:val="008666B9"/>
    <w:rsid w:val="00866A43"/>
    <w:rsid w:val="00867ACC"/>
    <w:rsid w:val="00870334"/>
    <w:rsid w:val="00874AC2"/>
    <w:rsid w:val="008750E9"/>
    <w:rsid w:val="00882BA6"/>
    <w:rsid w:val="00882EDC"/>
    <w:rsid w:val="00887728"/>
    <w:rsid w:val="0089098D"/>
    <w:rsid w:val="008971BE"/>
    <w:rsid w:val="008B0883"/>
    <w:rsid w:val="008C3645"/>
    <w:rsid w:val="008D1BB2"/>
    <w:rsid w:val="008D594E"/>
    <w:rsid w:val="008D65A4"/>
    <w:rsid w:val="008E0067"/>
    <w:rsid w:val="008E0226"/>
    <w:rsid w:val="008E1F71"/>
    <w:rsid w:val="008E2801"/>
    <w:rsid w:val="008E48D7"/>
    <w:rsid w:val="008F021C"/>
    <w:rsid w:val="008F0B03"/>
    <w:rsid w:val="008F1E3B"/>
    <w:rsid w:val="0090529F"/>
    <w:rsid w:val="0092007C"/>
    <w:rsid w:val="009231DE"/>
    <w:rsid w:val="00923D57"/>
    <w:rsid w:val="0092463F"/>
    <w:rsid w:val="009302A1"/>
    <w:rsid w:val="00932CF3"/>
    <w:rsid w:val="00936DAF"/>
    <w:rsid w:val="0093728C"/>
    <w:rsid w:val="00942529"/>
    <w:rsid w:val="00943C78"/>
    <w:rsid w:val="009448E5"/>
    <w:rsid w:val="00944AA2"/>
    <w:rsid w:val="009569D1"/>
    <w:rsid w:val="009626AE"/>
    <w:rsid w:val="009633D6"/>
    <w:rsid w:val="00971C5F"/>
    <w:rsid w:val="009741AC"/>
    <w:rsid w:val="00977456"/>
    <w:rsid w:val="00986C98"/>
    <w:rsid w:val="00986E41"/>
    <w:rsid w:val="009910B6"/>
    <w:rsid w:val="00995EE7"/>
    <w:rsid w:val="009A4AE4"/>
    <w:rsid w:val="009A74AA"/>
    <w:rsid w:val="009B0E06"/>
    <w:rsid w:val="009B5823"/>
    <w:rsid w:val="009C0020"/>
    <w:rsid w:val="009C0CF2"/>
    <w:rsid w:val="009C2280"/>
    <w:rsid w:val="009C5CD4"/>
    <w:rsid w:val="009C5DA5"/>
    <w:rsid w:val="009C7627"/>
    <w:rsid w:val="009D006B"/>
    <w:rsid w:val="009D11AA"/>
    <w:rsid w:val="009D65B1"/>
    <w:rsid w:val="009D6CC4"/>
    <w:rsid w:val="009E259A"/>
    <w:rsid w:val="009E5458"/>
    <w:rsid w:val="009E5CD3"/>
    <w:rsid w:val="009F27B5"/>
    <w:rsid w:val="009F7948"/>
    <w:rsid w:val="00A00002"/>
    <w:rsid w:val="00A017D0"/>
    <w:rsid w:val="00A01B95"/>
    <w:rsid w:val="00A0785C"/>
    <w:rsid w:val="00A15205"/>
    <w:rsid w:val="00A2495C"/>
    <w:rsid w:val="00A25271"/>
    <w:rsid w:val="00A27F46"/>
    <w:rsid w:val="00A34DA7"/>
    <w:rsid w:val="00A37CB8"/>
    <w:rsid w:val="00A45CF1"/>
    <w:rsid w:val="00A46BF8"/>
    <w:rsid w:val="00A47BC5"/>
    <w:rsid w:val="00A60950"/>
    <w:rsid w:val="00A615E1"/>
    <w:rsid w:val="00A67673"/>
    <w:rsid w:val="00A73EE0"/>
    <w:rsid w:val="00A84B93"/>
    <w:rsid w:val="00A867B7"/>
    <w:rsid w:val="00A90DAE"/>
    <w:rsid w:val="00AA44E1"/>
    <w:rsid w:val="00AA528A"/>
    <w:rsid w:val="00AB34BD"/>
    <w:rsid w:val="00AB7C5A"/>
    <w:rsid w:val="00AD0015"/>
    <w:rsid w:val="00AD04E4"/>
    <w:rsid w:val="00AD6AE6"/>
    <w:rsid w:val="00AD7D37"/>
    <w:rsid w:val="00AF5B69"/>
    <w:rsid w:val="00B01362"/>
    <w:rsid w:val="00B06A76"/>
    <w:rsid w:val="00B06D0D"/>
    <w:rsid w:val="00B070F6"/>
    <w:rsid w:val="00B075F6"/>
    <w:rsid w:val="00B0792D"/>
    <w:rsid w:val="00B15276"/>
    <w:rsid w:val="00B223A3"/>
    <w:rsid w:val="00B24EB5"/>
    <w:rsid w:val="00B25A2C"/>
    <w:rsid w:val="00B340F4"/>
    <w:rsid w:val="00B4542D"/>
    <w:rsid w:val="00B5145A"/>
    <w:rsid w:val="00B5664F"/>
    <w:rsid w:val="00B7164D"/>
    <w:rsid w:val="00B73C6B"/>
    <w:rsid w:val="00B804AB"/>
    <w:rsid w:val="00B81F1D"/>
    <w:rsid w:val="00B83059"/>
    <w:rsid w:val="00B9167D"/>
    <w:rsid w:val="00B95125"/>
    <w:rsid w:val="00B96FD0"/>
    <w:rsid w:val="00BA0108"/>
    <w:rsid w:val="00BA0178"/>
    <w:rsid w:val="00BA18CA"/>
    <w:rsid w:val="00BB2288"/>
    <w:rsid w:val="00BB41AE"/>
    <w:rsid w:val="00BB5D6B"/>
    <w:rsid w:val="00BB7DB0"/>
    <w:rsid w:val="00BC0053"/>
    <w:rsid w:val="00BC60E0"/>
    <w:rsid w:val="00BC6EC7"/>
    <w:rsid w:val="00BD5A2D"/>
    <w:rsid w:val="00BD6EF4"/>
    <w:rsid w:val="00BE15E6"/>
    <w:rsid w:val="00C031EC"/>
    <w:rsid w:val="00C05D01"/>
    <w:rsid w:val="00C07D5F"/>
    <w:rsid w:val="00C10087"/>
    <w:rsid w:val="00C12A17"/>
    <w:rsid w:val="00C14A15"/>
    <w:rsid w:val="00C154AD"/>
    <w:rsid w:val="00C17BF7"/>
    <w:rsid w:val="00C17FFB"/>
    <w:rsid w:val="00C229E3"/>
    <w:rsid w:val="00C25E22"/>
    <w:rsid w:val="00C315C7"/>
    <w:rsid w:val="00C3309A"/>
    <w:rsid w:val="00C36736"/>
    <w:rsid w:val="00C4258D"/>
    <w:rsid w:val="00C4479D"/>
    <w:rsid w:val="00C44CE1"/>
    <w:rsid w:val="00C550E0"/>
    <w:rsid w:val="00C55F9C"/>
    <w:rsid w:val="00C62A5F"/>
    <w:rsid w:val="00C62DB5"/>
    <w:rsid w:val="00C6377A"/>
    <w:rsid w:val="00C82819"/>
    <w:rsid w:val="00C82B74"/>
    <w:rsid w:val="00C86451"/>
    <w:rsid w:val="00C871D5"/>
    <w:rsid w:val="00C93167"/>
    <w:rsid w:val="00C933FA"/>
    <w:rsid w:val="00C96528"/>
    <w:rsid w:val="00CA1BD1"/>
    <w:rsid w:val="00CB4A22"/>
    <w:rsid w:val="00CC2B2A"/>
    <w:rsid w:val="00CD0B1C"/>
    <w:rsid w:val="00CD0BA0"/>
    <w:rsid w:val="00CE1516"/>
    <w:rsid w:val="00CE5C58"/>
    <w:rsid w:val="00CF01C3"/>
    <w:rsid w:val="00CF1B96"/>
    <w:rsid w:val="00CF4ADF"/>
    <w:rsid w:val="00D00B1D"/>
    <w:rsid w:val="00D0238E"/>
    <w:rsid w:val="00D04003"/>
    <w:rsid w:val="00D04743"/>
    <w:rsid w:val="00D10ED1"/>
    <w:rsid w:val="00D111EC"/>
    <w:rsid w:val="00D11A1F"/>
    <w:rsid w:val="00D14B35"/>
    <w:rsid w:val="00D16723"/>
    <w:rsid w:val="00D16BB1"/>
    <w:rsid w:val="00D17B0F"/>
    <w:rsid w:val="00D212FF"/>
    <w:rsid w:val="00D259EE"/>
    <w:rsid w:val="00D30545"/>
    <w:rsid w:val="00D30B31"/>
    <w:rsid w:val="00D35B56"/>
    <w:rsid w:val="00D45E05"/>
    <w:rsid w:val="00D50A59"/>
    <w:rsid w:val="00D5129A"/>
    <w:rsid w:val="00D5483C"/>
    <w:rsid w:val="00D56DA4"/>
    <w:rsid w:val="00D57FDD"/>
    <w:rsid w:val="00D61C00"/>
    <w:rsid w:val="00D624F1"/>
    <w:rsid w:val="00D636DB"/>
    <w:rsid w:val="00D705E9"/>
    <w:rsid w:val="00D72B51"/>
    <w:rsid w:val="00D73A19"/>
    <w:rsid w:val="00D7562F"/>
    <w:rsid w:val="00D778DE"/>
    <w:rsid w:val="00DA186C"/>
    <w:rsid w:val="00DA27DA"/>
    <w:rsid w:val="00DA3172"/>
    <w:rsid w:val="00DA5DBA"/>
    <w:rsid w:val="00DB1894"/>
    <w:rsid w:val="00DB3B33"/>
    <w:rsid w:val="00DC0FC2"/>
    <w:rsid w:val="00DC1DC5"/>
    <w:rsid w:val="00DC4953"/>
    <w:rsid w:val="00DC77CE"/>
    <w:rsid w:val="00DD1E4A"/>
    <w:rsid w:val="00DD3F74"/>
    <w:rsid w:val="00DE6A78"/>
    <w:rsid w:val="00DF3B77"/>
    <w:rsid w:val="00DF5226"/>
    <w:rsid w:val="00DF747F"/>
    <w:rsid w:val="00E001B7"/>
    <w:rsid w:val="00E0347B"/>
    <w:rsid w:val="00E04B71"/>
    <w:rsid w:val="00E05D78"/>
    <w:rsid w:val="00E1104B"/>
    <w:rsid w:val="00E1299D"/>
    <w:rsid w:val="00E22B3E"/>
    <w:rsid w:val="00E238F5"/>
    <w:rsid w:val="00E23F94"/>
    <w:rsid w:val="00E26F8B"/>
    <w:rsid w:val="00E27549"/>
    <w:rsid w:val="00E33EF6"/>
    <w:rsid w:val="00E35097"/>
    <w:rsid w:val="00E3611C"/>
    <w:rsid w:val="00E40025"/>
    <w:rsid w:val="00E41574"/>
    <w:rsid w:val="00E441BC"/>
    <w:rsid w:val="00E50E02"/>
    <w:rsid w:val="00E60E1D"/>
    <w:rsid w:val="00E60E9C"/>
    <w:rsid w:val="00E6135C"/>
    <w:rsid w:val="00E6377E"/>
    <w:rsid w:val="00E6394E"/>
    <w:rsid w:val="00E671CD"/>
    <w:rsid w:val="00E70DCD"/>
    <w:rsid w:val="00E82CEC"/>
    <w:rsid w:val="00E84F30"/>
    <w:rsid w:val="00E87B9B"/>
    <w:rsid w:val="00E94A51"/>
    <w:rsid w:val="00EA25AD"/>
    <w:rsid w:val="00EA648E"/>
    <w:rsid w:val="00EB01E2"/>
    <w:rsid w:val="00EC36B7"/>
    <w:rsid w:val="00ED2E89"/>
    <w:rsid w:val="00EF0732"/>
    <w:rsid w:val="00EF07AF"/>
    <w:rsid w:val="00EF135B"/>
    <w:rsid w:val="00EF1B90"/>
    <w:rsid w:val="00EF2C4A"/>
    <w:rsid w:val="00EF5DA2"/>
    <w:rsid w:val="00F07716"/>
    <w:rsid w:val="00F13280"/>
    <w:rsid w:val="00F179D3"/>
    <w:rsid w:val="00F22C91"/>
    <w:rsid w:val="00F27468"/>
    <w:rsid w:val="00F2759B"/>
    <w:rsid w:val="00F32A19"/>
    <w:rsid w:val="00F33B11"/>
    <w:rsid w:val="00F3459B"/>
    <w:rsid w:val="00F354CE"/>
    <w:rsid w:val="00F406CC"/>
    <w:rsid w:val="00F463DB"/>
    <w:rsid w:val="00F478F7"/>
    <w:rsid w:val="00F54CE4"/>
    <w:rsid w:val="00F60B6D"/>
    <w:rsid w:val="00F7077B"/>
    <w:rsid w:val="00F727F8"/>
    <w:rsid w:val="00F76288"/>
    <w:rsid w:val="00F76BF5"/>
    <w:rsid w:val="00F828B9"/>
    <w:rsid w:val="00F85065"/>
    <w:rsid w:val="00F91386"/>
    <w:rsid w:val="00F94399"/>
    <w:rsid w:val="00F94CEB"/>
    <w:rsid w:val="00FA34BA"/>
    <w:rsid w:val="00FA43D4"/>
    <w:rsid w:val="00FA6E70"/>
    <w:rsid w:val="00FB17A1"/>
    <w:rsid w:val="00FB2A9C"/>
    <w:rsid w:val="00FB3C93"/>
    <w:rsid w:val="00FB4F34"/>
    <w:rsid w:val="00FB792A"/>
    <w:rsid w:val="00FB7E9C"/>
    <w:rsid w:val="00FB7F6F"/>
    <w:rsid w:val="00FC0A9F"/>
    <w:rsid w:val="00FC25F5"/>
    <w:rsid w:val="00FD1C5B"/>
    <w:rsid w:val="00FD47AD"/>
    <w:rsid w:val="00FD4B25"/>
    <w:rsid w:val="00FD711B"/>
    <w:rsid w:val="00FD7952"/>
    <w:rsid w:val="00FD7D36"/>
    <w:rsid w:val="00FE2239"/>
    <w:rsid w:val="00FE39F8"/>
    <w:rsid w:val="00FE4795"/>
    <w:rsid w:val="00FE4821"/>
    <w:rsid w:val="00FE7824"/>
    <w:rsid w:val="00FF009F"/>
    <w:rsid w:val="00FF79FD"/>
    <w:rsid w:val="06866654"/>
    <w:rsid w:val="55A03A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1080</Words>
  <Characters>1761</Characters>
  <Lines>14</Lines>
  <Paragraphs>4</Paragraphs>
  <TotalTime>14</TotalTime>
  <ScaleCrop>false</ScaleCrop>
  <LinksUpToDate>false</LinksUpToDate>
  <CharactersWithSpaces>1840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2025-06-06T01:10:00Z</dcterms:created>
  <dc:creator>张亚斌</dc:creator>
  <cp:lastModifiedBy>Optimistic</cp:lastModifiedBy>
  <dcterms:modified xsi:type="dcterms:W3CDTF">2025-06-24T08:35:01Z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eyJoZGlkIjoiMzMyY2ExYjY3YmQ0ZDJhM2E0MWM2NjE3OWQ0YWM1NzkiLCJ1c2VySWQiOiI5NTgxMzQyODIifQ==</vt:lpwstr>
  </property>
  <property fmtid="{D5CDD505-2E9C-101B-9397-08002B2CF9AE}" pid="3" name="KSOProductBuildVer">
    <vt:lpwstr>2052-12.1.0.21541</vt:lpwstr>
  </property>
  <property fmtid="{D5CDD505-2E9C-101B-9397-08002B2CF9AE}" pid="4" name="ICV">
    <vt:lpwstr>DECBE186B7C343479F4587D55EEA019C_12</vt:lpwstr>
  </property>
</Properties>
</file>